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D8585" w14:textId="77777777" w:rsidR="008531D4" w:rsidRDefault="00F237D7">
      <w:pPr>
        <w:rPr>
          <w:rFonts w:cs="Arial"/>
        </w:rPr>
      </w:pPr>
      <w:r>
        <w:rPr>
          <w:noProof/>
          <w:lang w:val="bg-BG"/>
        </w:rPr>
        <w:drawing>
          <wp:anchor distT="0" distB="0" distL="114300" distR="114300" simplePos="0" relativeHeight="251656704" behindDoc="1" locked="0" layoutInCell="1" allowOverlap="1" wp14:anchorId="2A9BB0B8" wp14:editId="06E79219">
            <wp:simplePos x="0" y="0"/>
            <wp:positionH relativeFrom="column">
              <wp:posOffset>-920750</wp:posOffset>
            </wp:positionH>
            <wp:positionV relativeFrom="paragraph">
              <wp:posOffset>-939800</wp:posOffset>
            </wp:positionV>
            <wp:extent cx="8045450" cy="4318000"/>
            <wp:effectExtent l="0" t="0" r="0" b="6350"/>
            <wp:wrapNone/>
            <wp:docPr id="44" name="Снимка 6" descr="bro_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ка 6" descr="bro_ra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5450" cy="4318000"/>
                    </a:xfrm>
                    <a:prstGeom prst="rect">
                      <a:avLst/>
                    </a:prstGeom>
                    <a:noFill/>
                    <a:ln>
                      <a:noFill/>
                    </a:ln>
                  </pic:spPr>
                </pic:pic>
              </a:graphicData>
            </a:graphic>
          </wp:anchor>
        </w:drawing>
      </w:r>
    </w:p>
    <w:tbl>
      <w:tblPr>
        <w:tblW w:w="9066" w:type="dxa"/>
        <w:tblInd w:w="70" w:type="dxa"/>
        <w:tblLayout w:type="fixed"/>
        <w:tblCellMar>
          <w:left w:w="70" w:type="dxa"/>
          <w:right w:w="70" w:type="dxa"/>
        </w:tblCellMar>
        <w:tblLook w:val="0000" w:firstRow="0" w:lastRow="0" w:firstColumn="0" w:lastColumn="0" w:noHBand="0" w:noVBand="0"/>
      </w:tblPr>
      <w:tblGrid>
        <w:gridCol w:w="1418"/>
        <w:gridCol w:w="5529"/>
        <w:gridCol w:w="2119"/>
      </w:tblGrid>
      <w:tr w:rsidR="008531D4" w14:paraId="597F2524" w14:textId="77777777">
        <w:trPr>
          <w:trHeight w:val="71"/>
        </w:trPr>
        <w:tc>
          <w:tcPr>
            <w:tcW w:w="1418" w:type="dxa"/>
          </w:tcPr>
          <w:p w14:paraId="77481D80" w14:textId="312AC75F" w:rsidR="008531D4" w:rsidRDefault="008531D4">
            <w:pPr>
              <w:pStyle w:val="Footer"/>
              <w:tabs>
                <w:tab w:val="clear" w:pos="4536"/>
                <w:tab w:val="clear" w:pos="9072"/>
              </w:tabs>
              <w:ind w:left="-70"/>
              <w:rPr>
                <w:rFonts w:cs="Arial"/>
                <w:sz w:val="18"/>
              </w:rPr>
            </w:pPr>
          </w:p>
        </w:tc>
        <w:tc>
          <w:tcPr>
            <w:tcW w:w="5529" w:type="dxa"/>
            <w:tcBorders>
              <w:left w:val="nil"/>
            </w:tcBorders>
          </w:tcPr>
          <w:p w14:paraId="24A09DB4" w14:textId="4F6437C4" w:rsidR="008531D4" w:rsidRDefault="008531D4">
            <w:pPr>
              <w:jc w:val="center"/>
              <w:rPr>
                <w:rFonts w:cs="Arial"/>
                <w:sz w:val="18"/>
              </w:rPr>
            </w:pPr>
          </w:p>
        </w:tc>
        <w:tc>
          <w:tcPr>
            <w:tcW w:w="2119" w:type="dxa"/>
          </w:tcPr>
          <w:p w14:paraId="40CED2F0" w14:textId="323EDDC1" w:rsidR="008531D4" w:rsidRDefault="008531D4">
            <w:pPr>
              <w:ind w:left="-70"/>
              <w:jc w:val="right"/>
              <w:rPr>
                <w:rFonts w:cs="Arial"/>
                <w:sz w:val="16"/>
              </w:rPr>
            </w:pPr>
          </w:p>
        </w:tc>
      </w:tr>
    </w:tbl>
    <w:p w14:paraId="7DC0BBC1" w14:textId="77777777" w:rsidR="008531D4" w:rsidRDefault="008531D4">
      <w:pPr>
        <w:rPr>
          <w:rFonts w:cs="Arial"/>
        </w:rPr>
      </w:pPr>
    </w:p>
    <w:p w14:paraId="65EFC79C" w14:textId="77777777" w:rsidR="008531D4" w:rsidRDefault="008531D4">
      <w:pPr>
        <w:rPr>
          <w:rFonts w:cs="Arial"/>
        </w:rPr>
      </w:pPr>
    </w:p>
    <w:p w14:paraId="3AC9861C" w14:textId="77777777" w:rsidR="008531D4" w:rsidRDefault="008531D4">
      <w:pPr>
        <w:rPr>
          <w:rFonts w:cs="Arial"/>
        </w:rPr>
      </w:pPr>
    </w:p>
    <w:p w14:paraId="602AC33A" w14:textId="77777777" w:rsidR="008531D4" w:rsidRDefault="00F237D7">
      <w:pPr>
        <w:rPr>
          <w:rFonts w:cs="Arial"/>
          <w:b/>
        </w:rPr>
        <w:sectPr w:rsidR="008531D4" w:rsidSect="00876162">
          <w:headerReference w:type="even" r:id="rId9"/>
          <w:footerReference w:type="default" r:id="rId10"/>
          <w:headerReference w:type="first" r:id="rId11"/>
          <w:footerReference w:type="first" r:id="rId12"/>
          <w:pgSz w:w="11907" w:h="16839" w:code="9"/>
          <w:pgMar w:top="1440" w:right="1440" w:bottom="1440" w:left="1440" w:header="708" w:footer="708" w:gutter="0"/>
          <w:cols w:space="708"/>
          <w:titlePg/>
          <w:docGrid w:linePitch="360"/>
        </w:sectPr>
      </w:pPr>
      <w:bookmarkStart w:id="0" w:name="OLE_LINK1"/>
      <w:bookmarkStart w:id="1" w:name="OLE_LINK2"/>
      <w:r>
        <w:rPr>
          <w:noProof/>
          <w:lang w:val="bg-BG"/>
        </w:rPr>
        <mc:AlternateContent>
          <mc:Choice Requires="wps">
            <w:drawing>
              <wp:anchor distT="0" distB="0" distL="114300" distR="114300" simplePos="0" relativeHeight="251658752" behindDoc="0" locked="0" layoutInCell="1" allowOverlap="1" wp14:anchorId="3A8D1E0E" wp14:editId="7CDC8D57">
                <wp:simplePos x="0" y="0"/>
                <wp:positionH relativeFrom="margin">
                  <wp:align>center</wp:align>
                </wp:positionH>
                <wp:positionV relativeFrom="paragraph">
                  <wp:posOffset>967740</wp:posOffset>
                </wp:positionV>
                <wp:extent cx="5523230" cy="4181475"/>
                <wp:effectExtent l="0" t="0" r="0" b="9525"/>
                <wp:wrapNone/>
                <wp:docPr id="131" name="Текстово поле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3230" cy="418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E9211" w14:textId="77777777" w:rsidR="00920E4F" w:rsidRDefault="00920E4F">
                            <w:pPr>
                              <w:pStyle w:val="Subtitle"/>
                              <w:rPr>
                                <w:color w:val="FFFFFF"/>
                              </w:rPr>
                            </w:pPr>
                          </w:p>
                          <w:p w14:paraId="1EB69D93" w14:textId="77777777" w:rsidR="00920E4F" w:rsidRDefault="00920E4F">
                            <w:pPr>
                              <w:pStyle w:val="Subtitle"/>
                              <w:rPr>
                                <w:color w:val="FFFFFF"/>
                                <w:sz w:val="8"/>
                              </w:rPr>
                            </w:pPr>
                          </w:p>
                          <w:p w14:paraId="5EC7CC91" w14:textId="77777777" w:rsidR="00920E4F" w:rsidRDefault="00920E4F">
                            <w:pPr>
                              <w:jc w:val="center"/>
                              <w:rPr>
                                <w:rFonts w:eastAsia="MS Gothic" w:cs="Arial"/>
                                <w:b/>
                                <w:color w:val="FFFFFF"/>
                                <w:sz w:val="36"/>
                              </w:rPr>
                            </w:pPr>
                          </w:p>
                          <w:p w14:paraId="31FFD169" w14:textId="28D53207" w:rsidR="00920E4F" w:rsidRDefault="00920E4F">
                            <w:pPr>
                              <w:pStyle w:val="P68B1DB1-Normal1"/>
                              <w:jc w:val="center"/>
                            </w:pPr>
                            <w:r>
                              <w:t xml:space="preserve">Методология за </w:t>
                            </w:r>
                            <w:r>
                              <w:rPr>
                                <w:lang w:val="bg-BG"/>
                              </w:rPr>
                              <w:t>индикатори</w:t>
                            </w:r>
                            <w:r>
                              <w:t>те</w:t>
                            </w:r>
                          </w:p>
                          <w:p w14:paraId="3E1170DA" w14:textId="06888474" w:rsidR="00920E4F" w:rsidRDefault="00920E4F">
                            <w:pPr>
                              <w:pStyle w:val="P68B1DB1-Normal1"/>
                              <w:spacing w:before="120"/>
                              <w:jc w:val="center"/>
                            </w:pPr>
                            <w:r>
                              <w:rPr>
                                <w:lang w:val="bg-BG"/>
                              </w:rPr>
                              <w:t>по</w:t>
                            </w:r>
                            <w:r>
                              <w:t xml:space="preserve"> </w:t>
                            </w:r>
                            <w:r w:rsidRPr="00971081">
                              <w:rPr>
                                <w:lang w:val="bg-BG"/>
                              </w:rPr>
                              <w:t>Програма</w:t>
                            </w:r>
                            <w:r>
                              <w:t xml:space="preserve"> „Транспортна свързаност“ </w:t>
                            </w:r>
                          </w:p>
                          <w:p w14:paraId="3E232E84" w14:textId="38E9FA21" w:rsidR="00920E4F" w:rsidRDefault="00920E4F">
                            <w:pPr>
                              <w:pStyle w:val="P68B1DB1-Normal1"/>
                              <w:spacing w:before="120"/>
                              <w:jc w:val="center"/>
                            </w:pPr>
                            <w:r>
                              <w:t>2021—2027</w:t>
                            </w:r>
                          </w:p>
                          <w:p w14:paraId="66BC5731" w14:textId="77777777" w:rsidR="00920E4F" w:rsidRDefault="00920E4F">
                            <w:pPr>
                              <w:jc w:val="center"/>
                              <w:rPr>
                                <w:rFonts w:cs="Arial"/>
                              </w:rPr>
                            </w:pPr>
                          </w:p>
                          <w:p w14:paraId="6269D973" w14:textId="77777777" w:rsidR="00920E4F" w:rsidRDefault="00920E4F">
                            <w:pPr>
                              <w:jc w:val="center"/>
                              <w:rPr>
                                <w:rFonts w:cs="Arial"/>
                                <w:b/>
                                <w:color w:val="FF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D1E0E" id="_x0000_t202" coordsize="21600,21600" o:spt="202" path="m,l,21600r21600,l21600,xe">
                <v:stroke joinstyle="miter"/>
                <v:path gradientshapeok="t" o:connecttype="rect"/>
              </v:shapetype>
              <v:shape id="Текстово поле 131" o:spid="_x0000_s1026" type="#_x0000_t202" style="position:absolute;left:0;text-align:left;margin-left:0;margin-top:76.2pt;width:434.9pt;height:329.2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" filled="f" stroked="f">
                <v:textbox>
                  <w:txbxContent>
                    <w:p w14:paraId="7C7E9211" w14:textId="77777777" w:rsidR="00920E4F" w:rsidRDefault="00920E4F">
                      <w:pPr>
                        <w:pStyle w:val="Subtitle"/>
                        <w:rPr>
                          <w:color w:val="FFFFFF"/>
                        </w:rPr>
                      </w:pPr>
                    </w:p>
                    <w:p w14:paraId="1EB69D93" w14:textId="77777777" w:rsidR="00920E4F" w:rsidRDefault="00920E4F">
                      <w:pPr>
                        <w:pStyle w:val="Subtitle"/>
                        <w:rPr>
                          <w:color w:val="FFFFFF"/>
                          <w:sz w:val="8"/>
                        </w:rPr>
                      </w:pPr>
                    </w:p>
                    <w:p w14:paraId="5EC7CC91" w14:textId="77777777" w:rsidR="00920E4F" w:rsidRDefault="00920E4F">
                      <w:pPr>
                        <w:jc w:val="center"/>
                        <w:rPr>
                          <w:rFonts w:eastAsia="MS Gothic" w:cs="Arial"/>
                          <w:b/>
                          <w:color w:val="FFFFFF"/>
                          <w:sz w:val="36"/>
                        </w:rPr>
                      </w:pPr>
                    </w:p>
                    <w:p w14:paraId="31FFD169" w14:textId="28D53207" w:rsidR="00920E4F" w:rsidRDefault="00920E4F">
                      <w:pPr>
                        <w:pStyle w:val="P68B1DB1-Normal1"/>
                        <w:jc w:val="center"/>
                      </w:pPr>
                      <w:r>
                        <w:t xml:space="preserve">Методология за </w:t>
                      </w:r>
                      <w:r>
                        <w:rPr>
                          <w:lang w:val="bg-BG"/>
                        </w:rPr>
                        <w:t>индикатори</w:t>
                      </w:r>
                      <w:r>
                        <w:t>те</w:t>
                      </w:r>
                    </w:p>
                    <w:p w14:paraId="3E1170DA" w14:textId="06888474" w:rsidR="00920E4F" w:rsidRDefault="00920E4F">
                      <w:pPr>
                        <w:pStyle w:val="P68B1DB1-Normal1"/>
                        <w:spacing w:before="120"/>
                        <w:jc w:val="center"/>
                      </w:pPr>
                      <w:r>
                        <w:rPr>
                          <w:lang w:val="bg-BG"/>
                        </w:rPr>
                        <w:t>по</w:t>
                      </w:r>
                      <w:r>
                        <w:t xml:space="preserve"> </w:t>
                      </w:r>
                      <w:r w:rsidRPr="00971081">
                        <w:rPr>
                          <w:lang w:val="bg-BG"/>
                        </w:rPr>
                        <w:t>Програма</w:t>
                      </w:r>
                      <w:r>
                        <w:t xml:space="preserve"> „Транспортна свързаност“ </w:t>
                      </w:r>
                    </w:p>
                    <w:p w14:paraId="3E232E84" w14:textId="38E9FA21" w:rsidR="00920E4F" w:rsidRDefault="00920E4F">
                      <w:pPr>
                        <w:pStyle w:val="P68B1DB1-Normal1"/>
                        <w:spacing w:before="120"/>
                        <w:jc w:val="center"/>
                      </w:pPr>
                      <w:r>
                        <w:t>2021—2027</w:t>
                      </w:r>
                    </w:p>
                    <w:p w14:paraId="66BC5731" w14:textId="77777777" w:rsidR="00920E4F" w:rsidRDefault="00920E4F">
                      <w:pPr>
                        <w:jc w:val="center"/>
                        <w:rPr>
                          <w:rFonts w:cs="Arial"/>
                        </w:rPr>
                      </w:pPr>
                    </w:p>
                    <w:p w14:paraId="6269D973" w14:textId="77777777" w:rsidR="00920E4F" w:rsidRDefault="00920E4F">
                      <w:pPr>
                        <w:jc w:val="center"/>
                        <w:rPr>
                          <w:rFonts w:cs="Arial"/>
                          <w:b/>
                          <w:color w:val="FFFFFF"/>
                        </w:rPr>
                      </w:pPr>
                    </w:p>
                  </w:txbxContent>
                </v:textbox>
                <w10:wrap anchorx="margin"/>
              </v:shape>
            </w:pict>
          </mc:Fallback>
        </mc:AlternateContent>
      </w:r>
      <w:r>
        <w:rPr>
          <w:noProof/>
          <w:lang w:val="bg-BG"/>
        </w:rPr>
        <mc:AlternateContent>
          <mc:Choice Requires="wps">
            <w:drawing>
              <wp:anchor distT="0" distB="0" distL="114300" distR="114300" simplePos="0" relativeHeight="251657728" behindDoc="0" locked="0" layoutInCell="1" allowOverlap="1" wp14:anchorId="2FD920A7" wp14:editId="34272EA7">
                <wp:simplePos x="0" y="0"/>
                <wp:positionH relativeFrom="column">
                  <wp:posOffset>-1366520</wp:posOffset>
                </wp:positionH>
                <wp:positionV relativeFrom="paragraph">
                  <wp:posOffset>118745</wp:posOffset>
                </wp:positionV>
                <wp:extent cx="8386445" cy="744855"/>
                <wp:effectExtent l="0" t="0" r="0" b="0"/>
                <wp:wrapNone/>
                <wp:docPr id="129" name="Текстово поле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6445" cy="744855"/>
                        </a:xfrm>
                        <a:prstGeom prst="rect">
                          <a:avLst/>
                        </a:prstGeom>
                        <a:solidFill>
                          <a:srgbClr val="FFCC6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CB199" w14:textId="71AB601A" w:rsidR="00920E4F" w:rsidRPr="00F36790" w:rsidRDefault="00920E4F">
                            <w:pPr>
                              <w:pStyle w:val="P68B1DB1-Normal2"/>
                              <w:jc w:val="center"/>
                              <w:rPr>
                                <w:lang w:val="bg-BG"/>
                              </w:rPr>
                            </w:pPr>
                            <w:r>
                              <w:rPr>
                                <w:lang w:val="bg-BG"/>
                              </w:rPr>
                              <w:t>ПРОГРАМА</w:t>
                            </w:r>
                          </w:p>
                          <w:p w14:paraId="7943ED79" w14:textId="63DD3AFE" w:rsidR="00920E4F" w:rsidRDefault="00920E4F">
                            <w:pPr>
                              <w:pStyle w:val="P68B1DB1-Normal2"/>
                              <w:jc w:val="center"/>
                            </w:pPr>
                            <w:r>
                              <w:rPr>
                                <w:lang w:val="bg-BG"/>
                              </w:rPr>
                              <w:t>„</w:t>
                            </w:r>
                            <w:r>
                              <w:t>ТРАНСПОРТНА СВЪРЗАНОСТ</w:t>
                            </w:r>
                            <w:r>
                              <w:rPr>
                                <w:lang w:val="bg-BG"/>
                              </w:rPr>
                              <w:t>“</w:t>
                            </w:r>
                            <w:r>
                              <w:t xml:space="preserve"> </w:t>
                            </w:r>
                            <w:r>
                              <w:rPr>
                                <w:caps/>
                              </w:rPr>
                              <w:t>2021—2027 Г.</w:t>
                            </w:r>
                          </w:p>
                          <w:p w14:paraId="3DFA38B0" w14:textId="77777777" w:rsidR="00920E4F" w:rsidRDefault="00920E4F">
                            <w:pPr>
                              <w:jc w:val="cente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920A7" id="Текстово поле 129" o:spid="_x0000_s1027" type="#_x0000_t202" style="position:absolute;left:0;text-align:left;margin-left:-107.6pt;margin-top:9.35pt;width:660.35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" fillcolor="#fc6" stroked="f">
                <v:textbox>
                  <w:txbxContent>
                    <w:p w14:paraId="089CB199" w14:textId="71AB601A" w:rsidR="00920E4F" w:rsidRPr="00F36790" w:rsidRDefault="00920E4F">
                      <w:pPr>
                        <w:pStyle w:val="P68B1DB1-Normal2"/>
                        <w:jc w:val="center"/>
                        <w:rPr>
                          <w:lang w:val="bg-BG"/>
                        </w:rPr>
                      </w:pPr>
                      <w:r>
                        <w:rPr>
                          <w:lang w:val="bg-BG"/>
                        </w:rPr>
                        <w:t>ПРОГРАМА</w:t>
                      </w:r>
                    </w:p>
                    <w:p w14:paraId="7943ED79" w14:textId="63DD3AFE" w:rsidR="00920E4F" w:rsidRDefault="00920E4F">
                      <w:pPr>
                        <w:pStyle w:val="P68B1DB1-Normal2"/>
                        <w:jc w:val="center"/>
                      </w:pPr>
                      <w:r>
                        <w:rPr>
                          <w:lang w:val="bg-BG"/>
                        </w:rPr>
                        <w:t>„</w:t>
                      </w:r>
                      <w:r>
                        <w:t>ТРАНСПОРТНА СВЪРЗАНОСТ</w:t>
                      </w:r>
                      <w:r>
                        <w:rPr>
                          <w:lang w:val="bg-BG"/>
                        </w:rPr>
                        <w:t>“</w:t>
                      </w:r>
                      <w:r>
                        <w:t xml:space="preserve"> </w:t>
                      </w:r>
                      <w:r>
                        <w:rPr>
                          <w:caps/>
                        </w:rPr>
                        <w:t>2021—2027 Г.</w:t>
                      </w:r>
                    </w:p>
                    <w:p w14:paraId="3DFA38B0" w14:textId="77777777" w:rsidR="00920E4F" w:rsidRDefault="00920E4F">
                      <w:pPr>
                        <w:jc w:val="center"/>
                        <w:rPr>
                          <w:rFonts w:cs="Arial"/>
                        </w:rPr>
                      </w:pPr>
                    </w:p>
                  </w:txbxContent>
                </v:textbox>
              </v:shape>
            </w:pict>
          </mc:Fallback>
        </mc:AlternateContent>
      </w:r>
      <w:bookmarkEnd w:id="0"/>
      <w:bookmarkEnd w:id="1"/>
      <w:r>
        <w:rPr>
          <w:noProof/>
          <w:lang w:val="bg-BG"/>
        </w:rPr>
        <mc:AlternateContent>
          <mc:Choice Requires="wps">
            <w:drawing>
              <wp:anchor distT="0" distB="0" distL="114300" distR="114300" simplePos="0" relativeHeight="251655680" behindDoc="0" locked="0" layoutInCell="1" allowOverlap="1" wp14:anchorId="618A29BF" wp14:editId="5E3593CF">
                <wp:simplePos x="0" y="0"/>
                <wp:positionH relativeFrom="column">
                  <wp:posOffset>-992505</wp:posOffset>
                </wp:positionH>
                <wp:positionV relativeFrom="paragraph">
                  <wp:posOffset>765810</wp:posOffset>
                </wp:positionV>
                <wp:extent cx="7736205" cy="8350250"/>
                <wp:effectExtent l="0" t="0" r="0" b="0"/>
                <wp:wrapNone/>
                <wp:docPr id="130" name="Текстово поле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6205" cy="8350250"/>
                        </a:xfrm>
                        <a:prstGeom prst="rect">
                          <a:avLst/>
                        </a:prstGeom>
                        <a:solidFill>
                          <a:srgbClr val="00387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35E69" w14:textId="77777777" w:rsidR="00920E4F" w:rsidRDefault="00920E4F"/>
                          <w:p w14:paraId="28C9E87E" w14:textId="77777777" w:rsidR="00920E4F" w:rsidRDefault="00920E4F"/>
                          <w:p w14:paraId="64E8F779" w14:textId="77777777" w:rsidR="00920E4F" w:rsidRDefault="00920E4F"/>
                          <w:p w14:paraId="586AC4A8" w14:textId="77777777" w:rsidR="00920E4F" w:rsidRDefault="00920E4F"/>
                          <w:p w14:paraId="130749DC" w14:textId="77777777" w:rsidR="00920E4F" w:rsidRDefault="00920E4F"/>
                          <w:p w14:paraId="19A934D2" w14:textId="77777777" w:rsidR="00920E4F" w:rsidRDefault="00920E4F"/>
                          <w:p w14:paraId="0B5C231A" w14:textId="77777777" w:rsidR="00920E4F" w:rsidRDefault="00920E4F"/>
                          <w:p w14:paraId="68BB4282" w14:textId="77777777" w:rsidR="00920E4F" w:rsidRDefault="00920E4F"/>
                          <w:p w14:paraId="72F3598E" w14:textId="77777777" w:rsidR="00920E4F" w:rsidRDefault="00920E4F"/>
                          <w:p w14:paraId="7CBF7EBD" w14:textId="77777777" w:rsidR="00920E4F" w:rsidRDefault="00920E4F"/>
                          <w:p w14:paraId="596E1710" w14:textId="77777777" w:rsidR="00920E4F" w:rsidRDefault="00920E4F"/>
                          <w:p w14:paraId="6F77AB22" w14:textId="77777777" w:rsidR="00920E4F" w:rsidRDefault="00920E4F"/>
                          <w:p w14:paraId="5CED2DE3" w14:textId="77777777" w:rsidR="00920E4F" w:rsidRDefault="00920E4F"/>
                          <w:p w14:paraId="12064518" w14:textId="77777777" w:rsidR="00920E4F" w:rsidRDefault="00920E4F"/>
                          <w:p w14:paraId="15956537" w14:textId="77777777" w:rsidR="00920E4F" w:rsidRDefault="00920E4F"/>
                          <w:p w14:paraId="1F58AB00" w14:textId="77777777" w:rsidR="00920E4F" w:rsidRDefault="00920E4F"/>
                          <w:p w14:paraId="27A4E56F" w14:textId="77777777" w:rsidR="00920E4F" w:rsidRDefault="00920E4F"/>
                          <w:p w14:paraId="7C02A345" w14:textId="77777777" w:rsidR="00920E4F" w:rsidRDefault="00920E4F"/>
                          <w:p w14:paraId="0C3E8701" w14:textId="77777777" w:rsidR="00920E4F" w:rsidRDefault="00920E4F">
                            <w:pPr>
                              <w:jc w:val="center"/>
                              <w:rPr>
                                <w:rFonts w:cs="Arial"/>
                                <w:color w:val="FFFFFF"/>
                              </w:rPr>
                            </w:pPr>
                          </w:p>
                          <w:p w14:paraId="55CDEB6F" w14:textId="77777777" w:rsidR="00920E4F" w:rsidRDefault="00920E4F">
                            <w:pPr>
                              <w:jc w:val="center"/>
                              <w:rPr>
                                <w:rFonts w:cs="Arial"/>
                                <w:color w:val="FFFFFF"/>
                              </w:rPr>
                            </w:pPr>
                          </w:p>
                          <w:p w14:paraId="57CDD265" w14:textId="77777777" w:rsidR="00920E4F" w:rsidRDefault="00920E4F">
                            <w:pPr>
                              <w:jc w:val="center"/>
                              <w:rPr>
                                <w:rFonts w:cs="Arial"/>
                                <w:b/>
                                <w:color w:val="FFFFFF"/>
                              </w:rPr>
                            </w:pPr>
                          </w:p>
                          <w:p w14:paraId="0E0D5B10" w14:textId="77777777" w:rsidR="00920E4F" w:rsidRDefault="00920E4F">
                            <w:pPr>
                              <w:jc w:val="center"/>
                              <w:rPr>
                                <w:rFonts w:cs="Arial"/>
                                <w:b/>
                                <w:color w:val="FFFFFF"/>
                              </w:rPr>
                            </w:pPr>
                          </w:p>
                          <w:p w14:paraId="316B3DA5" w14:textId="77777777" w:rsidR="00920E4F" w:rsidRDefault="00920E4F">
                            <w:pPr>
                              <w:jc w:val="center"/>
                              <w:rPr>
                                <w:rFonts w:cs="Arial"/>
                                <w:b/>
                                <w:color w:val="FFFFFF"/>
                              </w:rPr>
                            </w:pPr>
                          </w:p>
                          <w:p w14:paraId="7A28ABB2" w14:textId="77777777" w:rsidR="00920E4F" w:rsidRDefault="00920E4F">
                            <w:pPr>
                              <w:jc w:val="center"/>
                              <w:rPr>
                                <w:rFonts w:cs="Arial"/>
                                <w:b/>
                                <w:color w:val="FFFFFF"/>
                              </w:rPr>
                            </w:pPr>
                          </w:p>
                          <w:p w14:paraId="054FB3D1" w14:textId="77777777" w:rsidR="00920E4F" w:rsidRDefault="00920E4F">
                            <w:pPr>
                              <w:jc w:val="center"/>
                              <w:rPr>
                                <w:rFonts w:cs="Arial"/>
                                <w:b/>
                                <w:color w:val="FFFFFF"/>
                              </w:rPr>
                            </w:pPr>
                          </w:p>
                          <w:p w14:paraId="5DB21EFB" w14:textId="77777777" w:rsidR="00920E4F" w:rsidRDefault="00920E4F">
                            <w:pPr>
                              <w:jc w:val="center"/>
                              <w:rPr>
                                <w:rFonts w:cs="Arial"/>
                                <w:b/>
                                <w:color w:val="FFFFFF"/>
                              </w:rPr>
                            </w:pPr>
                          </w:p>
                          <w:p w14:paraId="155B7D05" w14:textId="77777777" w:rsidR="00920E4F" w:rsidRDefault="00920E4F">
                            <w:pPr>
                              <w:jc w:val="center"/>
                              <w:rPr>
                                <w:rFonts w:cs="Arial"/>
                                <w:b/>
                                <w:color w:val="FFFFFF"/>
                              </w:rPr>
                            </w:pPr>
                          </w:p>
                          <w:p w14:paraId="71D7E9A0" w14:textId="77777777" w:rsidR="00920E4F" w:rsidRDefault="00920E4F">
                            <w:pPr>
                              <w:jc w:val="center"/>
                              <w:rPr>
                                <w:rFonts w:cs="Arial"/>
                                <w:b/>
                                <w:color w:val="FFFFFF"/>
                              </w:rPr>
                            </w:pPr>
                          </w:p>
                          <w:p w14:paraId="032AA3E7" w14:textId="77777777" w:rsidR="00920E4F" w:rsidRDefault="00920E4F">
                            <w:pPr>
                              <w:jc w:val="center"/>
                              <w:rPr>
                                <w:rFonts w:cs="Arial"/>
                                <w:b/>
                                <w:color w:val="FFFFFF"/>
                              </w:rPr>
                            </w:pPr>
                          </w:p>
                          <w:p w14:paraId="15DE834D" w14:textId="77777777" w:rsidR="00920E4F" w:rsidRDefault="00920E4F">
                            <w:pPr>
                              <w:jc w:val="center"/>
                              <w:rPr>
                                <w:rFonts w:cs="Arial"/>
                                <w:b/>
                                <w:color w:val="FFFFFF"/>
                              </w:rPr>
                            </w:pPr>
                          </w:p>
                          <w:p w14:paraId="145FE52A" w14:textId="77777777" w:rsidR="00920E4F" w:rsidRDefault="00920E4F">
                            <w:pPr>
                              <w:jc w:val="center"/>
                              <w:rPr>
                                <w:rFonts w:cs="Arial"/>
                                <w:b/>
                                <w:color w:val="FFFFFF"/>
                              </w:rPr>
                            </w:pPr>
                          </w:p>
                          <w:p w14:paraId="3DE72B9D" w14:textId="77777777" w:rsidR="00920E4F" w:rsidRDefault="00920E4F">
                            <w:pPr>
                              <w:jc w:val="center"/>
                              <w:rPr>
                                <w:rFonts w:cs="Arial"/>
                                <w:b/>
                                <w:color w:val="FFFFFF"/>
                              </w:rPr>
                            </w:pPr>
                          </w:p>
                          <w:p w14:paraId="6880F814" w14:textId="77777777" w:rsidR="00920E4F" w:rsidRDefault="00920E4F">
                            <w:pPr>
                              <w:jc w:val="center"/>
                              <w:rPr>
                                <w:rFonts w:cs="Arial"/>
                                <w:b/>
                                <w:color w:val="FFFFFF"/>
                              </w:rPr>
                            </w:pPr>
                          </w:p>
                          <w:p w14:paraId="36BA137F" w14:textId="77777777" w:rsidR="00920E4F" w:rsidRDefault="00920E4F">
                            <w:pPr>
                              <w:jc w:val="center"/>
                              <w:rPr>
                                <w:rFonts w:cs="Arial"/>
                                <w:b/>
                                <w:color w:val="FFFFFF"/>
                              </w:rPr>
                            </w:pPr>
                          </w:p>
                          <w:p w14:paraId="1B8ACF1F" w14:textId="77777777" w:rsidR="00920E4F" w:rsidRDefault="00920E4F">
                            <w:pPr>
                              <w:jc w:val="center"/>
                              <w:rPr>
                                <w:rFonts w:cs="Arial"/>
                                <w:b/>
                                <w:color w:val="FFFFFF"/>
                              </w:rPr>
                            </w:pPr>
                          </w:p>
                          <w:p w14:paraId="3738A5E3" w14:textId="77777777" w:rsidR="00920E4F" w:rsidRDefault="00920E4F">
                            <w:pPr>
                              <w:jc w:val="center"/>
                              <w:rPr>
                                <w:rFonts w:cs="Arial"/>
                                <w:b/>
                                <w:color w:val="FFFFFF"/>
                              </w:rPr>
                            </w:pPr>
                          </w:p>
                          <w:p w14:paraId="1340D633" w14:textId="77777777" w:rsidR="00920E4F" w:rsidRDefault="00920E4F">
                            <w:pPr>
                              <w:rPr>
                                <w:rFonts w:cs="Arial"/>
                              </w:rPr>
                            </w:pPr>
                          </w:p>
                          <w:p w14:paraId="3966291C" w14:textId="77777777" w:rsidR="00920E4F" w:rsidRDefault="00920E4F">
                            <w:pPr>
                              <w:rPr>
                                <w:rFonts w:cs="Arial"/>
                              </w:rPr>
                            </w:pPr>
                          </w:p>
                          <w:p w14:paraId="1F43F50F" w14:textId="77777777" w:rsidR="00920E4F" w:rsidRDefault="00920E4F">
                            <w:pPr>
                              <w:pStyle w:val="P68B1DB1-Normal3"/>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A29BF" id="Текстово поле 130" o:spid="_x0000_s1028" type="#_x0000_t202" style="position:absolute;left:0;text-align:left;margin-left:-78.15pt;margin-top:60.3pt;width:609.15pt;height:6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" fillcolor="#003876" stroked="f">
                <v:textbox>
                  <w:txbxContent>
                    <w:p w14:paraId="76835E69" w14:textId="77777777" w:rsidR="00920E4F" w:rsidRDefault="00920E4F"/>
                    <w:p w14:paraId="28C9E87E" w14:textId="77777777" w:rsidR="00920E4F" w:rsidRDefault="00920E4F"/>
                    <w:p w14:paraId="64E8F779" w14:textId="77777777" w:rsidR="00920E4F" w:rsidRDefault="00920E4F"/>
                    <w:p w14:paraId="586AC4A8" w14:textId="77777777" w:rsidR="00920E4F" w:rsidRDefault="00920E4F"/>
                    <w:p w14:paraId="130749DC" w14:textId="77777777" w:rsidR="00920E4F" w:rsidRDefault="00920E4F"/>
                    <w:p w14:paraId="19A934D2" w14:textId="77777777" w:rsidR="00920E4F" w:rsidRDefault="00920E4F"/>
                    <w:p w14:paraId="0B5C231A" w14:textId="77777777" w:rsidR="00920E4F" w:rsidRDefault="00920E4F"/>
                    <w:p w14:paraId="68BB4282" w14:textId="77777777" w:rsidR="00920E4F" w:rsidRDefault="00920E4F"/>
                    <w:p w14:paraId="72F3598E" w14:textId="77777777" w:rsidR="00920E4F" w:rsidRDefault="00920E4F"/>
                    <w:p w14:paraId="7CBF7EBD" w14:textId="77777777" w:rsidR="00920E4F" w:rsidRDefault="00920E4F"/>
                    <w:p w14:paraId="596E1710" w14:textId="77777777" w:rsidR="00920E4F" w:rsidRDefault="00920E4F"/>
                    <w:p w14:paraId="6F77AB22" w14:textId="77777777" w:rsidR="00920E4F" w:rsidRDefault="00920E4F"/>
                    <w:p w14:paraId="5CED2DE3" w14:textId="77777777" w:rsidR="00920E4F" w:rsidRDefault="00920E4F"/>
                    <w:p w14:paraId="12064518" w14:textId="77777777" w:rsidR="00920E4F" w:rsidRDefault="00920E4F"/>
                    <w:p w14:paraId="15956537" w14:textId="77777777" w:rsidR="00920E4F" w:rsidRDefault="00920E4F"/>
                    <w:p w14:paraId="1F58AB00" w14:textId="77777777" w:rsidR="00920E4F" w:rsidRDefault="00920E4F"/>
                    <w:p w14:paraId="27A4E56F" w14:textId="77777777" w:rsidR="00920E4F" w:rsidRDefault="00920E4F"/>
                    <w:p w14:paraId="7C02A345" w14:textId="77777777" w:rsidR="00920E4F" w:rsidRDefault="00920E4F"/>
                    <w:p w14:paraId="0C3E8701" w14:textId="77777777" w:rsidR="00920E4F" w:rsidRDefault="00920E4F">
                      <w:pPr>
                        <w:jc w:val="center"/>
                        <w:rPr>
                          <w:rFonts w:cs="Arial"/>
                          <w:color w:val="FFFFFF"/>
                        </w:rPr>
                      </w:pPr>
                    </w:p>
                    <w:p w14:paraId="55CDEB6F" w14:textId="77777777" w:rsidR="00920E4F" w:rsidRDefault="00920E4F">
                      <w:pPr>
                        <w:jc w:val="center"/>
                        <w:rPr>
                          <w:rFonts w:cs="Arial"/>
                          <w:color w:val="FFFFFF"/>
                        </w:rPr>
                      </w:pPr>
                    </w:p>
                    <w:p w14:paraId="57CDD265" w14:textId="77777777" w:rsidR="00920E4F" w:rsidRDefault="00920E4F">
                      <w:pPr>
                        <w:jc w:val="center"/>
                        <w:rPr>
                          <w:rFonts w:cs="Arial"/>
                          <w:b/>
                          <w:color w:val="FFFFFF"/>
                        </w:rPr>
                      </w:pPr>
                    </w:p>
                    <w:p w14:paraId="0E0D5B10" w14:textId="77777777" w:rsidR="00920E4F" w:rsidRDefault="00920E4F">
                      <w:pPr>
                        <w:jc w:val="center"/>
                        <w:rPr>
                          <w:rFonts w:cs="Arial"/>
                          <w:b/>
                          <w:color w:val="FFFFFF"/>
                        </w:rPr>
                      </w:pPr>
                    </w:p>
                    <w:p w14:paraId="316B3DA5" w14:textId="77777777" w:rsidR="00920E4F" w:rsidRDefault="00920E4F">
                      <w:pPr>
                        <w:jc w:val="center"/>
                        <w:rPr>
                          <w:rFonts w:cs="Arial"/>
                          <w:b/>
                          <w:color w:val="FFFFFF"/>
                        </w:rPr>
                      </w:pPr>
                    </w:p>
                    <w:p w14:paraId="7A28ABB2" w14:textId="77777777" w:rsidR="00920E4F" w:rsidRDefault="00920E4F">
                      <w:pPr>
                        <w:jc w:val="center"/>
                        <w:rPr>
                          <w:rFonts w:cs="Arial"/>
                          <w:b/>
                          <w:color w:val="FFFFFF"/>
                        </w:rPr>
                      </w:pPr>
                    </w:p>
                    <w:p w14:paraId="054FB3D1" w14:textId="77777777" w:rsidR="00920E4F" w:rsidRDefault="00920E4F">
                      <w:pPr>
                        <w:jc w:val="center"/>
                        <w:rPr>
                          <w:rFonts w:cs="Arial"/>
                          <w:b/>
                          <w:color w:val="FFFFFF"/>
                        </w:rPr>
                      </w:pPr>
                    </w:p>
                    <w:p w14:paraId="5DB21EFB" w14:textId="77777777" w:rsidR="00920E4F" w:rsidRDefault="00920E4F">
                      <w:pPr>
                        <w:jc w:val="center"/>
                        <w:rPr>
                          <w:rFonts w:cs="Arial"/>
                          <w:b/>
                          <w:color w:val="FFFFFF"/>
                        </w:rPr>
                      </w:pPr>
                    </w:p>
                    <w:p w14:paraId="155B7D05" w14:textId="77777777" w:rsidR="00920E4F" w:rsidRDefault="00920E4F">
                      <w:pPr>
                        <w:jc w:val="center"/>
                        <w:rPr>
                          <w:rFonts w:cs="Arial"/>
                          <w:b/>
                          <w:color w:val="FFFFFF"/>
                        </w:rPr>
                      </w:pPr>
                    </w:p>
                    <w:p w14:paraId="71D7E9A0" w14:textId="77777777" w:rsidR="00920E4F" w:rsidRDefault="00920E4F">
                      <w:pPr>
                        <w:jc w:val="center"/>
                        <w:rPr>
                          <w:rFonts w:cs="Arial"/>
                          <w:b/>
                          <w:color w:val="FFFFFF"/>
                        </w:rPr>
                      </w:pPr>
                    </w:p>
                    <w:p w14:paraId="032AA3E7" w14:textId="77777777" w:rsidR="00920E4F" w:rsidRDefault="00920E4F">
                      <w:pPr>
                        <w:jc w:val="center"/>
                        <w:rPr>
                          <w:rFonts w:cs="Arial"/>
                          <w:b/>
                          <w:color w:val="FFFFFF"/>
                        </w:rPr>
                      </w:pPr>
                    </w:p>
                    <w:p w14:paraId="15DE834D" w14:textId="77777777" w:rsidR="00920E4F" w:rsidRDefault="00920E4F">
                      <w:pPr>
                        <w:jc w:val="center"/>
                        <w:rPr>
                          <w:rFonts w:cs="Arial"/>
                          <w:b/>
                          <w:color w:val="FFFFFF"/>
                        </w:rPr>
                      </w:pPr>
                    </w:p>
                    <w:p w14:paraId="145FE52A" w14:textId="77777777" w:rsidR="00920E4F" w:rsidRDefault="00920E4F">
                      <w:pPr>
                        <w:jc w:val="center"/>
                        <w:rPr>
                          <w:rFonts w:cs="Arial"/>
                          <w:b/>
                          <w:color w:val="FFFFFF"/>
                        </w:rPr>
                      </w:pPr>
                    </w:p>
                    <w:p w14:paraId="3DE72B9D" w14:textId="77777777" w:rsidR="00920E4F" w:rsidRDefault="00920E4F">
                      <w:pPr>
                        <w:jc w:val="center"/>
                        <w:rPr>
                          <w:rFonts w:cs="Arial"/>
                          <w:b/>
                          <w:color w:val="FFFFFF"/>
                        </w:rPr>
                      </w:pPr>
                    </w:p>
                    <w:p w14:paraId="6880F814" w14:textId="77777777" w:rsidR="00920E4F" w:rsidRDefault="00920E4F">
                      <w:pPr>
                        <w:jc w:val="center"/>
                        <w:rPr>
                          <w:rFonts w:cs="Arial"/>
                          <w:b/>
                          <w:color w:val="FFFFFF"/>
                        </w:rPr>
                      </w:pPr>
                    </w:p>
                    <w:p w14:paraId="36BA137F" w14:textId="77777777" w:rsidR="00920E4F" w:rsidRDefault="00920E4F">
                      <w:pPr>
                        <w:jc w:val="center"/>
                        <w:rPr>
                          <w:rFonts w:cs="Arial"/>
                          <w:b/>
                          <w:color w:val="FFFFFF"/>
                        </w:rPr>
                      </w:pPr>
                    </w:p>
                    <w:p w14:paraId="1B8ACF1F" w14:textId="77777777" w:rsidR="00920E4F" w:rsidRDefault="00920E4F">
                      <w:pPr>
                        <w:jc w:val="center"/>
                        <w:rPr>
                          <w:rFonts w:cs="Arial"/>
                          <w:b/>
                          <w:color w:val="FFFFFF"/>
                        </w:rPr>
                      </w:pPr>
                    </w:p>
                    <w:p w14:paraId="3738A5E3" w14:textId="77777777" w:rsidR="00920E4F" w:rsidRDefault="00920E4F">
                      <w:pPr>
                        <w:jc w:val="center"/>
                        <w:rPr>
                          <w:rFonts w:cs="Arial"/>
                          <w:b/>
                          <w:color w:val="FFFFFF"/>
                        </w:rPr>
                      </w:pPr>
                    </w:p>
                    <w:p w14:paraId="1340D633" w14:textId="77777777" w:rsidR="00920E4F" w:rsidRDefault="00920E4F">
                      <w:pPr>
                        <w:rPr>
                          <w:rFonts w:cs="Arial"/>
                        </w:rPr>
                      </w:pPr>
                    </w:p>
                    <w:p w14:paraId="3966291C" w14:textId="77777777" w:rsidR="00920E4F" w:rsidRDefault="00920E4F">
                      <w:pPr>
                        <w:rPr>
                          <w:rFonts w:cs="Arial"/>
                        </w:rPr>
                      </w:pPr>
                    </w:p>
                    <w:p w14:paraId="1F43F50F" w14:textId="77777777" w:rsidR="00920E4F" w:rsidRDefault="00920E4F">
                      <w:pPr>
                        <w:pStyle w:val="P68B1DB1-Normal3"/>
                      </w:pPr>
                      <w:r>
                        <w:tab/>
                      </w:r>
                    </w:p>
                  </w:txbxContent>
                </v:textbox>
              </v:shape>
            </w:pict>
          </mc:Fallback>
        </mc:AlternateContent>
      </w:r>
    </w:p>
    <w:p w14:paraId="639066DA" w14:textId="77777777" w:rsidR="008531D4" w:rsidRPr="002514BC" w:rsidRDefault="00F237D7">
      <w:pPr>
        <w:pStyle w:val="P68B1DB1-Normal4"/>
        <w:shd w:val="clear" w:color="auto" w:fill="DAEEF3"/>
        <w:spacing w:before="240"/>
        <w:rPr>
          <w:rFonts w:ascii="Times New Roman" w:hAnsi="Times New Roman" w:cs="Times New Roman"/>
          <w:smallCaps/>
          <w:sz w:val="22"/>
          <w:szCs w:val="22"/>
        </w:rPr>
      </w:pPr>
      <w:r w:rsidRPr="002514BC">
        <w:rPr>
          <w:rFonts w:ascii="Times New Roman" w:hAnsi="Times New Roman" w:cs="Times New Roman"/>
          <w:sz w:val="22"/>
          <w:szCs w:val="22"/>
        </w:rPr>
        <w:lastRenderedPageBreak/>
        <w:t>Съдържание</w:t>
      </w:r>
    </w:p>
    <w:p w14:paraId="35C6B0C8" w14:textId="77777777" w:rsidR="008531D4" w:rsidRPr="002514BC" w:rsidRDefault="008531D4">
      <w:pPr>
        <w:rPr>
          <w:rFonts w:ascii="Times New Roman" w:hAnsi="Times New Roman"/>
          <w:sz w:val="22"/>
          <w:szCs w:val="22"/>
        </w:rPr>
      </w:pPr>
    </w:p>
    <w:p w14:paraId="1386A800" w14:textId="05A3BCB9" w:rsidR="00DF065D" w:rsidRPr="002514BC" w:rsidRDefault="00F237D7">
      <w:pPr>
        <w:pStyle w:val="TOC1"/>
        <w:tabs>
          <w:tab w:val="left" w:pos="660"/>
          <w:tab w:val="right" w:leader="dot" w:pos="9768"/>
        </w:tabs>
        <w:rPr>
          <w:rFonts w:ascii="Times New Roman" w:eastAsiaTheme="minorEastAsia" w:hAnsi="Times New Roman"/>
          <w:noProof/>
          <w:sz w:val="22"/>
          <w:szCs w:val="22"/>
          <w:lang w:val="bg-BG"/>
        </w:rPr>
      </w:pPr>
      <w:r w:rsidRPr="002514BC">
        <w:rPr>
          <w:rFonts w:ascii="Times New Roman" w:hAnsi="Times New Roman"/>
          <w:sz w:val="22"/>
          <w:szCs w:val="22"/>
        </w:rPr>
        <w:fldChar w:fldCharType="begin"/>
      </w:r>
      <w:r w:rsidRPr="002514BC">
        <w:rPr>
          <w:rFonts w:ascii="Times New Roman" w:hAnsi="Times New Roman"/>
          <w:sz w:val="22"/>
          <w:szCs w:val="22"/>
        </w:rPr>
        <w:instrText xml:space="preserve"> TOC \o "1-3" \h \z \u </w:instrText>
      </w:r>
      <w:r w:rsidRPr="002514BC">
        <w:rPr>
          <w:rFonts w:ascii="Times New Roman" w:hAnsi="Times New Roman"/>
          <w:sz w:val="22"/>
          <w:szCs w:val="22"/>
        </w:rPr>
        <w:fldChar w:fldCharType="separate"/>
      </w:r>
      <w:hyperlink w:anchor="_Toc137834847" w:history="1">
        <w:r w:rsidR="00DF065D" w:rsidRPr="002514BC">
          <w:rPr>
            <w:rStyle w:val="Hyperlink"/>
            <w:rFonts w:ascii="Times New Roman" w:hAnsi="Times New Roman"/>
            <w:noProof/>
            <w:sz w:val="22"/>
            <w:szCs w:val="22"/>
          </w:rPr>
          <w:t>1.</w:t>
        </w:r>
        <w:r w:rsidR="00DF065D" w:rsidRPr="002514BC">
          <w:rPr>
            <w:rFonts w:ascii="Times New Roman" w:eastAsiaTheme="minorEastAsia" w:hAnsi="Times New Roman"/>
            <w:noProof/>
            <w:sz w:val="22"/>
            <w:szCs w:val="22"/>
            <w:lang w:val="bg-BG"/>
          </w:rPr>
          <w:tab/>
        </w:r>
        <w:r w:rsidR="00DF065D" w:rsidRPr="002514BC">
          <w:rPr>
            <w:rStyle w:val="Hyperlink"/>
            <w:rFonts w:ascii="Times New Roman" w:hAnsi="Times New Roman"/>
            <w:noProof/>
            <w:sz w:val="22"/>
            <w:szCs w:val="22"/>
          </w:rPr>
          <w:t>РАЗРАБОТВАНЕ НА ИНДИКАТОРИ ЗА ПРОГРАМНИЯ ПЕРИОД 2021—202</w:t>
        </w:r>
        <w:r w:rsidR="00971081" w:rsidRPr="002514BC">
          <w:rPr>
            <w:rStyle w:val="Hyperlink"/>
            <w:rFonts w:ascii="Times New Roman" w:hAnsi="Times New Roman"/>
            <w:noProof/>
            <w:sz w:val="22"/>
            <w:szCs w:val="22"/>
            <w:lang w:val="en-US"/>
          </w:rPr>
          <w:t>7</w:t>
        </w:r>
        <w:r w:rsidR="00971081" w:rsidRPr="002514BC">
          <w:rPr>
            <w:rStyle w:val="Hyperlink"/>
            <w:rFonts w:ascii="Times New Roman" w:hAnsi="Times New Roman"/>
            <w:noProof/>
            <w:sz w:val="22"/>
            <w:szCs w:val="22"/>
          </w:rPr>
          <w:t xml:space="preserve"> Г.</w:t>
        </w:r>
        <w:r w:rsidR="00DF065D" w:rsidRPr="002514BC">
          <w:rPr>
            <w:rFonts w:ascii="Times New Roman" w:hAnsi="Times New Roman"/>
            <w:noProof/>
            <w:webHidden/>
            <w:sz w:val="22"/>
            <w:szCs w:val="22"/>
          </w:rPr>
          <w:tab/>
        </w:r>
        <w:r w:rsidR="00DF065D" w:rsidRPr="002514BC">
          <w:rPr>
            <w:rFonts w:ascii="Times New Roman" w:hAnsi="Times New Roman"/>
            <w:noProof/>
            <w:webHidden/>
            <w:sz w:val="22"/>
            <w:szCs w:val="22"/>
          </w:rPr>
          <w:fldChar w:fldCharType="begin"/>
        </w:r>
        <w:r w:rsidR="00DF065D" w:rsidRPr="002514BC">
          <w:rPr>
            <w:rFonts w:ascii="Times New Roman" w:hAnsi="Times New Roman"/>
            <w:noProof/>
            <w:webHidden/>
            <w:sz w:val="22"/>
            <w:szCs w:val="22"/>
          </w:rPr>
          <w:instrText xml:space="preserve"> PAGEREF _Toc137834847 \h </w:instrText>
        </w:r>
        <w:r w:rsidR="00DF065D" w:rsidRPr="002514BC">
          <w:rPr>
            <w:rFonts w:ascii="Times New Roman" w:hAnsi="Times New Roman"/>
            <w:noProof/>
            <w:webHidden/>
            <w:sz w:val="22"/>
            <w:szCs w:val="22"/>
          </w:rPr>
        </w:r>
        <w:r w:rsidR="00DF065D"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3</w:t>
        </w:r>
        <w:r w:rsidR="00DF065D" w:rsidRPr="002514BC">
          <w:rPr>
            <w:rFonts w:ascii="Times New Roman" w:hAnsi="Times New Roman"/>
            <w:noProof/>
            <w:webHidden/>
            <w:sz w:val="22"/>
            <w:szCs w:val="22"/>
          </w:rPr>
          <w:fldChar w:fldCharType="end"/>
        </w:r>
      </w:hyperlink>
    </w:p>
    <w:p w14:paraId="2FE7BDE0" w14:textId="0A673833" w:rsidR="00DF065D" w:rsidRPr="002514BC" w:rsidRDefault="00DF065D">
      <w:pPr>
        <w:pStyle w:val="TOC2"/>
        <w:tabs>
          <w:tab w:val="left" w:pos="880"/>
          <w:tab w:val="right" w:leader="dot" w:pos="9768"/>
        </w:tabs>
        <w:rPr>
          <w:rFonts w:ascii="Times New Roman" w:eastAsiaTheme="minorEastAsia" w:hAnsi="Times New Roman"/>
          <w:noProof/>
          <w:sz w:val="22"/>
          <w:szCs w:val="22"/>
          <w:lang w:val="bg-BG"/>
        </w:rPr>
      </w:pPr>
      <w:hyperlink w:anchor="_Toc137834848" w:history="1">
        <w:r w:rsidRPr="002514BC">
          <w:rPr>
            <w:rStyle w:val="Hyperlink"/>
            <w:rFonts w:ascii="Times New Roman" w:hAnsi="Times New Roman"/>
            <w:noProof/>
            <w:sz w:val="22"/>
            <w:szCs w:val="22"/>
          </w:rPr>
          <w:t>1.1</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 xml:space="preserve"> РЕГУЛАТОРНА РАМКА</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_Toc137834848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3</w:t>
        </w:r>
        <w:r w:rsidRPr="002514BC">
          <w:rPr>
            <w:rFonts w:ascii="Times New Roman" w:hAnsi="Times New Roman"/>
            <w:noProof/>
            <w:webHidden/>
            <w:sz w:val="22"/>
            <w:szCs w:val="22"/>
          </w:rPr>
          <w:fldChar w:fldCharType="end"/>
        </w:r>
      </w:hyperlink>
    </w:p>
    <w:p w14:paraId="686C04DA" w14:textId="2511E920" w:rsidR="00DF065D" w:rsidRPr="002514BC" w:rsidRDefault="00DF065D">
      <w:pPr>
        <w:pStyle w:val="TOC2"/>
        <w:tabs>
          <w:tab w:val="left" w:pos="880"/>
          <w:tab w:val="right" w:leader="dot" w:pos="9768"/>
        </w:tabs>
        <w:rPr>
          <w:rFonts w:ascii="Times New Roman" w:eastAsiaTheme="minorEastAsia" w:hAnsi="Times New Roman"/>
          <w:noProof/>
          <w:sz w:val="22"/>
          <w:szCs w:val="22"/>
          <w:lang w:val="bg-BG"/>
        </w:rPr>
      </w:pPr>
      <w:hyperlink w:anchor="_Toc137834849" w:history="1">
        <w:r w:rsidRPr="002514BC">
          <w:rPr>
            <w:rStyle w:val="Hyperlink"/>
            <w:rFonts w:ascii="Times New Roman" w:hAnsi="Times New Roman"/>
            <w:noProof/>
            <w:sz w:val="22"/>
            <w:szCs w:val="22"/>
          </w:rPr>
          <w:t>1.2</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НАСОКИ ЗА МОНИТОРИНГ И ОЦЕНКА НА ПРОГРАМАТА ЗА ПРОГРАМНИЯ ПЕРИОД 2021—202</w:t>
        </w:r>
        <w:r w:rsidR="00A24E3A" w:rsidRPr="002514BC">
          <w:rPr>
            <w:rStyle w:val="Hyperlink"/>
            <w:rFonts w:ascii="Times New Roman" w:hAnsi="Times New Roman"/>
            <w:noProof/>
            <w:sz w:val="22"/>
            <w:szCs w:val="22"/>
            <w:lang w:val="en-US"/>
          </w:rPr>
          <w:t xml:space="preserve">7 </w:t>
        </w:r>
        <w:r w:rsidRPr="002514BC">
          <w:rPr>
            <w:rStyle w:val="Hyperlink"/>
            <w:rFonts w:ascii="Times New Roman" w:hAnsi="Times New Roman"/>
            <w:noProof/>
            <w:sz w:val="22"/>
            <w:szCs w:val="22"/>
          </w:rPr>
          <w:t>Г.</w:t>
        </w:r>
        <w:r w:rsidRPr="002514BC">
          <w:rPr>
            <w:rFonts w:ascii="Times New Roman" w:hAnsi="Times New Roman"/>
            <w:noProof/>
            <w:webHidden/>
            <w:sz w:val="22"/>
            <w:szCs w:val="22"/>
          </w:rPr>
          <w:tab/>
        </w:r>
      </w:hyperlink>
    </w:p>
    <w:p w14:paraId="13030E2B" w14:textId="2022CE2C" w:rsidR="00DF065D" w:rsidRPr="002514BC" w:rsidRDefault="00DF065D">
      <w:pPr>
        <w:pStyle w:val="TOC2"/>
        <w:tabs>
          <w:tab w:val="left" w:pos="880"/>
          <w:tab w:val="right" w:leader="dot" w:pos="9768"/>
        </w:tabs>
        <w:rPr>
          <w:rFonts w:ascii="Times New Roman" w:eastAsiaTheme="minorEastAsia" w:hAnsi="Times New Roman"/>
          <w:noProof/>
          <w:sz w:val="22"/>
          <w:szCs w:val="22"/>
          <w:lang w:val="bg-BG"/>
        </w:rPr>
      </w:pPr>
      <w:hyperlink w:anchor="_Toc137834850" w:history="1">
        <w:r w:rsidRPr="002514BC">
          <w:rPr>
            <w:rStyle w:val="Hyperlink"/>
            <w:rFonts w:ascii="Times New Roman" w:hAnsi="Times New Roman"/>
            <w:noProof/>
            <w:sz w:val="22"/>
            <w:szCs w:val="22"/>
          </w:rPr>
          <w:t>1.3</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ПРАКТИЧЕСКИ НАСОКИ ЗА ПРОГРАМНИЯ ПЕРИОД 2021—2027 Г. ЗА ЕФРР И КФ</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_Toc137834850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6</w:t>
        </w:r>
        <w:r w:rsidRPr="002514BC">
          <w:rPr>
            <w:rFonts w:ascii="Times New Roman" w:hAnsi="Times New Roman"/>
            <w:noProof/>
            <w:webHidden/>
            <w:sz w:val="22"/>
            <w:szCs w:val="22"/>
          </w:rPr>
          <w:fldChar w:fldCharType="end"/>
        </w:r>
      </w:hyperlink>
    </w:p>
    <w:p w14:paraId="77433B78" w14:textId="70921C2C" w:rsidR="00DF065D" w:rsidRPr="002514BC" w:rsidRDefault="00DF065D">
      <w:pPr>
        <w:pStyle w:val="TOC3"/>
        <w:rPr>
          <w:rFonts w:ascii="Times New Roman" w:eastAsiaTheme="minorEastAsia" w:hAnsi="Times New Roman"/>
          <w:noProof/>
          <w:sz w:val="22"/>
          <w:szCs w:val="22"/>
          <w:lang w:val="bg-BG"/>
        </w:rPr>
      </w:pPr>
      <w:hyperlink w:anchor="_Toc137834851" w:history="1">
        <w:r w:rsidRPr="002514BC">
          <w:rPr>
            <w:rStyle w:val="Hyperlink"/>
            <w:rFonts w:ascii="Times New Roman" w:hAnsi="Times New Roman"/>
            <w:noProof/>
            <w:sz w:val="22"/>
            <w:szCs w:val="22"/>
          </w:rPr>
          <w:t>1.3.1</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 xml:space="preserve">Индикатори за </w:t>
        </w:r>
        <w:r w:rsidRPr="002514BC">
          <w:rPr>
            <w:rStyle w:val="Hyperlink"/>
            <w:rFonts w:ascii="Times New Roman" w:hAnsi="Times New Roman"/>
            <w:noProof/>
            <w:sz w:val="22"/>
            <w:szCs w:val="22"/>
            <w:lang w:val="bg-BG"/>
          </w:rPr>
          <w:t>изпълнение</w:t>
        </w:r>
        <w:r w:rsidRPr="002514BC">
          <w:rPr>
            <w:rStyle w:val="Hyperlink"/>
            <w:rFonts w:ascii="Times New Roman" w:hAnsi="Times New Roman"/>
            <w:noProof/>
            <w:sz w:val="22"/>
            <w:szCs w:val="22"/>
          </w:rPr>
          <w:t>/резултат</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_Toc137834851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6</w:t>
        </w:r>
        <w:r w:rsidRPr="002514BC">
          <w:rPr>
            <w:rFonts w:ascii="Times New Roman" w:hAnsi="Times New Roman"/>
            <w:noProof/>
            <w:webHidden/>
            <w:sz w:val="22"/>
            <w:szCs w:val="22"/>
          </w:rPr>
          <w:fldChar w:fldCharType="end"/>
        </w:r>
      </w:hyperlink>
    </w:p>
    <w:p w14:paraId="694D5F1B" w14:textId="7AF8E74A" w:rsidR="00DF065D" w:rsidRPr="002514BC" w:rsidRDefault="00DF065D">
      <w:pPr>
        <w:pStyle w:val="TOC3"/>
        <w:rPr>
          <w:rFonts w:ascii="Times New Roman" w:eastAsiaTheme="minorEastAsia" w:hAnsi="Times New Roman"/>
          <w:noProof/>
          <w:sz w:val="22"/>
          <w:szCs w:val="22"/>
          <w:lang w:val="bg-BG"/>
        </w:rPr>
      </w:pPr>
      <w:hyperlink w:anchor="_Toc137834852" w:history="1">
        <w:r w:rsidRPr="002514BC">
          <w:rPr>
            <w:rStyle w:val="Hyperlink"/>
            <w:rFonts w:ascii="Times New Roman" w:hAnsi="Times New Roman"/>
            <w:noProof/>
            <w:sz w:val="22"/>
            <w:szCs w:val="22"/>
          </w:rPr>
          <w:t>1.3.2</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 xml:space="preserve">Общи индикатори за </w:t>
        </w:r>
        <w:r w:rsidRPr="002514BC">
          <w:rPr>
            <w:rStyle w:val="Hyperlink"/>
            <w:rFonts w:ascii="Times New Roman" w:hAnsi="Times New Roman"/>
            <w:noProof/>
            <w:sz w:val="22"/>
            <w:szCs w:val="22"/>
            <w:lang w:val="bg-BG"/>
          </w:rPr>
          <w:t>изпълнение</w:t>
        </w:r>
        <w:r w:rsidRPr="002514BC">
          <w:rPr>
            <w:rStyle w:val="Hyperlink"/>
            <w:rFonts w:ascii="Times New Roman" w:hAnsi="Times New Roman"/>
            <w:noProof/>
            <w:sz w:val="22"/>
            <w:szCs w:val="22"/>
          </w:rPr>
          <w:t xml:space="preserve"> и резултатит</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_Toc137834852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7</w:t>
        </w:r>
        <w:r w:rsidRPr="002514BC">
          <w:rPr>
            <w:rFonts w:ascii="Times New Roman" w:hAnsi="Times New Roman"/>
            <w:noProof/>
            <w:webHidden/>
            <w:sz w:val="22"/>
            <w:szCs w:val="22"/>
          </w:rPr>
          <w:fldChar w:fldCharType="end"/>
        </w:r>
      </w:hyperlink>
    </w:p>
    <w:p w14:paraId="58467A08" w14:textId="2FF36F26" w:rsidR="00DF065D" w:rsidRPr="002514BC" w:rsidRDefault="00DF065D">
      <w:pPr>
        <w:pStyle w:val="TOC3"/>
        <w:rPr>
          <w:rFonts w:ascii="Times New Roman" w:eastAsiaTheme="minorEastAsia" w:hAnsi="Times New Roman"/>
          <w:noProof/>
          <w:sz w:val="22"/>
          <w:szCs w:val="22"/>
          <w:lang w:val="bg-BG"/>
        </w:rPr>
      </w:pPr>
      <w:hyperlink w:anchor="_Toc137834853" w:history="1">
        <w:r w:rsidRPr="002514BC">
          <w:rPr>
            <w:rStyle w:val="Hyperlink"/>
            <w:rFonts w:ascii="Times New Roman" w:eastAsia="Calibri" w:hAnsi="Times New Roman"/>
            <w:noProof/>
            <w:sz w:val="22"/>
            <w:szCs w:val="22"/>
          </w:rPr>
          <w:t>1.3.3</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Мониторинг —</w:t>
        </w:r>
        <w:r w:rsidRPr="002514BC">
          <w:rPr>
            <w:rStyle w:val="Hyperlink"/>
            <w:rFonts w:ascii="Times New Roman" w:eastAsia="Calibri" w:hAnsi="Times New Roman"/>
            <w:noProof/>
            <w:sz w:val="22"/>
            <w:szCs w:val="22"/>
          </w:rPr>
          <w:t>доклади за изпълнението</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_Toc137834853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7</w:t>
        </w:r>
        <w:r w:rsidRPr="002514BC">
          <w:rPr>
            <w:rFonts w:ascii="Times New Roman" w:hAnsi="Times New Roman"/>
            <w:noProof/>
            <w:webHidden/>
            <w:sz w:val="22"/>
            <w:szCs w:val="22"/>
          </w:rPr>
          <w:fldChar w:fldCharType="end"/>
        </w:r>
      </w:hyperlink>
    </w:p>
    <w:p w14:paraId="22C45BFA" w14:textId="627C4765" w:rsidR="00DF065D" w:rsidRPr="002514BC" w:rsidRDefault="00DF065D">
      <w:pPr>
        <w:pStyle w:val="TOC2"/>
        <w:tabs>
          <w:tab w:val="left" w:pos="880"/>
          <w:tab w:val="right" w:leader="dot" w:pos="9768"/>
        </w:tabs>
        <w:rPr>
          <w:rFonts w:ascii="Times New Roman" w:eastAsiaTheme="minorEastAsia" w:hAnsi="Times New Roman"/>
          <w:noProof/>
          <w:sz w:val="22"/>
          <w:szCs w:val="22"/>
          <w:lang w:val="bg-BG"/>
        </w:rPr>
      </w:pPr>
      <w:hyperlink w:anchor="_Toc137834854" w:history="1">
        <w:r w:rsidRPr="002514BC">
          <w:rPr>
            <w:rStyle w:val="Hyperlink"/>
            <w:rFonts w:ascii="Times New Roman" w:hAnsi="Times New Roman"/>
            <w:noProof/>
            <w:sz w:val="22"/>
            <w:szCs w:val="22"/>
          </w:rPr>
          <w:t>1.4</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РАМКА НА ИЗПЪЛНЕНИЕТО</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_Toc137834854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7</w:t>
        </w:r>
        <w:r w:rsidRPr="002514BC">
          <w:rPr>
            <w:rFonts w:ascii="Times New Roman" w:hAnsi="Times New Roman"/>
            <w:noProof/>
            <w:webHidden/>
            <w:sz w:val="22"/>
            <w:szCs w:val="22"/>
          </w:rPr>
          <w:fldChar w:fldCharType="end"/>
        </w:r>
      </w:hyperlink>
    </w:p>
    <w:p w14:paraId="62093BD8" w14:textId="2B953CD8" w:rsidR="00DF065D" w:rsidRPr="002514BC" w:rsidRDefault="00DF065D">
      <w:pPr>
        <w:pStyle w:val="TOC3"/>
        <w:rPr>
          <w:rFonts w:ascii="Times New Roman" w:eastAsiaTheme="minorEastAsia" w:hAnsi="Times New Roman"/>
          <w:noProof/>
          <w:sz w:val="22"/>
          <w:szCs w:val="22"/>
          <w:lang w:val="bg-BG"/>
        </w:rPr>
      </w:pPr>
      <w:hyperlink w:anchor="_Toc137834855" w:history="1">
        <w:r w:rsidRPr="002514BC">
          <w:rPr>
            <w:rStyle w:val="Hyperlink"/>
            <w:rFonts w:ascii="Times New Roman" w:hAnsi="Times New Roman"/>
            <w:noProof/>
            <w:sz w:val="22"/>
            <w:szCs w:val="22"/>
          </w:rPr>
          <w:t>1.4.1</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Индикатори за изпълнение</w:t>
        </w:r>
        <w:r w:rsidR="00407F79" w:rsidRPr="002514BC">
          <w:rPr>
            <w:rStyle w:val="Hyperlink"/>
            <w:rFonts w:ascii="Times New Roman" w:hAnsi="Times New Roman"/>
            <w:noProof/>
            <w:sz w:val="22"/>
            <w:szCs w:val="22"/>
            <w:lang w:val="en-US"/>
          </w:rPr>
          <w:t xml:space="preserve"> </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_Toc137834855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8</w:t>
        </w:r>
        <w:r w:rsidRPr="002514BC">
          <w:rPr>
            <w:rFonts w:ascii="Times New Roman" w:hAnsi="Times New Roman"/>
            <w:noProof/>
            <w:webHidden/>
            <w:sz w:val="22"/>
            <w:szCs w:val="22"/>
          </w:rPr>
          <w:fldChar w:fldCharType="end"/>
        </w:r>
      </w:hyperlink>
    </w:p>
    <w:p w14:paraId="1749A5E3" w14:textId="56BEE55E" w:rsidR="00DF065D" w:rsidRPr="002514BC" w:rsidRDefault="00DF065D">
      <w:pPr>
        <w:pStyle w:val="TOC3"/>
        <w:rPr>
          <w:rFonts w:ascii="Times New Roman" w:eastAsiaTheme="minorEastAsia" w:hAnsi="Times New Roman"/>
          <w:noProof/>
          <w:sz w:val="22"/>
          <w:szCs w:val="22"/>
          <w:lang w:val="bg-BG"/>
        </w:rPr>
      </w:pPr>
      <w:hyperlink w:anchor="_Toc137834856" w:history="1">
        <w:r w:rsidRPr="002514BC">
          <w:rPr>
            <w:rStyle w:val="Hyperlink"/>
            <w:rFonts w:ascii="Times New Roman" w:hAnsi="Times New Roman"/>
            <w:noProof/>
            <w:sz w:val="22"/>
            <w:szCs w:val="22"/>
          </w:rPr>
          <w:t>1.4.2</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Индикатори за резултат</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_Toc137834856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8</w:t>
        </w:r>
        <w:r w:rsidRPr="002514BC">
          <w:rPr>
            <w:rFonts w:ascii="Times New Roman" w:hAnsi="Times New Roman"/>
            <w:noProof/>
            <w:webHidden/>
            <w:sz w:val="22"/>
            <w:szCs w:val="22"/>
          </w:rPr>
          <w:fldChar w:fldCharType="end"/>
        </w:r>
      </w:hyperlink>
    </w:p>
    <w:p w14:paraId="7F6DB5D3" w14:textId="59A4B8DD" w:rsidR="00DF065D" w:rsidRPr="002514BC" w:rsidRDefault="00DF065D">
      <w:pPr>
        <w:pStyle w:val="TOC2"/>
        <w:tabs>
          <w:tab w:val="left" w:pos="880"/>
          <w:tab w:val="right" w:leader="dot" w:pos="9768"/>
        </w:tabs>
        <w:rPr>
          <w:rFonts w:ascii="Times New Roman" w:eastAsiaTheme="minorEastAsia" w:hAnsi="Times New Roman"/>
          <w:noProof/>
          <w:sz w:val="22"/>
          <w:szCs w:val="22"/>
          <w:lang w:val="bg-BG"/>
        </w:rPr>
      </w:pPr>
      <w:hyperlink w:anchor="_Toc137834857" w:history="1">
        <w:r w:rsidRPr="002514BC">
          <w:rPr>
            <w:rStyle w:val="Hyperlink"/>
            <w:rFonts w:ascii="Times New Roman" w:hAnsi="Times New Roman"/>
            <w:noProof/>
            <w:sz w:val="22"/>
            <w:szCs w:val="22"/>
          </w:rPr>
          <w:t>1.5</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ИНТЕРВЕНЦИОННА ЛОГИКА НА ПТ</w:t>
        </w:r>
        <w:r w:rsidRPr="002514BC">
          <w:rPr>
            <w:rStyle w:val="Hyperlink"/>
            <w:rFonts w:ascii="Times New Roman" w:hAnsi="Times New Roman"/>
            <w:noProof/>
            <w:sz w:val="22"/>
            <w:szCs w:val="22"/>
            <w:lang w:val="bg-BG"/>
          </w:rPr>
          <w:t>С</w:t>
        </w:r>
        <w:r w:rsidRPr="002514BC">
          <w:rPr>
            <w:rStyle w:val="Hyperlink"/>
            <w:rFonts w:ascii="Times New Roman" w:hAnsi="Times New Roman"/>
            <w:noProof/>
            <w:sz w:val="22"/>
            <w:szCs w:val="22"/>
          </w:rPr>
          <w:t xml:space="preserve"> 2021—2027</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_Toc137834857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8</w:t>
        </w:r>
        <w:r w:rsidRPr="002514BC">
          <w:rPr>
            <w:rFonts w:ascii="Times New Roman" w:hAnsi="Times New Roman"/>
            <w:noProof/>
            <w:webHidden/>
            <w:sz w:val="22"/>
            <w:szCs w:val="22"/>
          </w:rPr>
          <w:fldChar w:fldCharType="end"/>
        </w:r>
      </w:hyperlink>
    </w:p>
    <w:p w14:paraId="2EE560FB" w14:textId="17F9FCAC" w:rsidR="00DF065D" w:rsidRPr="002514BC" w:rsidRDefault="00DF065D">
      <w:pPr>
        <w:pStyle w:val="TOC3"/>
        <w:rPr>
          <w:rFonts w:ascii="Times New Roman" w:eastAsiaTheme="minorEastAsia" w:hAnsi="Times New Roman"/>
          <w:noProof/>
          <w:sz w:val="22"/>
          <w:szCs w:val="22"/>
          <w:lang w:val="bg-BG"/>
        </w:rPr>
      </w:pPr>
      <w:hyperlink w:anchor="_Toc137834858" w:history="1">
        <w:r w:rsidRPr="002514BC">
          <w:rPr>
            <w:rStyle w:val="Hyperlink"/>
            <w:rFonts w:ascii="Times New Roman" w:hAnsi="Times New Roman"/>
            <w:noProof/>
            <w:sz w:val="22"/>
            <w:szCs w:val="22"/>
          </w:rPr>
          <w:t>1.5.1</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Интервенционна логика по приоритет 1</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_Toc137834858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11</w:t>
        </w:r>
        <w:r w:rsidRPr="002514BC">
          <w:rPr>
            <w:rFonts w:ascii="Times New Roman" w:hAnsi="Times New Roman"/>
            <w:noProof/>
            <w:webHidden/>
            <w:sz w:val="22"/>
            <w:szCs w:val="22"/>
          </w:rPr>
          <w:fldChar w:fldCharType="end"/>
        </w:r>
      </w:hyperlink>
    </w:p>
    <w:p w14:paraId="30C64471" w14:textId="17E41878" w:rsidR="00DF065D" w:rsidRPr="002514BC" w:rsidRDefault="00DF065D">
      <w:pPr>
        <w:pStyle w:val="TOC3"/>
        <w:rPr>
          <w:rFonts w:ascii="Times New Roman" w:eastAsiaTheme="minorEastAsia" w:hAnsi="Times New Roman"/>
          <w:noProof/>
          <w:sz w:val="22"/>
          <w:szCs w:val="22"/>
          <w:lang w:val="bg-BG"/>
        </w:rPr>
      </w:pPr>
      <w:hyperlink w:anchor="_Toc137834859" w:history="1">
        <w:r w:rsidRPr="002514BC">
          <w:rPr>
            <w:rStyle w:val="Hyperlink"/>
            <w:rFonts w:ascii="Times New Roman" w:hAnsi="Times New Roman"/>
            <w:noProof/>
            <w:sz w:val="22"/>
            <w:szCs w:val="22"/>
          </w:rPr>
          <w:t>1.5.2</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Интервенционна логика по приоритет 2</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_Toc137834859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18</w:t>
        </w:r>
        <w:r w:rsidRPr="002514BC">
          <w:rPr>
            <w:rFonts w:ascii="Times New Roman" w:hAnsi="Times New Roman"/>
            <w:noProof/>
            <w:webHidden/>
            <w:sz w:val="22"/>
            <w:szCs w:val="22"/>
          </w:rPr>
          <w:fldChar w:fldCharType="end"/>
        </w:r>
      </w:hyperlink>
    </w:p>
    <w:p w14:paraId="413C72ED" w14:textId="13AA6774" w:rsidR="00DF065D" w:rsidRPr="002514BC" w:rsidRDefault="00DF065D">
      <w:pPr>
        <w:pStyle w:val="TOC3"/>
        <w:rPr>
          <w:rFonts w:ascii="Times New Roman" w:eastAsiaTheme="minorEastAsia" w:hAnsi="Times New Roman"/>
          <w:noProof/>
          <w:sz w:val="22"/>
          <w:szCs w:val="22"/>
          <w:lang w:val="bg-BG"/>
        </w:rPr>
      </w:pPr>
      <w:hyperlink w:anchor="_Toc137834860" w:history="1">
        <w:r w:rsidRPr="002514BC">
          <w:rPr>
            <w:rStyle w:val="Hyperlink"/>
            <w:rFonts w:ascii="Times New Roman" w:hAnsi="Times New Roman"/>
            <w:noProof/>
            <w:sz w:val="22"/>
            <w:szCs w:val="22"/>
          </w:rPr>
          <w:t>1.5.3</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Интервенционна логика по приоритет 3</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_Toc137834860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30</w:t>
        </w:r>
        <w:r w:rsidRPr="002514BC">
          <w:rPr>
            <w:rFonts w:ascii="Times New Roman" w:hAnsi="Times New Roman"/>
            <w:noProof/>
            <w:webHidden/>
            <w:sz w:val="22"/>
            <w:szCs w:val="22"/>
          </w:rPr>
          <w:fldChar w:fldCharType="end"/>
        </w:r>
      </w:hyperlink>
    </w:p>
    <w:p w14:paraId="4711B9B3" w14:textId="07251B1F" w:rsidR="00DF065D" w:rsidRPr="002514BC" w:rsidRDefault="00DF065D">
      <w:pPr>
        <w:pStyle w:val="TOC3"/>
        <w:rPr>
          <w:rFonts w:ascii="Times New Roman" w:eastAsiaTheme="minorEastAsia" w:hAnsi="Times New Roman"/>
          <w:noProof/>
          <w:sz w:val="22"/>
          <w:szCs w:val="22"/>
          <w:lang w:val="bg-BG"/>
        </w:rPr>
      </w:pPr>
      <w:hyperlink w:anchor="_Toc137834861" w:history="1">
        <w:r w:rsidRPr="002514BC">
          <w:rPr>
            <w:rStyle w:val="Hyperlink"/>
            <w:rFonts w:ascii="Times New Roman" w:hAnsi="Times New Roman"/>
            <w:noProof/>
            <w:sz w:val="22"/>
            <w:szCs w:val="22"/>
          </w:rPr>
          <w:t>1.5.5</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Интервенционна логика по приоритет 5</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_Toc137834861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56</w:t>
        </w:r>
        <w:r w:rsidRPr="002514BC">
          <w:rPr>
            <w:rFonts w:ascii="Times New Roman" w:hAnsi="Times New Roman"/>
            <w:noProof/>
            <w:webHidden/>
            <w:sz w:val="22"/>
            <w:szCs w:val="22"/>
          </w:rPr>
          <w:fldChar w:fldCharType="end"/>
        </w:r>
      </w:hyperlink>
    </w:p>
    <w:p w14:paraId="0E0DEC6F" w14:textId="2A4F470F" w:rsidR="00DF065D" w:rsidRPr="002514BC" w:rsidRDefault="00DF065D">
      <w:pPr>
        <w:pStyle w:val="TOC1"/>
        <w:tabs>
          <w:tab w:val="left" w:pos="660"/>
          <w:tab w:val="right" w:leader="dot" w:pos="9768"/>
        </w:tabs>
        <w:rPr>
          <w:rFonts w:ascii="Times New Roman" w:eastAsiaTheme="minorEastAsia" w:hAnsi="Times New Roman"/>
          <w:noProof/>
          <w:sz w:val="22"/>
          <w:szCs w:val="22"/>
          <w:lang w:val="bg-BG"/>
        </w:rPr>
      </w:pPr>
      <w:hyperlink w:anchor="_Toc137834862" w:history="1">
        <w:r w:rsidRPr="002514BC">
          <w:rPr>
            <w:rStyle w:val="Hyperlink"/>
            <w:rFonts w:ascii="Times New Roman" w:hAnsi="Times New Roman"/>
            <w:noProof/>
            <w:sz w:val="22"/>
            <w:szCs w:val="22"/>
          </w:rPr>
          <w:t>2.</w:t>
        </w:r>
        <w:r w:rsidRPr="002514BC">
          <w:rPr>
            <w:rFonts w:ascii="Times New Roman" w:eastAsiaTheme="minorEastAsia" w:hAnsi="Times New Roman"/>
            <w:noProof/>
            <w:sz w:val="22"/>
            <w:szCs w:val="22"/>
            <w:lang w:val="bg-BG"/>
          </w:rPr>
          <w:tab/>
        </w:r>
        <w:r w:rsidRPr="002514BC">
          <w:rPr>
            <w:rStyle w:val="Hyperlink"/>
            <w:rFonts w:ascii="Times New Roman" w:hAnsi="Times New Roman"/>
            <w:noProof/>
            <w:sz w:val="22"/>
            <w:szCs w:val="22"/>
          </w:rPr>
          <w:t>РАМКА ЗА ИЗПЪЛНЕНИЕ НА</w:t>
        </w:r>
        <w:r w:rsidRPr="002514BC">
          <w:rPr>
            <w:rStyle w:val="Hyperlink"/>
            <w:rFonts w:ascii="Times New Roman" w:hAnsi="Times New Roman"/>
            <w:noProof/>
            <w:sz w:val="22"/>
            <w:szCs w:val="22"/>
            <w:lang w:val="bg-BG"/>
          </w:rPr>
          <w:t xml:space="preserve"> </w:t>
        </w:r>
        <w:r w:rsidRPr="002514BC">
          <w:rPr>
            <w:rStyle w:val="Hyperlink"/>
            <w:rFonts w:ascii="Times New Roman" w:hAnsi="Times New Roman"/>
            <w:noProof/>
            <w:sz w:val="22"/>
            <w:szCs w:val="22"/>
          </w:rPr>
          <w:t>ПТС</w:t>
        </w:r>
        <w:r w:rsidRPr="002514BC">
          <w:rPr>
            <w:rStyle w:val="Hyperlink"/>
            <w:rFonts w:ascii="Times New Roman" w:hAnsi="Times New Roman"/>
            <w:noProof/>
            <w:sz w:val="22"/>
            <w:szCs w:val="22"/>
            <w:lang w:val="bg-BG"/>
          </w:rPr>
          <w:t xml:space="preserve"> </w:t>
        </w:r>
        <w:r w:rsidRPr="002514BC">
          <w:rPr>
            <w:rStyle w:val="Hyperlink"/>
            <w:rFonts w:ascii="Times New Roman" w:hAnsi="Times New Roman"/>
            <w:noProof/>
            <w:sz w:val="22"/>
            <w:szCs w:val="22"/>
          </w:rPr>
          <w:t>/</w:t>
        </w:r>
        <w:r w:rsidRPr="002514BC">
          <w:rPr>
            <w:rStyle w:val="Hyperlink"/>
            <w:rFonts w:ascii="Times New Roman" w:hAnsi="Times New Roman"/>
            <w:noProof/>
            <w:sz w:val="22"/>
            <w:szCs w:val="22"/>
            <w:lang w:val="bg-BG"/>
          </w:rPr>
          <w:t>Обобщение</w:t>
        </w:r>
        <w:r w:rsidRPr="002514BC">
          <w:rPr>
            <w:rStyle w:val="Hyperlink"/>
            <w:rFonts w:ascii="Times New Roman" w:hAnsi="Times New Roman"/>
            <w:noProof/>
            <w:sz w:val="22"/>
            <w:szCs w:val="22"/>
          </w:rPr>
          <w:t>/</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_Toc137834862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59</w:t>
        </w:r>
        <w:r w:rsidRPr="002514BC">
          <w:rPr>
            <w:rFonts w:ascii="Times New Roman" w:hAnsi="Times New Roman"/>
            <w:noProof/>
            <w:webHidden/>
            <w:sz w:val="22"/>
            <w:szCs w:val="22"/>
          </w:rPr>
          <w:fldChar w:fldCharType="end"/>
        </w:r>
      </w:hyperlink>
    </w:p>
    <w:p w14:paraId="47342116" w14:textId="60DAB744" w:rsidR="00DF065D" w:rsidRPr="002514BC" w:rsidRDefault="00DF065D">
      <w:pPr>
        <w:pStyle w:val="TOC3"/>
        <w:rPr>
          <w:rFonts w:ascii="Times New Roman" w:eastAsiaTheme="minorEastAsia" w:hAnsi="Times New Roman"/>
          <w:noProof/>
          <w:sz w:val="22"/>
          <w:szCs w:val="22"/>
          <w:lang w:val="bg-BG"/>
        </w:rPr>
      </w:pPr>
      <w:hyperlink w:anchor="_Toc137834863" w:history="1">
        <w:r w:rsidRPr="002514BC">
          <w:rPr>
            <w:rStyle w:val="Hyperlink"/>
            <w:rFonts w:ascii="Times New Roman" w:hAnsi="Times New Roman"/>
            <w:noProof/>
            <w:sz w:val="22"/>
            <w:szCs w:val="22"/>
          </w:rPr>
          <w:t xml:space="preserve">Рамка на изпълнението по приоритет 5 </w:t>
        </w:r>
        <w:r w:rsidRPr="002514BC">
          <w:rPr>
            <w:rStyle w:val="Hyperlink"/>
            <w:rFonts w:ascii="Times New Roman" w:hAnsi="Times New Roman"/>
            <w:i/>
            <w:noProof/>
            <w:sz w:val="22"/>
            <w:szCs w:val="22"/>
          </w:rPr>
          <w:t>„Техническа помощ“</w:t>
        </w:r>
        <w:r w:rsidRPr="002514BC">
          <w:rPr>
            <w:rFonts w:ascii="Times New Roman" w:hAnsi="Times New Roman"/>
            <w:noProof/>
            <w:webHidden/>
            <w:sz w:val="22"/>
            <w:szCs w:val="22"/>
          </w:rPr>
          <w:tab/>
        </w:r>
        <w:r w:rsidRPr="002514BC">
          <w:rPr>
            <w:rFonts w:ascii="Times New Roman" w:hAnsi="Times New Roman"/>
            <w:noProof/>
            <w:webHidden/>
            <w:sz w:val="22"/>
            <w:szCs w:val="22"/>
          </w:rPr>
          <w:fldChar w:fldCharType="begin"/>
        </w:r>
        <w:r w:rsidRPr="002514BC">
          <w:rPr>
            <w:rFonts w:ascii="Times New Roman" w:hAnsi="Times New Roman"/>
            <w:noProof/>
            <w:webHidden/>
            <w:sz w:val="22"/>
            <w:szCs w:val="22"/>
          </w:rPr>
          <w:instrText xml:space="preserve"> PAGEREF _Toc137834863 \h </w:instrText>
        </w:r>
        <w:r w:rsidRPr="002514BC">
          <w:rPr>
            <w:rFonts w:ascii="Times New Roman" w:hAnsi="Times New Roman"/>
            <w:noProof/>
            <w:webHidden/>
            <w:sz w:val="22"/>
            <w:szCs w:val="22"/>
          </w:rPr>
        </w:r>
        <w:r w:rsidRPr="002514BC">
          <w:rPr>
            <w:rFonts w:ascii="Times New Roman" w:hAnsi="Times New Roman"/>
            <w:noProof/>
            <w:webHidden/>
            <w:sz w:val="22"/>
            <w:szCs w:val="22"/>
          </w:rPr>
          <w:fldChar w:fldCharType="separate"/>
        </w:r>
        <w:r w:rsidR="00F05873">
          <w:rPr>
            <w:rFonts w:ascii="Times New Roman" w:hAnsi="Times New Roman"/>
            <w:noProof/>
            <w:webHidden/>
            <w:sz w:val="22"/>
            <w:szCs w:val="22"/>
          </w:rPr>
          <w:t>68</w:t>
        </w:r>
        <w:r w:rsidRPr="002514BC">
          <w:rPr>
            <w:rFonts w:ascii="Times New Roman" w:hAnsi="Times New Roman"/>
            <w:noProof/>
            <w:webHidden/>
            <w:sz w:val="22"/>
            <w:szCs w:val="22"/>
          </w:rPr>
          <w:fldChar w:fldCharType="end"/>
        </w:r>
      </w:hyperlink>
    </w:p>
    <w:p w14:paraId="08778B3E" w14:textId="7ACC87E7" w:rsidR="008531D4" w:rsidRPr="002514BC" w:rsidRDefault="00F237D7">
      <w:pPr>
        <w:rPr>
          <w:rFonts w:ascii="Times New Roman" w:hAnsi="Times New Roman"/>
          <w:b/>
          <w:sz w:val="22"/>
          <w:szCs w:val="22"/>
        </w:rPr>
      </w:pPr>
      <w:r w:rsidRPr="002514BC">
        <w:rPr>
          <w:rFonts w:ascii="Times New Roman" w:hAnsi="Times New Roman"/>
          <w:b/>
          <w:sz w:val="22"/>
          <w:szCs w:val="22"/>
        </w:rPr>
        <w:fldChar w:fldCharType="end"/>
      </w:r>
    </w:p>
    <w:p w14:paraId="6D25791A" w14:textId="77777777" w:rsidR="008531D4" w:rsidRPr="002514BC" w:rsidRDefault="00F237D7">
      <w:pPr>
        <w:pStyle w:val="P68B1DB1-Normal5"/>
        <w:overflowPunct/>
        <w:autoSpaceDE/>
        <w:autoSpaceDN/>
        <w:adjustRightInd/>
        <w:jc w:val="left"/>
        <w:textAlignment w:val="auto"/>
        <w:rPr>
          <w:rFonts w:ascii="Times New Roman" w:hAnsi="Times New Roman"/>
          <w:sz w:val="22"/>
          <w:szCs w:val="22"/>
        </w:rPr>
      </w:pPr>
      <w:r w:rsidRPr="002514BC">
        <w:rPr>
          <w:rFonts w:ascii="Times New Roman" w:hAnsi="Times New Roman"/>
          <w:sz w:val="22"/>
          <w:szCs w:val="22"/>
        </w:rPr>
        <w:br w:type="page"/>
      </w:r>
    </w:p>
    <w:p w14:paraId="123F2FB6" w14:textId="46B0DB34" w:rsidR="008531D4" w:rsidRPr="002514BC" w:rsidRDefault="00F237D7">
      <w:pPr>
        <w:pStyle w:val="P68B1DB1-Heading16"/>
        <w:shd w:val="clear" w:color="auto" w:fill="DAEEF3"/>
        <w:ind w:hanging="720"/>
        <w:rPr>
          <w:rFonts w:ascii="Times New Roman" w:hAnsi="Times New Roman" w:cs="Times New Roman"/>
          <w:sz w:val="22"/>
          <w:szCs w:val="22"/>
        </w:rPr>
      </w:pPr>
      <w:bookmarkStart w:id="2" w:name="_Toc384739698"/>
      <w:bookmarkStart w:id="3" w:name="_Toc137834847"/>
      <w:r w:rsidRPr="002514BC">
        <w:rPr>
          <w:rFonts w:ascii="Times New Roman" w:hAnsi="Times New Roman" w:cs="Times New Roman"/>
          <w:caps w:val="0"/>
          <w:sz w:val="22"/>
          <w:szCs w:val="22"/>
        </w:rPr>
        <w:lastRenderedPageBreak/>
        <w:t xml:space="preserve">РАЗРАБОТВАНЕ НА </w:t>
      </w:r>
      <w:r w:rsidR="00F12336" w:rsidRPr="002514BC">
        <w:rPr>
          <w:rFonts w:ascii="Times New Roman" w:hAnsi="Times New Roman" w:cs="Times New Roman"/>
          <w:caps w:val="0"/>
          <w:sz w:val="22"/>
          <w:szCs w:val="22"/>
        </w:rPr>
        <w:t>ИНДИКАТОРИ</w:t>
      </w:r>
      <w:r w:rsidRPr="002514BC">
        <w:rPr>
          <w:rFonts w:ascii="Times New Roman" w:hAnsi="Times New Roman" w:cs="Times New Roman"/>
          <w:caps w:val="0"/>
          <w:sz w:val="22"/>
          <w:szCs w:val="22"/>
        </w:rPr>
        <w:t xml:space="preserve"> ЗА ПРОГРАМНИЯ ПЕРИОД </w:t>
      </w:r>
      <w:r w:rsidRPr="002514BC">
        <w:rPr>
          <w:rFonts w:ascii="Times New Roman" w:hAnsi="Times New Roman" w:cs="Times New Roman"/>
          <w:sz w:val="22"/>
          <w:szCs w:val="22"/>
        </w:rPr>
        <w:t>2021—202</w:t>
      </w:r>
      <w:r w:rsidR="006849E1" w:rsidRPr="002514BC">
        <w:rPr>
          <w:rFonts w:ascii="Times New Roman" w:hAnsi="Times New Roman" w:cs="Times New Roman"/>
          <w:sz w:val="22"/>
          <w:szCs w:val="22"/>
          <w:lang w:val="bg-BG"/>
        </w:rPr>
        <w:t>7</w:t>
      </w:r>
      <w:r w:rsidRPr="002514BC">
        <w:rPr>
          <w:rFonts w:ascii="Times New Roman" w:hAnsi="Times New Roman" w:cs="Times New Roman"/>
          <w:sz w:val="22"/>
          <w:szCs w:val="22"/>
        </w:rPr>
        <w:t xml:space="preserve"> Г.</w:t>
      </w:r>
      <w:bookmarkEnd w:id="3"/>
      <w:r w:rsidRPr="002514BC">
        <w:rPr>
          <w:rFonts w:ascii="Times New Roman" w:hAnsi="Times New Roman" w:cs="Times New Roman"/>
          <w:sz w:val="22"/>
          <w:szCs w:val="22"/>
        </w:rPr>
        <w:t xml:space="preserve"> </w:t>
      </w:r>
      <w:bookmarkEnd w:id="2"/>
    </w:p>
    <w:p w14:paraId="1D1621CD" w14:textId="2EC6A5FD" w:rsidR="008531D4" w:rsidRPr="002514BC" w:rsidRDefault="00F237D7">
      <w:pPr>
        <w:pStyle w:val="Heading2"/>
        <w:numPr>
          <w:ilvl w:val="0"/>
          <w:numId w:val="0"/>
        </w:numPr>
        <w:ind w:left="710"/>
        <w:rPr>
          <w:rFonts w:ascii="Times New Roman" w:hAnsi="Times New Roman"/>
          <w:sz w:val="22"/>
          <w:szCs w:val="22"/>
        </w:rPr>
      </w:pPr>
      <w:bookmarkStart w:id="4" w:name="_Toc364753716"/>
      <w:bookmarkStart w:id="5" w:name="_Toc384739699"/>
      <w:bookmarkStart w:id="6" w:name="_Toc137834848"/>
      <w:r w:rsidRPr="002514BC">
        <w:rPr>
          <w:rFonts w:ascii="Times New Roman" w:hAnsi="Times New Roman"/>
          <w:sz w:val="22"/>
          <w:szCs w:val="22"/>
        </w:rPr>
        <w:t>1.1</w:t>
      </w:r>
      <w:r w:rsidRPr="002514BC">
        <w:rPr>
          <w:rFonts w:ascii="Times New Roman" w:hAnsi="Times New Roman"/>
          <w:sz w:val="22"/>
          <w:szCs w:val="22"/>
        </w:rPr>
        <w:tab/>
      </w:r>
      <w:bookmarkEnd w:id="4"/>
      <w:bookmarkEnd w:id="5"/>
      <w:r w:rsidRPr="002514BC">
        <w:rPr>
          <w:rFonts w:ascii="Times New Roman" w:hAnsi="Times New Roman"/>
          <w:sz w:val="22"/>
          <w:szCs w:val="22"/>
        </w:rPr>
        <w:t xml:space="preserve"> </w:t>
      </w:r>
      <w:r w:rsidR="003B4E5C" w:rsidRPr="002514BC">
        <w:rPr>
          <w:rStyle w:val="hps"/>
          <w:rFonts w:ascii="Times New Roman" w:hAnsi="Times New Roman"/>
          <w:sz w:val="22"/>
          <w:szCs w:val="22"/>
        </w:rPr>
        <w:t>ПРАВНА</w:t>
      </w:r>
      <w:r w:rsidRPr="002514BC">
        <w:rPr>
          <w:rFonts w:ascii="Times New Roman" w:hAnsi="Times New Roman"/>
          <w:sz w:val="22"/>
          <w:szCs w:val="22"/>
        </w:rPr>
        <w:t xml:space="preserve"> </w:t>
      </w:r>
      <w:r w:rsidRPr="002514BC">
        <w:rPr>
          <w:rStyle w:val="hps"/>
          <w:rFonts w:ascii="Times New Roman" w:hAnsi="Times New Roman"/>
          <w:sz w:val="22"/>
          <w:szCs w:val="22"/>
        </w:rPr>
        <w:t>РАМКА</w:t>
      </w:r>
      <w:bookmarkEnd w:id="6"/>
    </w:p>
    <w:p w14:paraId="5446174B" w14:textId="4A1E2AF9"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Окончателните версии на регулаторната рамка за програмния период 2021—2027 г. бяха приети през юни 2021 г. Основните документи са:</w:t>
      </w:r>
    </w:p>
    <w:p w14:paraId="4EEEEAE5" w14:textId="369DE5C0" w:rsidR="008531D4" w:rsidRPr="002514BC" w:rsidRDefault="00F237D7" w:rsidP="00030523">
      <w:pPr>
        <w:pStyle w:val="P68B1DB1-Normal7"/>
        <w:overflowPunct/>
        <w:textAlignment w:val="auto"/>
        <w:rPr>
          <w:rFonts w:ascii="Times New Roman" w:hAnsi="Times New Roman" w:cs="Times New Roman"/>
          <w:sz w:val="22"/>
          <w:szCs w:val="22"/>
        </w:rPr>
      </w:pPr>
      <w:r w:rsidRPr="002514BC">
        <w:rPr>
          <w:rFonts w:ascii="Times New Roman" w:hAnsi="Times New Roman" w:cs="Times New Roman"/>
          <w:b/>
          <w:sz w:val="22"/>
          <w:szCs w:val="22"/>
        </w:rPr>
        <w:t xml:space="preserve">Регламент (ЕС) 2021/1060 на ЕВРОПЕЙСКИЯ ПАРЛАМЕНТ </w:t>
      </w:r>
      <w:r w:rsidRPr="002514BC">
        <w:rPr>
          <w:rFonts w:ascii="Times New Roman" w:hAnsi="Times New Roman" w:cs="Times New Roman"/>
          <w:sz w:val="22"/>
          <w:szCs w:val="22"/>
        </w:rPr>
        <w:t>И НА СЪВЕТА от 24 юни 2021 г.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 фонд „Вътрешна сигурност“ и Инструмента за финансова подкрепа за управлението на границите и визовата политика</w:t>
      </w:r>
    </w:p>
    <w:p w14:paraId="3CD2BE72" w14:textId="23CC80F0" w:rsidR="008531D4" w:rsidRPr="00030523" w:rsidRDefault="00F237D7" w:rsidP="00030523">
      <w:pPr>
        <w:pStyle w:val="P68B1DB1-Normal7"/>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Регламент </w:t>
      </w:r>
      <w:r w:rsidRPr="002514BC">
        <w:rPr>
          <w:rFonts w:ascii="Times New Roman" w:hAnsi="Times New Roman" w:cs="Times New Roman"/>
          <w:b/>
          <w:sz w:val="22"/>
          <w:szCs w:val="22"/>
        </w:rPr>
        <w:t xml:space="preserve">(ЕС) № 2021/1058 на ЕВРОПЕЙСКИЯ </w:t>
      </w:r>
      <w:r w:rsidRPr="002514BC">
        <w:rPr>
          <w:rFonts w:ascii="Times New Roman" w:hAnsi="Times New Roman" w:cs="Times New Roman"/>
          <w:sz w:val="22"/>
          <w:szCs w:val="22"/>
        </w:rPr>
        <w:t>ПАРЛАМЕНТ И НА СЪВЕТА от 24 юни 2021 г. година относно Европейския фонд за регионално развитие и относно Кохезионния фонд</w:t>
      </w:r>
    </w:p>
    <w:p w14:paraId="33235D6D" w14:textId="5D999086"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b/>
          <w:sz w:val="22"/>
          <w:szCs w:val="22"/>
        </w:rPr>
        <w:t>По отношение на</w:t>
      </w:r>
      <w:r w:rsidRPr="002514BC">
        <w:rPr>
          <w:rFonts w:ascii="Times New Roman" w:hAnsi="Times New Roman" w:cs="Times New Roman"/>
          <w:sz w:val="22"/>
          <w:szCs w:val="22"/>
        </w:rPr>
        <w:t xml:space="preserve"> член 16 от Регламент (ЕС) 2021/1060 относно рамката на изпълнението:</w:t>
      </w:r>
    </w:p>
    <w:p w14:paraId="76286C3A" w14:textId="77777777"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1. Всяка държава членка определя рамка за качество на изпълнението, за да даде възможност за мониторинг, докладване и оценка на качеството на изпълнението на програмата по времето на изпълнението ѝ и за да допринесе за измерването на общите резултати на фондовете. Рамката за качество на изпълнението се състои от: </w:t>
      </w:r>
    </w:p>
    <w:p w14:paraId="62394909" w14:textId="725E3FA7"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а) </w:t>
      </w:r>
      <w:r w:rsidR="00F12336" w:rsidRPr="002514BC">
        <w:rPr>
          <w:rFonts w:ascii="Times New Roman" w:hAnsi="Times New Roman" w:cs="Times New Roman"/>
          <w:sz w:val="22"/>
          <w:szCs w:val="22"/>
        </w:rPr>
        <w:t>индикатори</w:t>
      </w:r>
      <w:r w:rsidR="00996A5C" w:rsidRPr="002514BC">
        <w:rPr>
          <w:rFonts w:ascii="Times New Roman" w:hAnsi="Times New Roman" w:cs="Times New Roman"/>
          <w:sz w:val="22"/>
          <w:szCs w:val="22"/>
        </w:rPr>
        <w:t xml:space="preserve"> за </w:t>
      </w:r>
      <w:r w:rsidR="00E51526" w:rsidRPr="002514BC">
        <w:rPr>
          <w:rFonts w:ascii="Times New Roman" w:hAnsi="Times New Roman" w:cs="Times New Roman"/>
          <w:sz w:val="22"/>
          <w:szCs w:val="22"/>
          <w:lang w:val="bg-BG"/>
        </w:rPr>
        <w:t>изпълнение</w:t>
      </w:r>
      <w:r w:rsidR="00996A5C" w:rsidRPr="002514BC">
        <w:rPr>
          <w:rFonts w:ascii="Times New Roman" w:hAnsi="Times New Roman" w:cs="Times New Roman"/>
          <w:sz w:val="22"/>
          <w:szCs w:val="22"/>
        </w:rPr>
        <w:t xml:space="preserve"> и за резултат</w:t>
      </w:r>
      <w:r w:rsidRPr="002514BC">
        <w:rPr>
          <w:rFonts w:ascii="Times New Roman" w:hAnsi="Times New Roman" w:cs="Times New Roman"/>
          <w:sz w:val="22"/>
          <w:szCs w:val="22"/>
        </w:rPr>
        <w:t xml:space="preserve">, свързани със специфичните цели, определени в регламентите за отделните фондове, избрани за програмата; ... </w:t>
      </w:r>
    </w:p>
    <w:p w14:paraId="1B9E4BF5" w14:textId="69CDB60F"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етапните цели, които трябва да бъдат постигнати до края на 2024 г. за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те за </w:t>
      </w:r>
      <w:r w:rsidR="00E51526" w:rsidRPr="002514BC">
        <w:rPr>
          <w:rFonts w:ascii="Times New Roman" w:hAnsi="Times New Roman" w:cs="Times New Roman"/>
          <w:sz w:val="22"/>
          <w:szCs w:val="22"/>
          <w:lang w:val="bg-BG"/>
        </w:rPr>
        <w:t>изпълнение</w:t>
      </w:r>
      <w:r w:rsidR="00996A5C" w:rsidRPr="002514BC">
        <w:rPr>
          <w:rFonts w:ascii="Times New Roman" w:hAnsi="Times New Roman" w:cs="Times New Roman"/>
          <w:sz w:val="22"/>
          <w:szCs w:val="22"/>
        </w:rPr>
        <w:t xml:space="preserve">; </w:t>
      </w:r>
    </w:p>
    <w:p w14:paraId="78EED73F" w14:textId="35F76618"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в) целеви стойности, които трябва да бъдат постигнати до края на 2029 г. за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те за </w:t>
      </w:r>
      <w:r w:rsidR="00E51526" w:rsidRPr="002514BC">
        <w:rPr>
          <w:rFonts w:ascii="Times New Roman" w:hAnsi="Times New Roman" w:cs="Times New Roman"/>
          <w:sz w:val="22"/>
          <w:szCs w:val="22"/>
          <w:lang w:val="bg-BG"/>
        </w:rPr>
        <w:t>изпълнение</w:t>
      </w:r>
      <w:r w:rsidR="00996A5C" w:rsidRPr="002514BC">
        <w:rPr>
          <w:rFonts w:ascii="Times New Roman" w:hAnsi="Times New Roman" w:cs="Times New Roman"/>
          <w:sz w:val="22"/>
          <w:szCs w:val="22"/>
        </w:rPr>
        <w:t xml:space="preserve"> и за резултат</w:t>
      </w:r>
      <w:r w:rsidRPr="002514BC">
        <w:rPr>
          <w:rFonts w:ascii="Times New Roman" w:hAnsi="Times New Roman" w:cs="Times New Roman"/>
          <w:sz w:val="22"/>
          <w:szCs w:val="22"/>
        </w:rPr>
        <w:t xml:space="preserve">. </w:t>
      </w:r>
    </w:p>
    <w:p w14:paraId="2516C8FC" w14:textId="77777777"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2. Междинните и крайните цели се определят във връзка с всяка специфична цел в рамките на дадена програма, с изключение на техническата помощ...</w:t>
      </w:r>
    </w:p>
    <w:p w14:paraId="5E1DC596" w14:textId="3B47F576"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3. Междинните цели и целевите стойности позволяват на Комисията и на държавите членки да измерват напредъка към постигането на специфичните цели. Те отговарят на изискванията, посочени в член 33, параграф 3 от Финансовия регламент.“ </w:t>
      </w:r>
    </w:p>
    <w:p w14:paraId="6C3E8738" w14:textId="22159D74"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b/>
          <w:sz w:val="22"/>
          <w:szCs w:val="22"/>
        </w:rPr>
        <w:t>По отношение на</w:t>
      </w:r>
      <w:r w:rsidRPr="002514BC">
        <w:rPr>
          <w:rFonts w:ascii="Times New Roman" w:hAnsi="Times New Roman" w:cs="Times New Roman"/>
          <w:sz w:val="22"/>
          <w:szCs w:val="22"/>
        </w:rPr>
        <w:t xml:space="preserve"> член 17 от Регламент (ЕС) 2021/1060 следва да има методология за установяване на рамката на изпълнението, която включва:</w:t>
      </w:r>
    </w:p>
    <w:p w14:paraId="6B05080B" w14:textId="4C8E70C8"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А) критериите, прилагани от държавата членка за подбор на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w:t>
      </w:r>
    </w:p>
    <w:p w14:paraId="1743E0E7" w14:textId="77777777"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използваните данни или доказателства, осигуряването на качеството на данните и метода на изчисление; </w:t>
      </w:r>
    </w:p>
    <w:p w14:paraId="61791905" w14:textId="77777777"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в) факторите, които могат да повлияят на постигането на междинните цели и целевите стойности, и начина, по който тези фактори са взети под внимание. </w:t>
      </w:r>
    </w:p>
    <w:p w14:paraId="5EA6BC2A" w14:textId="6CD36CB7"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2. При поискване държавата членка предоставя на Комисията методиката за установяване на рамката за качеството на изпълнението.“</w:t>
      </w:r>
    </w:p>
    <w:p w14:paraId="0E423D5F" w14:textId="130FECAB" w:rsidR="008531D4" w:rsidRPr="002514BC" w:rsidRDefault="00F237D7" w:rsidP="00030523">
      <w:pPr>
        <w:pStyle w:val="P68B1DB1-Normal3"/>
        <w:overflowPunct/>
        <w:textAlignment w:val="auto"/>
        <w:rPr>
          <w:rFonts w:ascii="Times New Roman" w:hAnsi="Times New Roman" w:cs="Times New Roman"/>
          <w:b/>
          <w:i/>
          <w:sz w:val="22"/>
          <w:szCs w:val="22"/>
        </w:rPr>
      </w:pPr>
      <w:r w:rsidRPr="002514BC">
        <w:rPr>
          <w:rFonts w:ascii="Times New Roman" w:hAnsi="Times New Roman" w:cs="Times New Roman"/>
          <w:sz w:val="22"/>
          <w:szCs w:val="22"/>
        </w:rPr>
        <w:t xml:space="preserve">По-конкретно </w:t>
      </w:r>
      <w:r w:rsidR="00AC3417" w:rsidRPr="002514BC">
        <w:rPr>
          <w:rFonts w:ascii="Times New Roman" w:hAnsi="Times New Roman" w:cs="Times New Roman"/>
          <w:sz w:val="22"/>
          <w:szCs w:val="22"/>
          <w:lang w:val="bg-BG"/>
        </w:rPr>
        <w:t>индика</w:t>
      </w:r>
      <w:r w:rsidR="00D761B8" w:rsidRPr="002514BC">
        <w:rPr>
          <w:rFonts w:ascii="Times New Roman" w:hAnsi="Times New Roman" w:cs="Times New Roman"/>
          <w:sz w:val="22"/>
          <w:szCs w:val="22"/>
          <w:lang w:val="bg-BG"/>
        </w:rPr>
        <w:t>т</w:t>
      </w:r>
      <w:r w:rsidR="00AC3417" w:rsidRPr="002514BC">
        <w:rPr>
          <w:rFonts w:ascii="Times New Roman" w:hAnsi="Times New Roman" w:cs="Times New Roman"/>
          <w:sz w:val="22"/>
          <w:szCs w:val="22"/>
          <w:lang w:val="bg-BG"/>
        </w:rPr>
        <w:t>о</w:t>
      </w:r>
      <w:r w:rsidR="00D761B8" w:rsidRPr="002514BC">
        <w:rPr>
          <w:rFonts w:ascii="Times New Roman" w:hAnsi="Times New Roman" w:cs="Times New Roman"/>
          <w:sz w:val="22"/>
          <w:szCs w:val="22"/>
          <w:lang w:val="bg-BG"/>
        </w:rPr>
        <w:t>рът</w:t>
      </w:r>
      <w:r w:rsidRPr="002514BC">
        <w:rPr>
          <w:rFonts w:ascii="Times New Roman" w:hAnsi="Times New Roman" w:cs="Times New Roman"/>
          <w:sz w:val="22"/>
          <w:szCs w:val="22"/>
        </w:rPr>
        <w:t xml:space="preserve"> следва да бъде определен в програмата в съответствие с</w:t>
      </w:r>
      <w:r w:rsidRPr="002514BC">
        <w:rPr>
          <w:rFonts w:ascii="Times New Roman" w:hAnsi="Times New Roman" w:cs="Times New Roman"/>
          <w:b/>
          <w:i/>
          <w:sz w:val="22"/>
          <w:szCs w:val="22"/>
        </w:rPr>
        <w:t xml:space="preserve"> член 8 от</w:t>
      </w:r>
      <w:r w:rsidRPr="002514BC">
        <w:rPr>
          <w:rFonts w:ascii="Times New Roman" w:hAnsi="Times New Roman" w:cs="Times New Roman"/>
          <w:sz w:val="22"/>
          <w:szCs w:val="22"/>
        </w:rPr>
        <w:t xml:space="preserve"> </w:t>
      </w:r>
      <w:r w:rsidRPr="002514BC">
        <w:rPr>
          <w:rFonts w:ascii="Times New Roman" w:hAnsi="Times New Roman" w:cs="Times New Roman"/>
          <w:b/>
          <w:i/>
          <w:sz w:val="22"/>
          <w:szCs w:val="22"/>
        </w:rPr>
        <w:t>Регламент (ЕС) 2021/1058:</w:t>
      </w:r>
    </w:p>
    <w:p w14:paraId="6D270149" w14:textId="02255A30"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1. Общите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за </w:t>
      </w:r>
      <w:r w:rsidR="008F265A" w:rsidRPr="002514BC">
        <w:rPr>
          <w:rFonts w:ascii="Times New Roman" w:hAnsi="Times New Roman" w:cs="Times New Roman"/>
          <w:sz w:val="22"/>
          <w:szCs w:val="22"/>
          <w:lang w:val="bg-BG"/>
        </w:rPr>
        <w:t>изпълнение</w:t>
      </w:r>
      <w:r w:rsidR="00D2055D" w:rsidRPr="002514BC">
        <w:rPr>
          <w:rFonts w:ascii="Times New Roman" w:hAnsi="Times New Roman" w:cs="Times New Roman"/>
          <w:sz w:val="22"/>
          <w:szCs w:val="22"/>
        </w:rPr>
        <w:t xml:space="preserve"> и за резултат</w:t>
      </w:r>
      <w:r w:rsidRPr="002514BC">
        <w:rPr>
          <w:rFonts w:ascii="Times New Roman" w:hAnsi="Times New Roman" w:cs="Times New Roman"/>
          <w:sz w:val="22"/>
          <w:szCs w:val="22"/>
        </w:rPr>
        <w:t xml:space="preserve">, посочени в приложение I по отношение на ЕФРР и Кохезионния фонд, и когато е приложимо, специфичните за програмата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за </w:t>
      </w:r>
      <w:r w:rsidR="00F54203" w:rsidRPr="002514BC">
        <w:rPr>
          <w:rFonts w:ascii="Times New Roman" w:hAnsi="Times New Roman" w:cs="Times New Roman"/>
          <w:sz w:val="22"/>
          <w:szCs w:val="22"/>
          <w:lang w:val="bg-BG"/>
        </w:rPr>
        <w:t>изпълнение</w:t>
      </w:r>
      <w:r w:rsidRPr="002514BC">
        <w:rPr>
          <w:rFonts w:ascii="Times New Roman" w:hAnsi="Times New Roman" w:cs="Times New Roman"/>
          <w:sz w:val="22"/>
          <w:szCs w:val="22"/>
        </w:rPr>
        <w:t xml:space="preserve"> и за резултат се използват в съответствие с...</w:t>
      </w:r>
    </w:p>
    <w:p w14:paraId="73A4DA8C" w14:textId="1A0FF80D" w:rsidR="008531D4" w:rsidRPr="002514BC" w:rsidRDefault="00F237D7" w:rsidP="00030523">
      <w:pPr>
        <w:pStyle w:val="P68B1DB1-Normal3"/>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2. За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те за </w:t>
      </w:r>
      <w:r w:rsidR="00F54203" w:rsidRPr="002514BC">
        <w:rPr>
          <w:rFonts w:ascii="Times New Roman" w:hAnsi="Times New Roman" w:cs="Times New Roman"/>
          <w:sz w:val="22"/>
          <w:szCs w:val="22"/>
          <w:lang w:val="bg-BG"/>
        </w:rPr>
        <w:t>изпълнение</w:t>
      </w:r>
      <w:r w:rsidRPr="002514BC">
        <w:rPr>
          <w:rFonts w:ascii="Times New Roman" w:hAnsi="Times New Roman" w:cs="Times New Roman"/>
          <w:sz w:val="22"/>
          <w:szCs w:val="22"/>
        </w:rPr>
        <w:t xml:space="preserve"> за базовите стойности се задава нула. Етапните цели, определени за 2024 г., и целите, определени за 2029 г., са кумулативни...“.</w:t>
      </w:r>
    </w:p>
    <w:p w14:paraId="03C7FD94" w14:textId="146C5C1F" w:rsidR="008531D4" w:rsidRPr="002514BC" w:rsidRDefault="00F237D7" w:rsidP="00030523">
      <w:pPr>
        <w:overflowPunct/>
        <w:textAlignment w:val="auto"/>
        <w:rPr>
          <w:rFonts w:ascii="Times New Roman" w:hAnsi="Times New Roman"/>
          <w:sz w:val="22"/>
          <w:szCs w:val="22"/>
        </w:rPr>
        <w:sectPr w:rsidR="008531D4" w:rsidRPr="002514BC" w:rsidSect="00281F5A">
          <w:headerReference w:type="even" r:id="rId13"/>
          <w:footerReference w:type="default" r:id="rId14"/>
          <w:headerReference w:type="first" r:id="rId15"/>
          <w:footerReference w:type="first" r:id="rId16"/>
          <w:pgSz w:w="11906" w:h="16838"/>
          <w:pgMar w:top="719" w:right="993" w:bottom="719" w:left="1135" w:header="708" w:footer="708" w:gutter="0"/>
          <w:cols w:space="708"/>
          <w:docGrid w:linePitch="360"/>
        </w:sectPr>
      </w:pPr>
      <w:r w:rsidRPr="002514BC">
        <w:rPr>
          <w:rFonts w:ascii="Times New Roman" w:hAnsi="Times New Roman"/>
          <w:sz w:val="22"/>
          <w:szCs w:val="22"/>
        </w:rPr>
        <w:t xml:space="preserve">В съответствие с указанията на ЕК в посочените по-горе регламенти, както и в съответствие със забележките, включени в работния ДОКУМЕНТ НА СЛУЖБИТЕ НА КОМИСИЯТА — Изпълнение, мониторинг и оценка на Европейския фонд за регионално развитие, Кохезионния фонд и Фонда за справедлив преход през периода 2021—2027 г., </w:t>
      </w:r>
      <w:r w:rsidR="00917729" w:rsidRPr="002514BC">
        <w:rPr>
          <w:rFonts w:ascii="Times New Roman" w:hAnsi="Times New Roman"/>
          <w:sz w:val="22"/>
          <w:szCs w:val="22"/>
          <w:lang w:val="bg-BG"/>
        </w:rPr>
        <w:t>У</w:t>
      </w:r>
      <w:r w:rsidRPr="002514BC">
        <w:rPr>
          <w:rFonts w:ascii="Times New Roman" w:hAnsi="Times New Roman"/>
          <w:sz w:val="22"/>
          <w:szCs w:val="22"/>
          <w:lang w:val="bg-BG"/>
        </w:rPr>
        <w:t>правляващият</w:t>
      </w:r>
      <w:r w:rsidRPr="002514BC">
        <w:rPr>
          <w:rFonts w:ascii="Times New Roman" w:hAnsi="Times New Roman"/>
          <w:sz w:val="22"/>
          <w:szCs w:val="22"/>
        </w:rPr>
        <w:t xml:space="preserve"> орган на програмата „Транспортна свързаност“ за периода 2021—2027 г. заедно с </w:t>
      </w:r>
      <w:r w:rsidR="00456381" w:rsidRPr="002514BC">
        <w:rPr>
          <w:rFonts w:ascii="Times New Roman" w:hAnsi="Times New Roman"/>
          <w:sz w:val="22"/>
          <w:szCs w:val="22"/>
        </w:rPr>
        <w:t>бенефициенти</w:t>
      </w:r>
      <w:r w:rsidRPr="002514BC">
        <w:rPr>
          <w:rFonts w:ascii="Times New Roman" w:hAnsi="Times New Roman"/>
          <w:sz w:val="22"/>
          <w:szCs w:val="22"/>
        </w:rPr>
        <w:t>те на програмата разработи настоящата методология.</w:t>
      </w:r>
    </w:p>
    <w:p w14:paraId="18758AFA" w14:textId="420B5282" w:rsidR="008531D4" w:rsidRPr="002514BC" w:rsidRDefault="00F237D7">
      <w:pPr>
        <w:pStyle w:val="P68B1DB1-Heading29"/>
        <w:numPr>
          <w:ilvl w:val="0"/>
          <w:numId w:val="0"/>
        </w:numPr>
        <w:ind w:left="710" w:hanging="426"/>
        <w:rPr>
          <w:rFonts w:ascii="Times New Roman" w:hAnsi="Times New Roman" w:cs="Times New Roman"/>
          <w:sz w:val="22"/>
          <w:szCs w:val="22"/>
        </w:rPr>
      </w:pPr>
      <w:bookmarkStart w:id="7" w:name="_Toc364753717"/>
      <w:bookmarkStart w:id="8" w:name="_Toc384739700"/>
      <w:bookmarkStart w:id="9" w:name="_Toc137834849"/>
      <w:r w:rsidRPr="002514BC">
        <w:rPr>
          <w:rFonts w:ascii="Times New Roman" w:hAnsi="Times New Roman" w:cs="Times New Roman"/>
          <w:sz w:val="22"/>
          <w:szCs w:val="22"/>
        </w:rPr>
        <w:lastRenderedPageBreak/>
        <w:t>1.2</w:t>
      </w:r>
      <w:r w:rsidRPr="002514BC">
        <w:rPr>
          <w:rFonts w:ascii="Times New Roman" w:hAnsi="Times New Roman" w:cs="Times New Roman"/>
          <w:sz w:val="22"/>
          <w:szCs w:val="22"/>
        </w:rPr>
        <w:tab/>
        <w:t>НАСОКИ ЗА МОНИТОРИНГ И ОЦЕНКА НА ПРОГРАМАТА ЗА ПРОГРАМНИЯ ПЕРИОД 2021—202Г.</w:t>
      </w:r>
      <w:bookmarkEnd w:id="9"/>
      <w:r w:rsidRPr="002514BC">
        <w:rPr>
          <w:rFonts w:ascii="Times New Roman" w:hAnsi="Times New Roman" w:cs="Times New Roman"/>
          <w:sz w:val="22"/>
          <w:szCs w:val="22"/>
        </w:rPr>
        <w:t xml:space="preserve"> </w:t>
      </w:r>
      <w:bookmarkEnd w:id="7"/>
      <w:bookmarkEnd w:id="8"/>
    </w:p>
    <w:p w14:paraId="47692F8D" w14:textId="77777777" w:rsidR="008531D4" w:rsidRPr="002514BC" w:rsidRDefault="008531D4">
      <w:pPr>
        <w:rPr>
          <w:rFonts w:ascii="Times New Roman" w:hAnsi="Times New Roman"/>
          <w:sz w:val="22"/>
          <w:szCs w:val="22"/>
        </w:rPr>
      </w:pPr>
    </w:p>
    <w:p w14:paraId="0BF6C7A1" w14:textId="7E27EAA0" w:rsidR="008531D4" w:rsidRPr="002514BC" w:rsidRDefault="00F237D7">
      <w:pPr>
        <w:pStyle w:val="P68B1DB1-Normal10"/>
        <w:spacing w:after="120"/>
        <w:rPr>
          <w:rFonts w:ascii="Times New Roman" w:hAnsi="Times New Roman"/>
          <w:sz w:val="22"/>
          <w:szCs w:val="22"/>
        </w:rPr>
      </w:pPr>
      <w:r w:rsidRPr="002514BC">
        <w:rPr>
          <w:rFonts w:ascii="Times New Roman" w:hAnsi="Times New Roman"/>
          <w:b/>
          <w:sz w:val="22"/>
          <w:szCs w:val="22"/>
        </w:rPr>
        <w:t>Работен ДОКУМЕНТ НА СЛУЖБИТЕ НА КОМИСИЯТА</w:t>
      </w:r>
      <w:r w:rsidRPr="002514BC">
        <w:rPr>
          <w:rFonts w:ascii="Times New Roman" w:hAnsi="Times New Roman"/>
          <w:sz w:val="22"/>
          <w:szCs w:val="22"/>
        </w:rPr>
        <w:t xml:space="preserve"> — Изпълнение, мониторинг и оценка на Европейския фонд за регионално развитие, Кохезионния фонд и Фонда за справедлив преход за периода 2021—2027 г. (Брюксел, 8.7.2021 г. SWD (2021) 198 </w:t>
      </w:r>
      <w:r w:rsidR="001D2BD0" w:rsidRPr="002514BC">
        <w:rPr>
          <w:rFonts w:ascii="Times New Roman" w:hAnsi="Times New Roman"/>
          <w:sz w:val="22"/>
          <w:szCs w:val="22"/>
          <w:lang w:val="bg-BG"/>
        </w:rPr>
        <w:t>финален вариант</w:t>
      </w:r>
      <w:r w:rsidRPr="002514BC">
        <w:rPr>
          <w:rFonts w:ascii="Times New Roman" w:hAnsi="Times New Roman"/>
          <w:sz w:val="22"/>
          <w:szCs w:val="22"/>
        </w:rPr>
        <w:t>)</w:t>
      </w:r>
    </w:p>
    <w:p w14:paraId="3EE4F3FC" w14:textId="157A32AD" w:rsidR="008531D4" w:rsidRPr="002514BC" w:rsidRDefault="00F237D7">
      <w:pPr>
        <w:pStyle w:val="P68B1DB1-Normal10"/>
        <w:spacing w:after="120"/>
        <w:rPr>
          <w:rFonts w:ascii="Times New Roman" w:hAnsi="Times New Roman"/>
          <w:sz w:val="22"/>
          <w:szCs w:val="22"/>
        </w:rPr>
      </w:pPr>
      <w:r w:rsidRPr="002514BC">
        <w:rPr>
          <w:rFonts w:ascii="Times New Roman" w:hAnsi="Times New Roman"/>
          <w:sz w:val="22"/>
          <w:szCs w:val="22"/>
        </w:rPr>
        <w:t xml:space="preserve">„В настоящия работен документ на службите на Комисията се описва подходът към изпълнението, мониторинга и оценката на програмите, финансирани от Европейския фонд за регионално развитие (ЕФРР), Кохезионния фонд (КФ) и Фонда за справедлив преход (ФСП) за периода 2021—2027 г. </w:t>
      </w:r>
    </w:p>
    <w:p w14:paraId="770CBC42" w14:textId="77777777" w:rsidR="008531D4" w:rsidRPr="002514BC" w:rsidRDefault="008531D4">
      <w:pPr>
        <w:spacing w:after="120"/>
        <w:rPr>
          <w:rFonts w:ascii="Times New Roman" w:hAnsi="Times New Roman"/>
          <w:i/>
          <w:sz w:val="22"/>
          <w:szCs w:val="22"/>
        </w:rPr>
      </w:pPr>
    </w:p>
    <w:p w14:paraId="0A69F494" w14:textId="5159A817" w:rsidR="008531D4" w:rsidRPr="002514BC" w:rsidRDefault="00F237D7">
      <w:pPr>
        <w:pStyle w:val="P68B1DB1-Normal10"/>
        <w:spacing w:after="120"/>
        <w:rPr>
          <w:rFonts w:ascii="Times New Roman" w:hAnsi="Times New Roman"/>
          <w:sz w:val="22"/>
          <w:szCs w:val="22"/>
        </w:rPr>
      </w:pPr>
      <w:r w:rsidRPr="002514BC">
        <w:rPr>
          <w:rFonts w:ascii="Times New Roman" w:hAnsi="Times New Roman"/>
          <w:sz w:val="22"/>
          <w:szCs w:val="22"/>
        </w:rPr>
        <w:t>Настоящият документ илюстрира как съответните разпоредби на Регламент</w:t>
      </w:r>
      <w:r w:rsidR="00176421" w:rsidRPr="002514BC">
        <w:rPr>
          <w:rFonts w:ascii="Times New Roman" w:hAnsi="Times New Roman"/>
          <w:sz w:val="22"/>
          <w:szCs w:val="22"/>
        </w:rPr>
        <w:t>а за общоприложимите разпоредби</w:t>
      </w:r>
      <w:r w:rsidR="00143E0E" w:rsidRPr="002514BC">
        <w:rPr>
          <w:rFonts w:ascii="Times New Roman" w:hAnsi="Times New Roman"/>
          <w:sz w:val="22"/>
          <w:szCs w:val="22"/>
        </w:rPr>
        <w:t xml:space="preserve"> за ЕФРР, КФ и </w:t>
      </w:r>
      <w:r w:rsidR="00143E0E" w:rsidRPr="002514BC">
        <w:rPr>
          <w:rFonts w:ascii="Times New Roman" w:hAnsi="Times New Roman"/>
          <w:sz w:val="22"/>
          <w:szCs w:val="22"/>
          <w:lang w:val="bg-BG"/>
        </w:rPr>
        <w:t>Фонда за справедлив преход</w:t>
      </w:r>
      <w:r w:rsidRPr="002514BC">
        <w:rPr>
          <w:rFonts w:ascii="Times New Roman" w:hAnsi="Times New Roman"/>
          <w:sz w:val="22"/>
          <w:szCs w:val="22"/>
        </w:rPr>
        <w:t xml:space="preserve"> предвиждат системен подход към изпълнението, мониторинга и оценката. В него се определя контекстът, в който ще се използват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w:t>
      </w:r>
      <w:r w:rsidR="00FF34D6"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FF34D6" w:rsidRPr="002514BC">
        <w:rPr>
          <w:rFonts w:ascii="Times New Roman" w:hAnsi="Times New Roman"/>
          <w:sz w:val="22"/>
          <w:szCs w:val="22"/>
          <w:lang w:val="bg-BG"/>
        </w:rPr>
        <w:t xml:space="preserve"> и за</w:t>
      </w:r>
      <w:r w:rsidR="00FF34D6" w:rsidRPr="002514BC">
        <w:rPr>
          <w:rFonts w:ascii="Times New Roman" w:hAnsi="Times New Roman"/>
          <w:sz w:val="22"/>
          <w:szCs w:val="22"/>
        </w:rPr>
        <w:t xml:space="preserve"> резултат</w:t>
      </w:r>
      <w:r w:rsidR="008F2985" w:rsidRPr="002514BC">
        <w:rPr>
          <w:rFonts w:ascii="Times New Roman" w:hAnsi="Times New Roman"/>
          <w:sz w:val="22"/>
          <w:szCs w:val="22"/>
          <w:lang w:val="bg-BG"/>
        </w:rPr>
        <w:t>д</w:t>
      </w:r>
      <w:r w:rsidRPr="002514BC">
        <w:rPr>
          <w:rFonts w:ascii="Times New Roman" w:hAnsi="Times New Roman"/>
          <w:sz w:val="22"/>
          <w:szCs w:val="22"/>
        </w:rPr>
        <w:t xml:space="preserve">, изброени в регламентите за фондовете. Методическите описания на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FF34D6" w:rsidRPr="002514BC">
        <w:rPr>
          <w:rFonts w:ascii="Times New Roman" w:hAnsi="Times New Roman"/>
          <w:sz w:val="22"/>
          <w:szCs w:val="22"/>
          <w:lang w:val="bg-BG"/>
        </w:rPr>
        <w:t>изпълнение</w:t>
      </w:r>
      <w:r w:rsidRPr="002514BC">
        <w:rPr>
          <w:rFonts w:ascii="Times New Roman" w:hAnsi="Times New Roman"/>
          <w:sz w:val="22"/>
          <w:szCs w:val="22"/>
        </w:rPr>
        <w:t xml:space="preserve"> и за резулт</w:t>
      </w:r>
      <w:r w:rsidR="00FF34D6" w:rsidRPr="002514BC">
        <w:rPr>
          <w:rFonts w:ascii="Times New Roman" w:hAnsi="Times New Roman"/>
          <w:sz w:val="22"/>
          <w:szCs w:val="22"/>
        </w:rPr>
        <w:t>ат</w:t>
      </w:r>
      <w:r w:rsidRPr="002514BC">
        <w:rPr>
          <w:rFonts w:ascii="Times New Roman" w:hAnsi="Times New Roman"/>
          <w:sz w:val="22"/>
          <w:szCs w:val="22"/>
        </w:rPr>
        <w:t>, изброени в</w:t>
      </w:r>
      <w:r w:rsidR="00B031FE" w:rsidRPr="002514BC">
        <w:rPr>
          <w:rFonts w:ascii="Times New Roman" w:hAnsi="Times New Roman"/>
          <w:sz w:val="22"/>
          <w:szCs w:val="22"/>
        </w:rPr>
        <w:t xml:space="preserve"> регламентите за ЕФРР/КФ и ФСП</w:t>
      </w:r>
      <w:r w:rsidRPr="002514BC">
        <w:rPr>
          <w:rFonts w:ascii="Times New Roman" w:hAnsi="Times New Roman"/>
          <w:sz w:val="22"/>
          <w:szCs w:val="22"/>
        </w:rPr>
        <w:t xml:space="preserve">, са посочени в приложение 1 „Описания на общите методологични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по ЕФРР/КФ и ФСП“ към настоящия документ, за да се насочват програмите при използването, събирането и докладването на надеждни данни от мониторинга на изпълнението. Успехът и уместността на мониторинга и оценката зависят от ангажираността на участниците на всички равнища. Генерална дирекция „Регионална и селищна политика“ признава важния принос на представителите на държавите членки в мрежата за оценка на регионалната политика за изготвянето на методическите описания на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w:t>
      </w:r>
      <w:r w:rsidR="00FF34D6"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FF34D6" w:rsidRPr="002514BC">
        <w:rPr>
          <w:rFonts w:ascii="Times New Roman" w:hAnsi="Times New Roman"/>
          <w:sz w:val="22"/>
          <w:szCs w:val="22"/>
          <w:lang w:val="bg-BG"/>
        </w:rPr>
        <w:t xml:space="preserve"> </w:t>
      </w:r>
      <w:r w:rsidR="008F2985" w:rsidRPr="002514BC">
        <w:rPr>
          <w:rFonts w:ascii="Times New Roman" w:hAnsi="Times New Roman"/>
          <w:sz w:val="22"/>
          <w:szCs w:val="22"/>
        </w:rPr>
        <w:t xml:space="preserve">и </w:t>
      </w:r>
      <w:r w:rsidR="00835291" w:rsidRPr="002514BC">
        <w:rPr>
          <w:rFonts w:ascii="Times New Roman" w:hAnsi="Times New Roman"/>
          <w:sz w:val="22"/>
          <w:szCs w:val="22"/>
          <w:lang w:val="bg-BG"/>
        </w:rPr>
        <w:t xml:space="preserve">за </w:t>
      </w:r>
      <w:r w:rsidR="008F2985" w:rsidRPr="002514BC">
        <w:rPr>
          <w:rFonts w:ascii="Times New Roman" w:hAnsi="Times New Roman"/>
          <w:sz w:val="22"/>
          <w:szCs w:val="22"/>
        </w:rPr>
        <w:t>резултат</w:t>
      </w:r>
      <w:r w:rsidRPr="002514BC">
        <w:rPr>
          <w:rFonts w:ascii="Times New Roman" w:hAnsi="Times New Roman"/>
          <w:sz w:val="22"/>
          <w:szCs w:val="22"/>
        </w:rPr>
        <w:t>.</w:t>
      </w:r>
    </w:p>
    <w:p w14:paraId="121F2501" w14:textId="33224A4A" w:rsidR="008531D4" w:rsidRPr="002514BC" w:rsidRDefault="00F237D7">
      <w:pPr>
        <w:pStyle w:val="P68B1DB1-Normal10"/>
        <w:spacing w:after="120"/>
        <w:rPr>
          <w:rFonts w:ascii="Times New Roman" w:hAnsi="Times New Roman"/>
          <w:sz w:val="22"/>
          <w:szCs w:val="22"/>
        </w:rPr>
      </w:pPr>
      <w:r w:rsidRPr="002514BC">
        <w:rPr>
          <w:rFonts w:ascii="Times New Roman" w:hAnsi="Times New Roman"/>
          <w:sz w:val="22"/>
          <w:szCs w:val="22"/>
        </w:rPr>
        <w:t>Налице са важни промени в ключовите понятия, отразени в законодателството за периода 2021—2027 г., в сравнение с периода 2014—2020 г. Тези промени се дължат на опита от последния период, необходимостта от опростяване и рационализиране на програмирането, мониторинга и оценката...</w:t>
      </w:r>
    </w:p>
    <w:p w14:paraId="4FDB5328" w14:textId="77777777" w:rsidR="008531D4" w:rsidRPr="002514BC" w:rsidRDefault="00F237D7">
      <w:pPr>
        <w:pStyle w:val="P68B1DB1-Normal10"/>
        <w:numPr>
          <w:ilvl w:val="0"/>
          <w:numId w:val="33"/>
        </w:numPr>
        <w:spacing w:after="120"/>
        <w:rPr>
          <w:rFonts w:ascii="Times New Roman" w:hAnsi="Times New Roman"/>
          <w:sz w:val="22"/>
          <w:szCs w:val="22"/>
        </w:rPr>
      </w:pPr>
      <w:r w:rsidRPr="002514BC">
        <w:rPr>
          <w:rFonts w:ascii="Times New Roman" w:hAnsi="Times New Roman"/>
          <w:sz w:val="22"/>
          <w:szCs w:val="22"/>
        </w:rPr>
        <w:t xml:space="preserve">Основните промени, свързани с изпълнението, мониторинга и оценката, описани в настоящия документ, са: Рационализиране и намаляване на броя на целите на политиката, специфичните цели и съдържанието на програмите, включващо опростяване на интервенционната логика; </w:t>
      </w:r>
    </w:p>
    <w:p w14:paraId="2C11FD6C" w14:textId="38419E69" w:rsidR="008531D4" w:rsidRPr="002514BC" w:rsidRDefault="00F237D7" w:rsidP="00621D3C">
      <w:pPr>
        <w:pStyle w:val="P68B1DB1-Normal10"/>
        <w:numPr>
          <w:ilvl w:val="0"/>
          <w:numId w:val="33"/>
        </w:numPr>
        <w:spacing w:after="120"/>
        <w:rPr>
          <w:rFonts w:ascii="Times New Roman" w:hAnsi="Times New Roman"/>
          <w:sz w:val="22"/>
          <w:szCs w:val="22"/>
        </w:rPr>
      </w:pPr>
      <w:r w:rsidRPr="002514BC">
        <w:rPr>
          <w:rFonts w:ascii="Times New Roman" w:hAnsi="Times New Roman"/>
          <w:sz w:val="22"/>
          <w:szCs w:val="22"/>
        </w:rPr>
        <w:t xml:space="preserve">Промяна в програмирането и мониторинга от акцент върху </w:t>
      </w:r>
      <w:r w:rsidR="00F12336" w:rsidRPr="002514BC">
        <w:rPr>
          <w:rFonts w:ascii="Times New Roman" w:hAnsi="Times New Roman"/>
          <w:sz w:val="22"/>
          <w:szCs w:val="22"/>
        </w:rPr>
        <w:t>индикатори</w:t>
      </w:r>
      <w:r w:rsidR="003577EF" w:rsidRPr="002514BC">
        <w:rPr>
          <w:rFonts w:ascii="Times New Roman" w:hAnsi="Times New Roman"/>
          <w:sz w:val="22"/>
          <w:szCs w:val="22"/>
        </w:rPr>
        <w:t>те за резултат</w:t>
      </w:r>
      <w:r w:rsidRPr="002514BC">
        <w:rPr>
          <w:rFonts w:ascii="Times New Roman" w:hAnsi="Times New Roman"/>
          <w:sz w:val="22"/>
          <w:szCs w:val="22"/>
        </w:rPr>
        <w:t xml:space="preserve">, отразяващи въздействията, към акцент върху </w:t>
      </w:r>
      <w:r w:rsidR="00F12336" w:rsidRPr="002514BC">
        <w:rPr>
          <w:rFonts w:ascii="Times New Roman" w:hAnsi="Times New Roman"/>
          <w:sz w:val="22"/>
          <w:szCs w:val="22"/>
        </w:rPr>
        <w:t>индикатори</w:t>
      </w:r>
      <w:r w:rsidR="003577EF" w:rsidRPr="002514BC">
        <w:rPr>
          <w:rFonts w:ascii="Times New Roman" w:hAnsi="Times New Roman"/>
          <w:sz w:val="22"/>
          <w:szCs w:val="22"/>
        </w:rPr>
        <w:t>те за резултат</w:t>
      </w:r>
      <w:r w:rsidRPr="002514BC">
        <w:rPr>
          <w:rFonts w:ascii="Times New Roman" w:hAnsi="Times New Roman"/>
          <w:sz w:val="22"/>
          <w:szCs w:val="22"/>
        </w:rPr>
        <w:t>, измерващи крайните резултати (промяната за преките бенефицие</w:t>
      </w:r>
      <w:r w:rsidR="00621D3C" w:rsidRPr="002514BC">
        <w:rPr>
          <w:rFonts w:ascii="Times New Roman" w:hAnsi="Times New Roman"/>
          <w:sz w:val="22"/>
          <w:szCs w:val="22"/>
          <w:lang w:val="bg-BG"/>
        </w:rPr>
        <w:t>нти</w:t>
      </w:r>
      <w:r w:rsidRPr="002514BC">
        <w:rPr>
          <w:rFonts w:ascii="Times New Roman" w:hAnsi="Times New Roman"/>
          <w:sz w:val="22"/>
          <w:szCs w:val="22"/>
        </w:rPr>
        <w:t xml:space="preserve">); Описанията на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бяха предмет на задълбочено обсъждане с мрежата от национални експерти на ГД „Регионална и селищна политика“ за оценка, включително оценка на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въз основа на критериите RACER (</w:t>
      </w:r>
      <w:r w:rsidR="00621D3C" w:rsidRPr="002514BC">
        <w:rPr>
          <w:rFonts w:ascii="Times New Roman" w:hAnsi="Times New Roman"/>
          <w:sz w:val="22"/>
          <w:szCs w:val="22"/>
        </w:rPr>
        <w:t>уместни, приети, надеждни, лесни и стабилни</w:t>
      </w:r>
      <w:r w:rsidRPr="002514BC">
        <w:rPr>
          <w:rFonts w:ascii="Times New Roman" w:hAnsi="Times New Roman"/>
          <w:sz w:val="22"/>
          <w:szCs w:val="22"/>
        </w:rPr>
        <w:t>). Разискванията в Evalnet са достъпни тук: https://ec.europa.eu/regional_policy/en/policy/evaluations/network/ - https://ec.europa.eu/regional_policy/sources/docoffic/2014/working/guidance_monitoring_eval_en.pdf</w:t>
      </w:r>
    </w:p>
    <w:p w14:paraId="4933F48C" w14:textId="10BC6A5C" w:rsidR="008531D4" w:rsidRPr="002514BC" w:rsidRDefault="00F237D7">
      <w:pPr>
        <w:pStyle w:val="P68B1DB1-Normal10"/>
        <w:numPr>
          <w:ilvl w:val="0"/>
          <w:numId w:val="33"/>
        </w:numPr>
        <w:spacing w:after="120"/>
        <w:rPr>
          <w:rFonts w:ascii="Times New Roman" w:hAnsi="Times New Roman"/>
          <w:sz w:val="22"/>
          <w:szCs w:val="22"/>
        </w:rPr>
      </w:pPr>
      <w:r w:rsidRPr="002514BC">
        <w:rPr>
          <w:rFonts w:ascii="Times New Roman" w:hAnsi="Times New Roman"/>
          <w:sz w:val="22"/>
          <w:szCs w:val="22"/>
        </w:rPr>
        <w:t xml:space="preserve">По-пълен списък на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w:t>
      </w:r>
      <w:r w:rsidR="00835291"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835291" w:rsidRPr="002514BC">
        <w:rPr>
          <w:rFonts w:ascii="Times New Roman" w:hAnsi="Times New Roman"/>
          <w:sz w:val="22"/>
          <w:szCs w:val="22"/>
          <w:lang w:val="bg-BG"/>
        </w:rPr>
        <w:t xml:space="preserve"> и</w:t>
      </w:r>
      <w:r w:rsidRPr="002514BC">
        <w:rPr>
          <w:rFonts w:ascii="Times New Roman" w:hAnsi="Times New Roman"/>
          <w:sz w:val="22"/>
          <w:szCs w:val="22"/>
        </w:rPr>
        <w:t xml:space="preserve"> нов списък с общи </w:t>
      </w:r>
      <w:r w:rsidR="00F12336" w:rsidRPr="002514BC">
        <w:rPr>
          <w:rFonts w:ascii="Times New Roman" w:hAnsi="Times New Roman"/>
          <w:sz w:val="22"/>
          <w:szCs w:val="22"/>
        </w:rPr>
        <w:t>индикатори</w:t>
      </w:r>
      <w:r w:rsidR="00835291" w:rsidRPr="002514BC">
        <w:rPr>
          <w:rFonts w:ascii="Times New Roman" w:hAnsi="Times New Roman"/>
          <w:sz w:val="22"/>
          <w:szCs w:val="22"/>
        </w:rPr>
        <w:t xml:space="preserve"> за резултат</w:t>
      </w:r>
      <w:r w:rsidRPr="002514BC">
        <w:rPr>
          <w:rFonts w:ascii="Times New Roman" w:hAnsi="Times New Roman"/>
          <w:sz w:val="22"/>
          <w:szCs w:val="22"/>
        </w:rPr>
        <w:t xml:space="preserve"> с цел подобряване на обхвата на инвестициите в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целите на прозрачността, отчетността, мониторинга, оценката и комуникацията на регионално, национално и европейско равнище;</w:t>
      </w:r>
    </w:p>
    <w:p w14:paraId="6939704E" w14:textId="7550A7A4" w:rsidR="008531D4" w:rsidRPr="002514BC" w:rsidRDefault="00F237D7">
      <w:pPr>
        <w:pStyle w:val="P68B1DB1-Normal10"/>
        <w:numPr>
          <w:ilvl w:val="0"/>
          <w:numId w:val="33"/>
        </w:numPr>
        <w:spacing w:after="120"/>
        <w:rPr>
          <w:rFonts w:ascii="Times New Roman" w:hAnsi="Times New Roman"/>
          <w:sz w:val="22"/>
          <w:szCs w:val="22"/>
        </w:rPr>
      </w:pPr>
      <w:r w:rsidRPr="002514BC">
        <w:rPr>
          <w:rFonts w:ascii="Times New Roman" w:hAnsi="Times New Roman"/>
          <w:sz w:val="22"/>
          <w:szCs w:val="22"/>
        </w:rPr>
        <w:t xml:space="preserve">Реформираната рамка на изпълнението ще обхваща всички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w:t>
      </w:r>
      <w:r w:rsidR="001B0FBC"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1B0FBC" w:rsidRPr="002514BC">
        <w:rPr>
          <w:rFonts w:ascii="Times New Roman" w:hAnsi="Times New Roman"/>
          <w:sz w:val="22"/>
          <w:szCs w:val="22"/>
          <w:lang w:val="bg-BG"/>
        </w:rPr>
        <w:t xml:space="preserve"> </w:t>
      </w:r>
      <w:r w:rsidRPr="002514BC">
        <w:rPr>
          <w:rFonts w:ascii="Times New Roman" w:hAnsi="Times New Roman"/>
          <w:sz w:val="22"/>
          <w:szCs w:val="22"/>
        </w:rPr>
        <w:t xml:space="preserve">и </w:t>
      </w:r>
      <w:r w:rsidR="001B0FBC" w:rsidRPr="002514BC">
        <w:rPr>
          <w:rFonts w:ascii="Times New Roman" w:hAnsi="Times New Roman"/>
          <w:sz w:val="22"/>
          <w:szCs w:val="22"/>
          <w:lang w:val="bg-BG"/>
        </w:rPr>
        <w:t xml:space="preserve">за </w:t>
      </w:r>
      <w:r w:rsidR="001B0FBC" w:rsidRPr="002514BC">
        <w:rPr>
          <w:rFonts w:ascii="Times New Roman" w:hAnsi="Times New Roman"/>
          <w:sz w:val="22"/>
          <w:szCs w:val="22"/>
        </w:rPr>
        <w:t>резултат</w:t>
      </w:r>
      <w:r w:rsidRPr="002514BC">
        <w:rPr>
          <w:rFonts w:ascii="Times New Roman" w:hAnsi="Times New Roman"/>
          <w:sz w:val="22"/>
          <w:szCs w:val="22"/>
        </w:rPr>
        <w:t>. Това ще бъде един от няколкото фактора, които ще бъдат взети предвид при средносрочния преглед при вземането на решение относно разпределението на сумите за гъвкавост;</w:t>
      </w:r>
    </w:p>
    <w:p w14:paraId="5B964B2F" w14:textId="50B8A2BD" w:rsidR="008531D4" w:rsidRPr="002514BC" w:rsidRDefault="00F237D7">
      <w:pPr>
        <w:pStyle w:val="P68B1DB1-Normal10"/>
        <w:numPr>
          <w:ilvl w:val="0"/>
          <w:numId w:val="33"/>
        </w:numPr>
        <w:spacing w:after="120"/>
        <w:rPr>
          <w:rFonts w:ascii="Times New Roman" w:hAnsi="Times New Roman"/>
          <w:sz w:val="22"/>
          <w:szCs w:val="22"/>
        </w:rPr>
      </w:pPr>
      <w:r w:rsidRPr="002514BC">
        <w:rPr>
          <w:rFonts w:ascii="Times New Roman" w:hAnsi="Times New Roman"/>
          <w:sz w:val="22"/>
          <w:szCs w:val="22"/>
        </w:rPr>
        <w:t xml:space="preserve">Използването на специфични цели за определянето на интервенционната логика, съчетано със съгласувани структурирани данни относно </w:t>
      </w:r>
      <w:r w:rsidR="00F12336" w:rsidRPr="002514BC">
        <w:rPr>
          <w:rFonts w:ascii="Times New Roman" w:hAnsi="Times New Roman"/>
          <w:sz w:val="22"/>
          <w:szCs w:val="22"/>
        </w:rPr>
        <w:t>индикатори</w:t>
      </w:r>
      <w:r w:rsidR="009E79C8" w:rsidRPr="002514BC">
        <w:rPr>
          <w:rFonts w:ascii="Times New Roman" w:hAnsi="Times New Roman"/>
          <w:sz w:val="22"/>
          <w:szCs w:val="22"/>
        </w:rPr>
        <w:t>те за резултат</w:t>
      </w:r>
      <w:r w:rsidRPr="002514BC">
        <w:rPr>
          <w:rFonts w:ascii="Times New Roman" w:hAnsi="Times New Roman"/>
          <w:sz w:val="22"/>
          <w:szCs w:val="22"/>
        </w:rPr>
        <w:t xml:space="preserve">, </w:t>
      </w:r>
      <w:r w:rsidR="00F12336" w:rsidRPr="002514BC">
        <w:rPr>
          <w:rFonts w:ascii="Times New Roman" w:hAnsi="Times New Roman"/>
          <w:sz w:val="22"/>
          <w:szCs w:val="22"/>
        </w:rPr>
        <w:t>индикатори</w:t>
      </w:r>
      <w:r w:rsidRPr="002514BC">
        <w:rPr>
          <w:rFonts w:ascii="Times New Roman" w:hAnsi="Times New Roman"/>
          <w:sz w:val="22"/>
          <w:szCs w:val="22"/>
        </w:rPr>
        <w:t>те за</w:t>
      </w:r>
      <w:r w:rsidR="009E79C8"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9E79C8" w:rsidRPr="002514BC">
        <w:rPr>
          <w:rFonts w:ascii="Times New Roman" w:hAnsi="Times New Roman"/>
          <w:sz w:val="22"/>
          <w:szCs w:val="22"/>
          <w:lang w:val="bg-BG"/>
        </w:rPr>
        <w:t xml:space="preserve"> </w:t>
      </w:r>
      <w:r w:rsidRPr="002514BC">
        <w:rPr>
          <w:rFonts w:ascii="Times New Roman" w:hAnsi="Times New Roman"/>
          <w:sz w:val="22"/>
          <w:szCs w:val="22"/>
        </w:rPr>
        <w:t>и вложените финансови ресурси (данни за категоризация) и по-често предаване на данни;</w:t>
      </w:r>
    </w:p>
    <w:p w14:paraId="5FBBF8F5" w14:textId="12290619" w:rsidR="008531D4" w:rsidRPr="0048063A" w:rsidRDefault="00F237D7" w:rsidP="0048063A">
      <w:pPr>
        <w:pStyle w:val="P68B1DB1-Normal10"/>
        <w:numPr>
          <w:ilvl w:val="0"/>
          <w:numId w:val="33"/>
        </w:numPr>
        <w:spacing w:after="120"/>
        <w:rPr>
          <w:rFonts w:ascii="Times New Roman" w:hAnsi="Times New Roman"/>
          <w:sz w:val="22"/>
          <w:szCs w:val="22"/>
        </w:rPr>
      </w:pPr>
      <w:r w:rsidRPr="002514BC">
        <w:rPr>
          <w:rFonts w:ascii="Times New Roman" w:hAnsi="Times New Roman"/>
          <w:sz w:val="22"/>
          <w:szCs w:val="22"/>
        </w:rPr>
        <w:t>Опростяване на някои изисквания за оценка.“</w:t>
      </w:r>
    </w:p>
    <w:p w14:paraId="2BBBFACE" w14:textId="77777777" w:rsidR="008531D4" w:rsidRPr="002514BC" w:rsidRDefault="00F237D7">
      <w:pPr>
        <w:overflowPunct/>
        <w:autoSpaceDE/>
        <w:autoSpaceDN/>
        <w:adjustRightInd/>
        <w:jc w:val="left"/>
        <w:textAlignment w:val="auto"/>
        <w:rPr>
          <w:rFonts w:ascii="Times New Roman" w:hAnsi="Times New Roman"/>
          <w:b/>
          <w:color w:val="4F81BD"/>
          <w:sz w:val="22"/>
          <w:szCs w:val="22"/>
        </w:rPr>
      </w:pPr>
      <w:r w:rsidRPr="002514BC">
        <w:rPr>
          <w:rFonts w:ascii="Times New Roman" w:hAnsi="Times New Roman"/>
          <w:sz w:val="22"/>
          <w:szCs w:val="22"/>
        </w:rPr>
        <w:br w:type="page"/>
      </w:r>
    </w:p>
    <w:p w14:paraId="3478AE56" w14:textId="2E486E4B" w:rsidR="008531D4" w:rsidRPr="002514BC" w:rsidRDefault="00F237D7">
      <w:pPr>
        <w:pStyle w:val="Caption"/>
        <w:rPr>
          <w:rFonts w:ascii="Times New Roman" w:hAnsi="Times New Roman"/>
          <w:sz w:val="22"/>
          <w:szCs w:val="22"/>
        </w:rPr>
      </w:pPr>
      <w:r w:rsidRPr="002514BC">
        <w:rPr>
          <w:rFonts w:ascii="Times New Roman" w:hAnsi="Times New Roman"/>
          <w:sz w:val="22"/>
          <w:szCs w:val="22"/>
        </w:rPr>
        <w:lastRenderedPageBreak/>
        <w:t>Фигура: логическа рамка на интервенцията за програмния период 2021—2027 г.</w:t>
      </w:r>
    </w:p>
    <w:p w14:paraId="14C4D7CF" w14:textId="77777777" w:rsidR="008531D4" w:rsidRPr="002514BC" w:rsidRDefault="00F237D7">
      <w:pPr>
        <w:pStyle w:val="P68B1DB1-Normal17"/>
        <w:overflowPunct/>
        <w:autoSpaceDE/>
        <w:autoSpaceDN/>
        <w:adjustRightInd/>
        <w:textAlignment w:val="auto"/>
        <w:rPr>
          <w:rFonts w:ascii="Times New Roman" w:hAnsi="Times New Roman"/>
          <w:szCs w:val="22"/>
        </w:rPr>
      </w:pPr>
      <w:r w:rsidRPr="002514BC">
        <w:rPr>
          <w:rFonts w:ascii="Times New Roman" w:hAnsi="Times New Roman"/>
          <w:noProof/>
          <w:szCs w:val="22"/>
          <w:lang w:val="bg-BG"/>
        </w:rPr>
        <mc:AlternateContent>
          <mc:Choice Requires="wpc">
            <w:drawing>
              <wp:inline distT="0" distB="0" distL="0" distR="0" wp14:anchorId="1C96D241" wp14:editId="0B4AC201">
                <wp:extent cx="6467475" cy="3190874"/>
                <wp:effectExtent l="0" t="0" r="28575" b="10160"/>
                <wp:docPr id="33" name="Платно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12700" cap="flat" cmpd="sng" algn="ctr">
                          <a:solidFill>
                            <a:srgbClr val="31849B"/>
                          </a:solidFill>
                          <a:prstDash val="solid"/>
                          <a:miter lim="800000"/>
                          <a:headEnd type="none" w="med" len="med"/>
                          <a:tailEnd type="none" w="med" len="med"/>
                        </a:ln>
                      </wpc:whole>
                      <wps:wsp>
                        <wps:cNvPr id="3" name="АвтоФорма 50"/>
                        <wps:cNvCnPr>
                          <a:cxnSpLocks noChangeShapeType="1"/>
                        </wps:cNvCnPr>
                        <wps:spPr bwMode="auto">
                          <a:xfrm>
                            <a:off x="2384129" y="665109"/>
                            <a:ext cx="220203"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АвтоФорма 51"/>
                        <wps:cNvCnPr>
                          <a:cxnSpLocks noChangeShapeType="1"/>
                        </wps:cNvCnPr>
                        <wps:spPr bwMode="auto">
                          <a:xfrm flipH="1">
                            <a:off x="2384129" y="809712"/>
                            <a:ext cx="220203"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АвтоФорма 52"/>
                        <wps:cNvCnPr>
                          <a:cxnSpLocks noChangeShapeType="1"/>
                        </wps:cNvCnPr>
                        <wps:spPr bwMode="auto">
                          <a:xfrm>
                            <a:off x="2203727" y="663509"/>
                            <a:ext cx="218403" cy="16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6" name="АвтоФорма 53"/>
                        <wps:cNvCnPr>
                          <a:cxnSpLocks noChangeShapeType="1"/>
                        </wps:cNvCnPr>
                        <wps:spPr bwMode="auto">
                          <a:xfrm flipH="1">
                            <a:off x="2203727" y="808912"/>
                            <a:ext cx="218403" cy="8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7" name="АвтоФорма 54"/>
                        <wps:cNvCnPr>
                          <a:cxnSpLocks noChangeShapeType="1"/>
                        </wps:cNvCnPr>
                        <wps:spPr bwMode="auto">
                          <a:xfrm>
                            <a:off x="760308" y="714810"/>
                            <a:ext cx="219403" cy="7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8" name="АвтоФорма 55"/>
                        <wps:cNvCnPr>
                          <a:cxnSpLocks noChangeShapeType="1"/>
                        </wps:cNvCnPr>
                        <wps:spPr bwMode="auto">
                          <a:xfrm>
                            <a:off x="2505330" y="2193837"/>
                            <a:ext cx="1812223" cy="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АвтоФорма 56"/>
                        <wps:cNvCnPr>
                          <a:cxnSpLocks noChangeShapeType="1"/>
                        </wps:cNvCnPr>
                        <wps:spPr bwMode="auto">
                          <a:xfrm>
                            <a:off x="3411842" y="1473024"/>
                            <a:ext cx="900" cy="1441627"/>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g:wgp>
                        <wpg:cNvPr id="11" name="Група 57"/>
                        <wpg:cNvGrpSpPr>
                          <a:grpSpLocks/>
                        </wpg:cNvGrpSpPr>
                        <wpg:grpSpPr bwMode="auto">
                          <a:xfrm>
                            <a:off x="35999" y="75098"/>
                            <a:ext cx="6124679" cy="2822653"/>
                            <a:chOff x="2419" y="329"/>
                            <a:chExt cx="6980" cy="3760"/>
                          </a:xfrm>
                        </wpg:grpSpPr>
                        <wps:wsp>
                          <wps:cNvPr id="12" name="Овал 58 г."/>
                          <wps:cNvSpPr>
                            <a:spLocks noChangeArrowheads="1"/>
                          </wps:cNvSpPr>
                          <wps:spPr bwMode="auto">
                            <a:xfrm>
                              <a:off x="3545" y="329"/>
                              <a:ext cx="3267" cy="1698"/>
                            </a:xfrm>
                            <a:prstGeom prst="ellipse">
                              <a:avLst/>
                            </a:prstGeom>
                            <a:solidFill>
                              <a:srgbClr val="FFFFFF"/>
                            </a:solidFill>
                            <a:ln w="19050">
                              <a:solidFill>
                                <a:srgbClr val="31849B"/>
                              </a:solidFill>
                              <a:prstDash val="dash"/>
                              <a:round/>
                              <a:headEnd/>
                              <a:tailEnd/>
                            </a:ln>
                          </wps:spPr>
                          <wps:bodyPr rot="0" vert="horz" wrap="square" lIns="91440" tIns="45720" rIns="91440" bIns="45720" anchor="t" anchorCtr="0" upright="1">
                            <a:noAutofit/>
                          </wps:bodyPr>
                        </wps:wsp>
                        <wps:wsp>
                          <wps:cNvPr id="13" name="Текстово поле 59"/>
                          <wps:cNvSpPr txBox="1">
                            <a:spLocks noChangeArrowheads="1"/>
                          </wps:cNvSpPr>
                          <wps:spPr bwMode="auto">
                            <a:xfrm>
                              <a:off x="3779" y="859"/>
                              <a:ext cx="984" cy="637"/>
                            </a:xfrm>
                            <a:prstGeom prst="rect">
                              <a:avLst/>
                            </a:prstGeom>
                            <a:solidFill>
                              <a:srgbClr val="FFFFFF"/>
                            </a:solidFill>
                            <a:ln w="12700">
                              <a:solidFill>
                                <a:srgbClr val="31849B"/>
                              </a:solidFill>
                              <a:miter lim="800000"/>
                              <a:headEnd/>
                              <a:tailEnd/>
                            </a:ln>
                          </wps:spPr>
                          <wps:txbx>
                            <w:txbxContent>
                              <w:p w14:paraId="2E335554" w14:textId="37050BB4" w:rsidR="00920E4F" w:rsidRDefault="00920E4F">
                                <w:pPr>
                                  <w:pStyle w:val="P68B1DB1-Normal11"/>
                                  <w:spacing w:before="60"/>
                                  <w:jc w:val="center"/>
                                </w:pPr>
                                <w:r>
                                  <w:t>Конкретна цел</w:t>
                                </w:r>
                              </w:p>
                            </w:txbxContent>
                          </wps:txbx>
                          <wps:bodyPr rot="0" vert="horz" wrap="square" lIns="0" tIns="0" rIns="0" bIns="0" anchor="t" anchorCtr="0" upright="1">
                            <a:noAutofit/>
                          </wps:bodyPr>
                        </wps:wsp>
                        <wps:wsp>
                          <wps:cNvPr id="14" name="Текстово поле 60"/>
                          <wps:cNvSpPr txBox="1">
                            <a:spLocks noChangeArrowheads="1"/>
                          </wps:cNvSpPr>
                          <wps:spPr bwMode="auto">
                            <a:xfrm>
                              <a:off x="5255" y="687"/>
                              <a:ext cx="1328" cy="982"/>
                            </a:xfrm>
                            <a:prstGeom prst="rect">
                              <a:avLst/>
                            </a:prstGeom>
                            <a:solidFill>
                              <a:srgbClr val="FFFFFF"/>
                            </a:solidFill>
                            <a:ln w="38100" cmpd="dbl">
                              <a:solidFill>
                                <a:srgbClr val="31849B"/>
                              </a:solidFill>
                              <a:miter lim="800000"/>
                              <a:headEnd/>
                              <a:tailEnd/>
                            </a:ln>
                          </wps:spPr>
                          <wps:txbx>
                            <w:txbxContent>
                              <w:p w14:paraId="4C91B513" w14:textId="42DBDCCD" w:rsidR="00920E4F" w:rsidRDefault="00920E4F">
                                <w:pPr>
                                  <w:pStyle w:val="P68B1DB1-Normal12"/>
                                  <w:spacing w:before="240"/>
                                  <w:jc w:val="center"/>
                                </w:pPr>
                                <w:r>
                                  <w:t>Планиран</w:t>
                                </w:r>
                                <w:r w:rsidR="007A5CB9">
                                  <w:rPr>
                                    <w:lang w:val="bg-BG"/>
                                  </w:rPr>
                                  <w:t>о</w:t>
                                </w:r>
                                <w:r>
                                  <w:t xml:space="preserve"> </w:t>
                                </w:r>
                                <w:r w:rsidR="007A5CB9">
                                  <w:rPr>
                                    <w:lang w:val="bg-BG"/>
                                  </w:rPr>
                                  <w:t>изпълнение</w:t>
                                </w:r>
                                <w:r>
                                  <w:t xml:space="preserve"> и резултати</w:t>
                                </w:r>
                              </w:p>
                            </w:txbxContent>
                          </wps:txbx>
                          <wps:bodyPr rot="0" vert="horz" wrap="square" lIns="0" tIns="0" rIns="0" bIns="0" anchor="t" anchorCtr="0" upright="1">
                            <a:noAutofit/>
                          </wps:bodyPr>
                        </wps:wsp>
                        <wps:wsp>
                          <wps:cNvPr id="15" name="Текстово поле 61"/>
                          <wps:cNvSpPr txBox="1">
                            <a:spLocks noChangeArrowheads="1"/>
                          </wps:cNvSpPr>
                          <wps:spPr bwMode="auto">
                            <a:xfrm>
                              <a:off x="6983" y="615"/>
                              <a:ext cx="1407" cy="1054"/>
                            </a:xfrm>
                            <a:prstGeom prst="rect">
                              <a:avLst/>
                            </a:prstGeom>
                            <a:solidFill>
                              <a:srgbClr val="FFFFFF"/>
                            </a:solidFill>
                            <a:ln w="38100" cmpd="dbl">
                              <a:solidFill>
                                <a:srgbClr val="31849B"/>
                              </a:solidFill>
                              <a:miter lim="800000"/>
                              <a:headEnd/>
                              <a:tailEnd/>
                            </a:ln>
                          </wps:spPr>
                          <wps:txbx>
                            <w:txbxContent>
                              <w:p w14:paraId="4EC24C91" w14:textId="5E0C2F1B" w:rsidR="00920E4F" w:rsidRDefault="00920E4F">
                                <w:pPr>
                                  <w:pStyle w:val="P68B1DB1-Normal12"/>
                                  <w:spacing w:before="360"/>
                                  <w:jc w:val="center"/>
                                </w:pPr>
                                <w:r>
                                  <w:t>Действителни крайни продукти и резултати</w:t>
                                </w:r>
                              </w:p>
                            </w:txbxContent>
                          </wps:txbx>
                          <wps:bodyPr rot="0" vert="horz" wrap="square" lIns="0" tIns="0" rIns="0" bIns="0" anchor="t" anchorCtr="0" upright="1">
                            <a:noAutofit/>
                          </wps:bodyPr>
                        </wps:wsp>
                        <wps:wsp>
                          <wps:cNvPr id="16" name="Текстово поле 62"/>
                          <wps:cNvSpPr txBox="1">
                            <a:spLocks noChangeArrowheads="1"/>
                          </wps:cNvSpPr>
                          <wps:spPr bwMode="auto">
                            <a:xfrm>
                              <a:off x="8709" y="615"/>
                              <a:ext cx="690" cy="929"/>
                            </a:xfrm>
                            <a:prstGeom prst="rect">
                              <a:avLst/>
                            </a:prstGeom>
                            <a:solidFill>
                              <a:srgbClr val="D8DCE0"/>
                            </a:solidFill>
                            <a:ln>
                              <a:noFill/>
                            </a:ln>
                            <a:extLst>
                              <a:ext uri="{91240B29-F687-4F45-9708-019B960494DF}">
                                <a14:hiddenLine xmlns:a14="http://schemas.microsoft.com/office/drawing/2010/main" w="12700">
                                  <a:solidFill>
                                    <a:srgbClr val="31849B"/>
                                  </a:solidFill>
                                  <a:miter lim="800000"/>
                                  <a:headEnd/>
                                  <a:tailEnd/>
                                </a14:hiddenLine>
                              </a:ext>
                            </a:extLst>
                          </wps:spPr>
                          <wps:txbx>
                            <w:txbxContent>
                              <w:p w14:paraId="743454E6" w14:textId="77777777" w:rsidR="00920E4F" w:rsidRDefault="00920E4F">
                                <w:pPr>
                                  <w:pStyle w:val="P68B1DB1-Normal13"/>
                                  <w:spacing w:before="240"/>
                                  <w:jc w:val="center"/>
                                </w:pPr>
                                <w:r>
                                  <w:t>Други фактори</w:t>
                                </w:r>
                              </w:p>
                            </w:txbxContent>
                          </wps:txbx>
                          <wps:bodyPr rot="0" vert="horz" wrap="square" lIns="0" tIns="0" rIns="0" bIns="0" anchor="t" anchorCtr="0" upright="1">
                            <a:noAutofit/>
                          </wps:bodyPr>
                        </wps:wsp>
                        <wps:wsp>
                          <wps:cNvPr id="17" name="Текстово поле 63"/>
                          <wps:cNvSpPr txBox="1">
                            <a:spLocks noChangeArrowheads="1"/>
                          </wps:cNvSpPr>
                          <wps:spPr bwMode="auto">
                            <a:xfrm>
                              <a:off x="2419" y="815"/>
                              <a:ext cx="825" cy="832"/>
                            </a:xfrm>
                            <a:prstGeom prst="rect">
                              <a:avLst/>
                            </a:prstGeom>
                            <a:solidFill>
                              <a:srgbClr val="D8DCE0"/>
                            </a:solidFill>
                            <a:ln>
                              <a:noFill/>
                            </a:ln>
                            <a:extLst>
                              <a:ext uri="{91240B29-F687-4F45-9708-019B960494DF}">
                                <a14:hiddenLine xmlns:a14="http://schemas.microsoft.com/office/drawing/2010/main" w="12700">
                                  <a:solidFill>
                                    <a:srgbClr val="31849B"/>
                                  </a:solidFill>
                                  <a:miter lim="800000"/>
                                  <a:headEnd/>
                                  <a:tailEnd/>
                                </a14:hiddenLine>
                              </a:ext>
                            </a:extLst>
                          </wps:spPr>
                          <wps:txbx>
                            <w:txbxContent>
                              <w:p w14:paraId="120C7493" w14:textId="140BAD58" w:rsidR="00920E4F" w:rsidRDefault="00920E4F">
                                <w:pPr>
                                  <w:pStyle w:val="P68B1DB1-Normal13"/>
                                  <w:spacing w:before="240"/>
                                  <w:jc w:val="center"/>
                                </w:pPr>
                                <w:r>
                                  <w:t>Цел на политиката</w:t>
                                </w:r>
                              </w:p>
                            </w:txbxContent>
                          </wps:txbx>
                          <wps:bodyPr rot="0" vert="horz" wrap="square" lIns="0" tIns="0" rIns="0" bIns="0" anchor="t" anchorCtr="0" upright="1">
                            <a:noAutofit/>
                          </wps:bodyPr>
                        </wps:wsp>
                        <wps:wsp>
                          <wps:cNvPr id="18" name="АвтоФорма 64"/>
                          <wps:cNvCnPr>
                            <a:cxnSpLocks noChangeShapeType="1"/>
                          </wps:cNvCnPr>
                          <wps:spPr bwMode="auto">
                            <a:xfrm flipH="1">
                              <a:off x="8470" y="1101"/>
                              <a:ext cx="154" cy="2"/>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19" name="Правоъгълник 65"/>
                          <wps:cNvSpPr>
                            <a:spLocks noChangeArrowheads="1"/>
                          </wps:cNvSpPr>
                          <wps:spPr bwMode="auto">
                            <a:xfrm>
                              <a:off x="5255" y="2213"/>
                              <a:ext cx="2022" cy="1876"/>
                            </a:xfrm>
                            <a:prstGeom prst="rect">
                              <a:avLst/>
                            </a:prstGeom>
                            <a:solidFill>
                              <a:srgbClr val="B6DDE8"/>
                            </a:solidFill>
                            <a:ln w="38100" cmpd="dbl">
                              <a:solidFill>
                                <a:srgbClr val="31849B"/>
                              </a:solidFill>
                              <a:miter lim="800000"/>
                              <a:headEnd/>
                              <a:tailEnd/>
                            </a:ln>
                          </wps:spPr>
                          <wps:bodyPr rot="0" vert="horz" wrap="square" lIns="91440" tIns="45720" rIns="91440" bIns="45720" anchor="t" anchorCtr="0" upright="1">
                            <a:noAutofit/>
                          </wps:bodyPr>
                        </wps:wsp>
                        <wps:wsp>
                          <wps:cNvPr id="20" name="Текстово поле 66"/>
                          <wps:cNvSpPr txBox="1">
                            <a:spLocks noChangeArrowheads="1"/>
                          </wps:cNvSpPr>
                          <wps:spPr bwMode="auto">
                            <a:xfrm>
                              <a:off x="5323" y="2312"/>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D442A" w14:textId="081F6937" w:rsidR="00920E4F" w:rsidRDefault="00920E4F">
                                <w:pPr>
                                  <w:pStyle w:val="P68B1DB1-Normal14"/>
                                  <w:spacing w:before="180"/>
                                  <w:jc w:val="center"/>
                                </w:pPr>
                                <w:r>
                                  <w:rPr>
                                    <w:lang w:val="bg-BG"/>
                                  </w:rPr>
                                  <w:t>Средства</w:t>
                                </w:r>
                                <w:r>
                                  <w:t xml:space="preserve"> по програмата</w:t>
                                </w:r>
                              </w:p>
                            </w:txbxContent>
                          </wps:txbx>
                          <wps:bodyPr rot="0" vert="horz" wrap="square" lIns="0" tIns="0" rIns="0" bIns="0" anchor="t" anchorCtr="0" upright="1">
                            <a:noAutofit/>
                          </wps:bodyPr>
                        </wps:wsp>
                        <wps:wsp>
                          <wps:cNvPr id="21" name="Текстово поле 67"/>
                          <wps:cNvSpPr txBox="1">
                            <a:spLocks noChangeArrowheads="1"/>
                          </wps:cNvSpPr>
                          <wps:spPr bwMode="auto">
                            <a:xfrm>
                              <a:off x="6323" y="2312"/>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3B6A0" w14:textId="46FFDCCD" w:rsidR="00920E4F" w:rsidRDefault="00920E4F">
                                <w:pPr>
                                  <w:pStyle w:val="P68B1DB1-Normal14"/>
                                  <w:spacing w:before="180"/>
                                  <w:jc w:val="center"/>
                                </w:pPr>
                                <w:r>
                                  <w:rPr>
                                    <w:lang w:val="bg-BG"/>
                                  </w:rPr>
                                  <w:t>Реално изплатени</w:t>
                                </w:r>
                                <w:r>
                                  <w:t xml:space="preserve"> </w:t>
                                </w:r>
                                <w:r>
                                  <w:rPr>
                                    <w:lang w:val="bg-BG"/>
                                  </w:rPr>
                                  <w:t>средства</w:t>
                                </w:r>
                                <w:r>
                                  <w:t xml:space="preserve"> </w:t>
                                </w:r>
                                <w:r>
                                  <w:rPr>
                                    <w:b/>
                                    <w:caps/>
                                  </w:rPr>
                                  <w:t>СРЕДСТВА</w:t>
                                </w:r>
                              </w:p>
                            </w:txbxContent>
                          </wps:txbx>
                          <wps:bodyPr rot="0" vert="horz" wrap="square" lIns="0" tIns="0" rIns="0" bIns="0" anchor="t" anchorCtr="0" upright="1">
                            <a:noAutofit/>
                          </wps:bodyPr>
                        </wps:wsp>
                        <wps:wsp>
                          <wps:cNvPr id="22" name="Текстово поле 68"/>
                          <wps:cNvSpPr txBox="1">
                            <a:spLocks noChangeArrowheads="1"/>
                          </wps:cNvSpPr>
                          <wps:spPr bwMode="auto">
                            <a:xfrm>
                              <a:off x="5346" y="2825"/>
                              <a:ext cx="994" cy="75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9560C" w14:textId="0662B094" w:rsidR="00920E4F" w:rsidRPr="00EB6859" w:rsidRDefault="00920E4F" w:rsidP="00EB6859">
                                <w:pPr>
                                  <w:pStyle w:val="P68B1DB1-Normal14"/>
                                  <w:spacing w:before="180"/>
                                  <w:jc w:val="center"/>
                                  <w:rPr>
                                    <w:lang w:val="bg-BG"/>
                                  </w:rPr>
                                </w:pPr>
                                <w:r w:rsidRPr="00EB6859">
                                  <w:rPr>
                                    <w:lang w:val="bg-BG"/>
                                  </w:rPr>
                                  <w:t>Поставени цели за изпълнение</w:t>
                                </w:r>
                              </w:p>
                              <w:p w14:paraId="6A17DA26" w14:textId="6DDB0F22" w:rsidR="00920E4F" w:rsidRDefault="00920E4F">
                                <w:pPr>
                                  <w:spacing w:before="180"/>
                                  <w:jc w:val="center"/>
                                </w:pPr>
                              </w:p>
                            </w:txbxContent>
                          </wps:txbx>
                          <wps:bodyPr rot="0" vert="horz" wrap="square" lIns="0" tIns="0" rIns="0" bIns="0" anchor="t" anchorCtr="0" upright="1">
                            <a:noAutofit/>
                          </wps:bodyPr>
                        </wps:wsp>
                        <wps:wsp>
                          <wps:cNvPr id="23" name="Текстово поле 69"/>
                          <wps:cNvSpPr txBox="1">
                            <a:spLocks noChangeArrowheads="1"/>
                          </wps:cNvSpPr>
                          <wps:spPr bwMode="auto">
                            <a:xfrm>
                              <a:off x="6323" y="2796"/>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5A05A" w14:textId="4E3B5C30" w:rsidR="00920E4F" w:rsidRPr="00F8228C" w:rsidRDefault="00920E4F">
                                <w:pPr>
                                  <w:pStyle w:val="P68B1DB1-Normal14"/>
                                  <w:spacing w:before="180"/>
                                  <w:jc w:val="center"/>
                                  <w:rPr>
                                    <w:lang w:val="bg-BG"/>
                                  </w:rPr>
                                </w:pPr>
                                <w:r>
                                  <w:t>Постигнати индикатори за изпълнение</w:t>
                                </w:r>
                              </w:p>
                            </w:txbxContent>
                          </wps:txbx>
                          <wps:bodyPr rot="0" vert="horz" wrap="square" lIns="0" tIns="0" rIns="0" bIns="0" anchor="t" anchorCtr="0" upright="1">
                            <a:noAutofit/>
                          </wps:bodyPr>
                        </wps:wsp>
                        <wps:wsp>
                          <wps:cNvPr id="24" name="Текстово поле 70"/>
                          <wps:cNvSpPr txBox="1">
                            <a:spLocks noChangeArrowheads="1"/>
                          </wps:cNvSpPr>
                          <wps:spPr bwMode="auto">
                            <a:xfrm>
                              <a:off x="3446" y="2494"/>
                              <a:ext cx="1628" cy="302"/>
                            </a:xfrm>
                            <a:prstGeom prst="rect">
                              <a:avLst/>
                            </a:prstGeom>
                            <a:noFill/>
                            <a:ln>
                              <a:noFill/>
                            </a:ln>
                            <a:extLst>
                              <a:ext uri="{909E8E84-426E-40DD-AFC4-6F175D3DCCD1}">
                                <a14:hiddenFill xmlns:a14="http://schemas.microsoft.com/office/drawing/2010/main">
                                  <a:solidFill>
                                    <a:srgbClr val="B6DDE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89393" w14:textId="77777777" w:rsidR="00920E4F" w:rsidRDefault="00920E4F">
                                <w:pPr>
                                  <w:pStyle w:val="P68B1DB1-Normal15"/>
                                  <w:jc w:val="center"/>
                                </w:pPr>
                                <w:r>
                                  <w:t>Операции</w:t>
                                </w:r>
                              </w:p>
                            </w:txbxContent>
                          </wps:txbx>
                          <wps:bodyPr rot="0" vert="horz" wrap="square" lIns="0" tIns="0" rIns="0" bIns="0" anchor="t" anchorCtr="0" upright="1">
                            <a:noAutofit/>
                          </wps:bodyPr>
                        </wps:wsp>
                        <wps:wsp>
                          <wps:cNvPr id="25" name="Текстово поле 71"/>
                          <wps:cNvSpPr txBox="1">
                            <a:spLocks noChangeArrowheads="1"/>
                          </wps:cNvSpPr>
                          <wps:spPr bwMode="auto">
                            <a:xfrm>
                              <a:off x="7301" y="2387"/>
                              <a:ext cx="1879" cy="333"/>
                            </a:xfrm>
                            <a:prstGeom prst="rect">
                              <a:avLst/>
                            </a:prstGeom>
                            <a:noFill/>
                            <a:ln>
                              <a:noFill/>
                            </a:ln>
                            <a:extLst>
                              <a:ext uri="{909E8E84-426E-40DD-AFC4-6F175D3DCCD1}">
                                <a14:hiddenFill xmlns:a14="http://schemas.microsoft.com/office/drawing/2010/main">
                                  <a:solidFill>
                                    <a:srgbClr val="B6DDE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0E5FD" w14:textId="3F60B636" w:rsidR="00920E4F" w:rsidRDefault="00920E4F">
                                <w:pPr>
                                  <w:pStyle w:val="P68B1DB1-Normal15"/>
                                  <w:jc w:val="center"/>
                                  <w:rPr>
                                    <w:sz w:val="24"/>
                                  </w:rPr>
                                </w:pPr>
                                <w:r>
                                  <w:t xml:space="preserve">Принос </w:t>
                                </w:r>
                              </w:p>
                            </w:txbxContent>
                          </wps:txbx>
                          <wps:bodyPr rot="0" vert="horz" wrap="square" lIns="0" tIns="0" rIns="0" bIns="0" anchor="t" anchorCtr="0" upright="1">
                            <a:noAutofit/>
                          </wps:bodyPr>
                        </wps:wsp>
                        <wps:wsp>
                          <wps:cNvPr id="26" name="АвтоФорма 72"/>
                          <wps:cNvCnPr>
                            <a:cxnSpLocks noChangeShapeType="1"/>
                          </wps:cNvCnPr>
                          <wps:spPr bwMode="auto">
                            <a:xfrm rot="-5400000">
                              <a:off x="4125" y="2199"/>
                              <a:ext cx="346" cy="1"/>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27" name="АвтоФорма 73"/>
                          <wps:cNvCnPr>
                            <a:cxnSpLocks noChangeShapeType="1"/>
                          </wps:cNvCnPr>
                          <wps:spPr bwMode="auto">
                            <a:xfrm>
                              <a:off x="4297" y="2840"/>
                              <a:ext cx="857" cy="148"/>
                            </a:xfrm>
                            <a:prstGeom prst="bentConnector3">
                              <a:avLst>
                                <a:gd name="adj1" fmla="val 926"/>
                              </a:avLst>
                            </a:prstGeom>
                            <a:noFill/>
                            <a:ln w="9525">
                              <a:solidFill>
                                <a:srgbClr val="205867"/>
                              </a:solidFill>
                              <a:miter lim="800000"/>
                              <a:headEnd/>
                              <a:tailEnd type="triangle" w="med" len="med"/>
                            </a:ln>
                            <a:extLst>
                              <a:ext uri="{909E8E84-426E-40DD-AFC4-6F175D3DCCD1}">
                                <a14:hiddenFill xmlns:a14="http://schemas.microsoft.com/office/drawing/2010/main">
                                  <a:noFill/>
                                </a14:hiddenFill>
                              </a:ext>
                            </a:extLst>
                          </wps:spPr>
                          <wps:bodyPr/>
                        </wps:wsp>
                        <wps:wsp>
                          <wps:cNvPr id="28" name="АвтоФорма 74"/>
                          <wps:cNvCnPr>
                            <a:cxnSpLocks noChangeShapeType="1"/>
                          </wps:cNvCnPr>
                          <wps:spPr bwMode="auto">
                            <a:xfrm rot="5400000" flipH="1">
                              <a:off x="7485" y="1990"/>
                              <a:ext cx="643" cy="1"/>
                            </a:xfrm>
                            <a:prstGeom prst="bentConnector3">
                              <a:avLst>
                                <a:gd name="adj1" fmla="val 49940"/>
                              </a:avLst>
                            </a:prstGeom>
                            <a:noFill/>
                            <a:ln w="9525">
                              <a:solidFill>
                                <a:srgbClr val="205867"/>
                              </a:solidFill>
                              <a:miter lim="800000"/>
                              <a:headEnd/>
                              <a:tailEnd type="triangle" w="med" len="med"/>
                            </a:ln>
                            <a:extLst>
                              <a:ext uri="{909E8E84-426E-40DD-AFC4-6F175D3DCCD1}">
                                <a14:hiddenFill xmlns:a14="http://schemas.microsoft.com/office/drawing/2010/main">
                                  <a:noFill/>
                                </a14:hiddenFill>
                              </a:ext>
                            </a:extLst>
                          </wps:spPr>
                          <wps:bodyPr/>
                        </wps:wsp>
                        <wps:wsp>
                          <wps:cNvPr id="29" name="АвтоФорма 75"/>
                          <wps:cNvCnPr>
                            <a:cxnSpLocks noChangeShapeType="1"/>
                          </wps:cNvCnPr>
                          <wps:spPr bwMode="auto">
                            <a:xfrm flipV="1">
                              <a:off x="7301" y="2720"/>
                              <a:ext cx="505" cy="223"/>
                            </a:xfrm>
                            <a:prstGeom prst="bentConnector3">
                              <a:avLst>
                                <a:gd name="adj1" fmla="val 102824"/>
                              </a:avLst>
                            </a:prstGeom>
                            <a:noFill/>
                            <a:ln w="9525">
                              <a:solidFill>
                                <a:srgbClr val="205867"/>
                              </a:solidFill>
                              <a:miter lim="800000"/>
                              <a:headEnd/>
                              <a:tailEnd/>
                            </a:ln>
                            <a:extLst>
                              <a:ext uri="{909E8E84-426E-40DD-AFC4-6F175D3DCCD1}">
                                <a14:hiddenFill xmlns:a14="http://schemas.microsoft.com/office/drawing/2010/main">
                                  <a:noFill/>
                                </a14:hiddenFill>
                              </a:ext>
                            </a:extLst>
                          </wps:spPr>
                          <wps:bodyPr/>
                        </wps:wsp>
                      </wpg:wgp>
                      <wps:wsp>
                        <wps:cNvPr id="40" name="Текстово поле 66"/>
                        <wps:cNvSpPr txBox="1">
                          <a:spLocks noChangeArrowheads="1"/>
                        </wps:cNvSpPr>
                        <wps:spPr bwMode="auto">
                          <a:xfrm>
                            <a:off x="2584146" y="2411297"/>
                            <a:ext cx="777875" cy="486454"/>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67076" w14:textId="355866FF" w:rsidR="00920E4F" w:rsidRDefault="00920E4F">
                              <w:pPr>
                                <w:pStyle w:val="P68B1DB1-NormalWeb16"/>
                                <w:tabs>
                                  <w:tab w:val="left" w:pos="708"/>
                                </w:tabs>
                                <w:overflowPunct w:val="0"/>
                                <w:spacing w:before="180" w:after="0"/>
                                <w:jc w:val="center"/>
                                <w:rPr>
                                  <w:sz w:val="24"/>
                                </w:rPr>
                              </w:pPr>
                              <w:r>
                                <w:rPr>
                                  <w:lang w:val="bg-BG"/>
                                </w:rPr>
                                <w:t>Поставени ц</w:t>
                              </w:r>
                              <w:r>
                                <w:t xml:space="preserve">ели за </w:t>
                              </w:r>
                              <w:r>
                                <w:rPr>
                                  <w:b/>
                                  <w:caps/>
                                </w:rPr>
                                <w:t>резултат</w:t>
                              </w:r>
                            </w:p>
                          </w:txbxContent>
                        </wps:txbx>
                        <wps:bodyPr rot="0" vert="horz" wrap="square" lIns="0" tIns="0" rIns="0" bIns="0" anchor="t" anchorCtr="0" upright="1">
                          <a:noAutofit/>
                        </wps:bodyPr>
                      </wps:wsp>
                      <wps:wsp>
                        <wps:cNvPr id="45" name="Текстово поле 66"/>
                        <wps:cNvSpPr txBox="1">
                          <a:spLocks noChangeArrowheads="1"/>
                        </wps:cNvSpPr>
                        <wps:spPr bwMode="auto">
                          <a:xfrm>
                            <a:off x="3461607" y="2407052"/>
                            <a:ext cx="777875" cy="490699"/>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D908D" w14:textId="535C2975" w:rsidR="00920E4F" w:rsidRDefault="00920E4F">
                              <w:pPr>
                                <w:pStyle w:val="P68B1DB1-NormalWeb16"/>
                                <w:tabs>
                                  <w:tab w:val="left" w:pos="708"/>
                                </w:tabs>
                                <w:overflowPunct w:val="0"/>
                                <w:spacing w:before="180" w:after="0"/>
                                <w:jc w:val="center"/>
                                <w:rPr>
                                  <w:sz w:val="24"/>
                                </w:rPr>
                              </w:pPr>
                              <w:r>
                                <w:t>Постигнати</w:t>
                              </w:r>
                              <w:r>
                                <w:rPr>
                                  <w:lang w:val="bg-BG"/>
                                </w:rPr>
                                <w:t xml:space="preserve"> индикатори за</w:t>
                              </w:r>
                              <w:r>
                                <w:t xml:space="preserve"> </w:t>
                              </w:r>
                              <w:r>
                                <w:rPr>
                                  <w:b/>
                                  <w:caps/>
                                </w:rPr>
                                <w:t xml:space="preserve"> резултат</w:t>
                              </w:r>
                            </w:p>
                          </w:txbxContent>
                        </wps:txbx>
                        <wps:bodyPr rot="0" vert="horz" wrap="square" lIns="0" tIns="0" rIns="0" bIns="0" anchor="t" anchorCtr="0" upright="1">
                          <a:noAutofit/>
                        </wps:bodyPr>
                      </wps:wsp>
                    </wpc:wpc>
                  </a:graphicData>
                </a:graphic>
              </wp:inline>
            </w:drawing>
          </mc:Choice>
          <mc:Fallback>
            <w:pict>
              <v:group w14:anchorId="1C96D241" id="Платно 48" o:spid="_x0000_s1029" editas="canvas" style="width:509.25pt;height:251.25pt;mso-position-horizontal-relative:char;mso-position-vertical-relative:line" coordsize="64674,3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4674;height:31902;visibility:visible;mso-wrap-style:square" stroked="t" strokecolor="#31849b" strokeweight="1pt">
                  <v:fill o:detectmouseclick="t"/>
                  <v:path o:connecttype="none"/>
                </v:shape>
                <v:shapetype id="_x0000_t32" coordsize="21600,21600" o:spt="32" o:oned="t" path="m,l21600,21600e" filled="f">
                  <v:path arrowok="t" fillok="f" o:connecttype="none"/>
                  <o:lock v:ext="edit" shapetype="t"/>
                </v:shapetype>
                <v:shape id="АвтоФорма 50" o:spid="_x0000_s1031" type="#_x0000_t32" style="position:absolute;left:23841;top:6651;width:220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7rxAAAANoAAAAPAAAAZHJzL2Rvd25yZXYueG1sRI9Ba8JA&#10;FITvBf/D8gRvdROF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MCX7uvEAAAA2gAAAA8A&#10;AAAAAAAAAAAAAAAABwIAAGRycy9kb3ducmV2LnhtbFBLBQYAAAAAAwADALcAAAD4AgAAAAA=&#10;">
                  <v:stroke endarrow="block"/>
                </v:shape>
                <v:shape id="АвтоФорма 51" o:spid="_x0000_s1032" type="#_x0000_t32" style="position:absolute;left:23841;top:8097;width:2202;height: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">
                  <v:stroke endarrow="block"/>
                </v:shape>
                <v:shape id="АвтоФорма 52" o:spid="_x0000_s1033" type="#_x0000_t32" style="position:absolute;left:22037;top:6635;width:2184;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" strokecolor="#205867">
                  <v:stroke endarrow="block"/>
                </v:shape>
                <v:shape id="АвтоФорма 53" o:spid="_x0000_s1034" type="#_x0000_t32" style="position:absolute;left:22037;top:8089;width:2184;height: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" strokecolor="#205867">
                  <v:stroke endarrow="block"/>
                </v:shape>
                <v:shape id="АвтоФорма 54" o:spid="_x0000_s1035" type="#_x0000_t32" style="position:absolute;left:7603;top:7148;width:2194;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" strokecolor="#205867">
                  <v:stroke endarrow="block"/>
                </v:shape>
                <v:shape id="АвтоФорма 55" o:spid="_x0000_s1036" type="#_x0000_t32" style="position:absolute;left:25053;top:21938;width:1812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АвтоФорма 56" o:spid="_x0000_s1037" type="#_x0000_t32" style="position:absolute;left:34118;top:14730;width:9;height:144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" strokecolor="#31849b"/>
                <v:group id="Група 57" o:spid="_x0000_s1038" style="position:absolute;left:359;top:750;width:61247;height:28227" coordorigin="2419,329" coordsize="6980,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Овал 58 г." o:spid="_x0000_s1039" style="position:absolute;left:3545;top:329;width:3267;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" strokecolor="#31849b" strokeweight="1.5pt">
                    <v:stroke dashstyle="dash"/>
                  </v:oval>
                  <v:shape id="Текстово поле 59" o:spid="_x0000_s1040" type="#_x0000_t202" style="position:absolute;left:3779;top:859;width:984;height: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" strokecolor="#31849b" strokeweight="1pt">
                    <v:textbox inset="0,0,0,0">
                      <w:txbxContent>
                        <w:p w14:paraId="2E335554" w14:textId="37050BB4" w:rsidR="00920E4F" w:rsidRDefault="00920E4F">
                          <w:pPr>
                            <w:pStyle w:val="P68B1DB1-Normal11"/>
                            <w:spacing w:before="60"/>
                            <w:jc w:val="center"/>
                          </w:pPr>
                          <w:r>
                            <w:t>Конкретна цел</w:t>
                          </w:r>
                        </w:p>
                      </w:txbxContent>
                    </v:textbox>
                  </v:shape>
                  <v:shape id="Текстово поле 60" o:spid="_x0000_s1041" type="#_x0000_t202" style="position:absolute;left:5255;top:687;width:1328;height: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" strokecolor="#31849b" strokeweight="3pt">
                    <v:stroke linestyle="thinThin"/>
                    <v:textbox inset="0,0,0,0">
                      <w:txbxContent>
                        <w:p w14:paraId="4C91B513" w14:textId="42DBDCCD" w:rsidR="00920E4F" w:rsidRDefault="00920E4F">
                          <w:pPr>
                            <w:pStyle w:val="P68B1DB1-Normal12"/>
                            <w:spacing w:before="240"/>
                            <w:jc w:val="center"/>
                          </w:pPr>
                          <w:r>
                            <w:t>Планиран</w:t>
                          </w:r>
                          <w:r w:rsidR="007A5CB9">
                            <w:rPr>
                              <w:lang w:val="bg-BG"/>
                            </w:rPr>
                            <w:t>о</w:t>
                          </w:r>
                          <w:r>
                            <w:t xml:space="preserve"> </w:t>
                          </w:r>
                          <w:r w:rsidR="007A5CB9">
                            <w:rPr>
                              <w:lang w:val="bg-BG"/>
                            </w:rPr>
                            <w:t>изпълнение</w:t>
                          </w:r>
                          <w:r>
                            <w:t xml:space="preserve"> и резултати</w:t>
                          </w:r>
                        </w:p>
                      </w:txbxContent>
                    </v:textbox>
                  </v:shape>
                  <v:shape id="Текстово поле 61" o:spid="_x0000_s1042" type="#_x0000_t202" style="position:absolute;left:6983;top:615;width:1407;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" strokecolor="#31849b" strokeweight="3pt">
                    <v:stroke linestyle="thinThin"/>
                    <v:textbox inset="0,0,0,0">
                      <w:txbxContent>
                        <w:p w14:paraId="4EC24C91" w14:textId="5E0C2F1B" w:rsidR="00920E4F" w:rsidRDefault="00920E4F">
                          <w:pPr>
                            <w:pStyle w:val="P68B1DB1-Normal12"/>
                            <w:spacing w:before="360"/>
                            <w:jc w:val="center"/>
                          </w:pPr>
                          <w:r>
                            <w:t>Действителни крайни продукти и резултати</w:t>
                          </w:r>
                        </w:p>
                      </w:txbxContent>
                    </v:textbox>
                  </v:shape>
                  <v:shape id="Текстово поле 62" o:spid="_x0000_s1043" type="#_x0000_t202" style="position:absolute;left:8709;top:615;width:690;height: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" fillcolor="#d8dce0" stroked="f" strokecolor="#31849b" strokeweight="1pt">
                    <v:textbox inset="0,0,0,0">
                      <w:txbxContent>
                        <w:p w14:paraId="743454E6" w14:textId="77777777" w:rsidR="00920E4F" w:rsidRDefault="00920E4F">
                          <w:pPr>
                            <w:pStyle w:val="P68B1DB1-Normal13"/>
                            <w:spacing w:before="240"/>
                            <w:jc w:val="center"/>
                          </w:pPr>
                          <w:r>
                            <w:t>Други фактори</w:t>
                          </w:r>
                        </w:p>
                      </w:txbxContent>
                    </v:textbox>
                  </v:shape>
                  <v:shape id="Текстово поле 63" o:spid="_x0000_s1044" type="#_x0000_t202" style="position:absolute;left:2419;top:815;width:825;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" fillcolor="#d8dce0" stroked="f" strokecolor="#31849b" strokeweight="1pt">
                    <v:textbox inset="0,0,0,0">
                      <w:txbxContent>
                        <w:p w14:paraId="120C7493" w14:textId="140BAD58" w:rsidR="00920E4F" w:rsidRDefault="00920E4F">
                          <w:pPr>
                            <w:pStyle w:val="P68B1DB1-Normal13"/>
                            <w:spacing w:before="240"/>
                            <w:jc w:val="center"/>
                          </w:pPr>
                          <w:r>
                            <w:t>Цел на политиката</w:t>
                          </w:r>
                        </w:p>
                      </w:txbxContent>
                    </v:textbox>
                  </v:shape>
                  <v:shape id="АвтоФорма 64" o:spid="_x0000_s1045" type="#_x0000_t32" style="position:absolute;left:8470;top:1101;width:154;height: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" strokecolor="#205867">
                    <v:stroke endarrow="block"/>
                  </v:shape>
                  <v:rect id="Правоъгълник 65" o:spid="_x0000_s1046" style="position:absolute;left:5255;top:2213;width:2022;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" fillcolor="#b6dde8" strokecolor="#31849b" strokeweight="3pt">
                    <v:stroke linestyle="thinThin"/>
                  </v:rect>
                  <v:shape id="Текстово поле 66" o:spid="_x0000_s1047" type="#_x0000_t202" style="position:absolute;left:5323;top:2312;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" fillcolor="#b6dde8" stroked="f">
                    <v:textbox inset="0,0,0,0">
                      <w:txbxContent>
                        <w:p w14:paraId="08CD442A" w14:textId="081F6937" w:rsidR="00920E4F" w:rsidRDefault="00920E4F">
                          <w:pPr>
                            <w:pStyle w:val="P68B1DB1-Normal14"/>
                            <w:spacing w:before="180"/>
                            <w:jc w:val="center"/>
                          </w:pPr>
                          <w:r>
                            <w:rPr>
                              <w:lang w:val="bg-BG"/>
                            </w:rPr>
                            <w:t>Средства</w:t>
                          </w:r>
                          <w:r>
                            <w:t xml:space="preserve"> по програмата</w:t>
                          </w:r>
                        </w:p>
                      </w:txbxContent>
                    </v:textbox>
                  </v:shape>
                  <v:shape id="Текстово поле 67" o:spid="_x0000_s1048" type="#_x0000_t202" style="position:absolute;left:6323;top:2312;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" fillcolor="#b6dde8" stroked="f">
                    <v:textbox inset="0,0,0,0">
                      <w:txbxContent>
                        <w:p w14:paraId="7113B6A0" w14:textId="46FFDCCD" w:rsidR="00920E4F" w:rsidRDefault="00920E4F">
                          <w:pPr>
                            <w:pStyle w:val="P68B1DB1-Normal14"/>
                            <w:spacing w:before="180"/>
                            <w:jc w:val="center"/>
                          </w:pPr>
                          <w:r>
                            <w:rPr>
                              <w:lang w:val="bg-BG"/>
                            </w:rPr>
                            <w:t>Реално изплатени</w:t>
                          </w:r>
                          <w:r>
                            <w:t xml:space="preserve"> </w:t>
                          </w:r>
                          <w:r>
                            <w:rPr>
                              <w:lang w:val="bg-BG"/>
                            </w:rPr>
                            <w:t>средства</w:t>
                          </w:r>
                          <w:r>
                            <w:t xml:space="preserve"> </w:t>
                          </w:r>
                          <w:r>
                            <w:rPr>
                              <w:b/>
                              <w:caps/>
                            </w:rPr>
                            <w:t>СРЕДСТВА</w:t>
                          </w:r>
                        </w:p>
                      </w:txbxContent>
                    </v:textbox>
                  </v:shape>
                  <v:shape id="Текстово поле 68" o:spid="_x0000_s1049" type="#_x0000_t202" style="position:absolute;left:5346;top:2825;width:994;height: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" fillcolor="#b6dde8" stroked="f">
                    <v:textbox inset="0,0,0,0">
                      <w:txbxContent>
                        <w:p w14:paraId="13E9560C" w14:textId="0662B094" w:rsidR="00920E4F" w:rsidRPr="00EB6859" w:rsidRDefault="00920E4F" w:rsidP="00EB6859">
                          <w:pPr>
                            <w:pStyle w:val="P68B1DB1-Normal14"/>
                            <w:spacing w:before="180"/>
                            <w:jc w:val="center"/>
                            <w:rPr>
                              <w:lang w:val="bg-BG"/>
                            </w:rPr>
                          </w:pPr>
                          <w:r w:rsidRPr="00EB6859">
                            <w:rPr>
                              <w:lang w:val="bg-BG"/>
                            </w:rPr>
                            <w:t>Поставени цели за изпълнение</w:t>
                          </w:r>
                        </w:p>
                        <w:p w14:paraId="6A17DA26" w14:textId="6DDB0F22" w:rsidR="00920E4F" w:rsidRDefault="00920E4F">
                          <w:pPr>
                            <w:spacing w:before="180"/>
                            <w:jc w:val="center"/>
                          </w:pPr>
                        </w:p>
                      </w:txbxContent>
                    </v:textbox>
                  </v:shape>
                  <v:shape id="Текстово поле 69" o:spid="_x0000_s1050" type="#_x0000_t202" style="position:absolute;left:6323;top:2796;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" fillcolor="#b6dde8" stroked="f">
                    <v:textbox inset="0,0,0,0">
                      <w:txbxContent>
                        <w:p w14:paraId="0615A05A" w14:textId="4E3B5C30" w:rsidR="00920E4F" w:rsidRPr="00F8228C" w:rsidRDefault="00920E4F">
                          <w:pPr>
                            <w:pStyle w:val="P68B1DB1-Normal14"/>
                            <w:spacing w:before="180"/>
                            <w:jc w:val="center"/>
                            <w:rPr>
                              <w:lang w:val="bg-BG"/>
                            </w:rPr>
                          </w:pPr>
                          <w:r>
                            <w:t>Постигнати индикатори за изпълнение</w:t>
                          </w:r>
                        </w:p>
                      </w:txbxContent>
                    </v:textbox>
                  </v:shape>
                  <v:shape id="Текстово поле 70" o:spid="_x0000_s1051" type="#_x0000_t202" style="position:absolute;left:3446;top:2494;width:1628;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" filled="f" fillcolor="#b6dde8" stroked="f">
                    <v:textbox inset="0,0,0,0">
                      <w:txbxContent>
                        <w:p w14:paraId="75589393" w14:textId="77777777" w:rsidR="00920E4F" w:rsidRDefault="00920E4F">
                          <w:pPr>
                            <w:pStyle w:val="P68B1DB1-Normal15"/>
                            <w:jc w:val="center"/>
                          </w:pPr>
                          <w:r>
                            <w:t>Операции</w:t>
                          </w:r>
                        </w:p>
                      </w:txbxContent>
                    </v:textbox>
                  </v:shape>
                  <v:shape id="Текстово поле 71" o:spid="_x0000_s1052" type="#_x0000_t202" style="position:absolute;left:7301;top:2387;width:1879;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" filled="f" fillcolor="#b6dde8" stroked="f">
                    <v:textbox inset="0,0,0,0">
                      <w:txbxContent>
                        <w:p w14:paraId="5DA0E5FD" w14:textId="3F60B636" w:rsidR="00920E4F" w:rsidRDefault="00920E4F">
                          <w:pPr>
                            <w:pStyle w:val="P68B1DB1-Normal15"/>
                            <w:jc w:val="center"/>
                            <w:rPr>
                              <w:sz w:val="24"/>
                            </w:rPr>
                          </w:pPr>
                          <w:r>
                            <w:t xml:space="preserve">Принос </w:t>
                          </w:r>
                        </w:p>
                      </w:txbxContent>
                    </v:textbox>
                  </v:shape>
                  <v:shape id="АвтоФорма 72" o:spid="_x0000_s1053" type="#_x0000_t32" style="position:absolute;left:4125;top:2199;width:346;height: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" strokecolor="#205867">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АвтоФорма 73" o:spid="_x0000_s1054" type="#_x0000_t34" style="position:absolute;left:4297;top:2840;width:857;height:1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" adj="200" strokecolor="#205867">
                    <v:stroke endarrow="block"/>
                  </v:shape>
                  <v:shape id="АвтоФорма 74" o:spid="_x0000_s1055" type="#_x0000_t34" style="position:absolute;left:7485;top:1990;width:643;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" adj="10787" strokecolor="#205867">
                    <v:stroke endarrow="block"/>
                  </v:shape>
                  <v:shape id="АвтоФорма 75" o:spid="_x0000_s1056" type="#_x0000_t34" style="position:absolute;left:7301;top:2720;width:505;height:22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" adj="22210" strokecolor="#205867"/>
                </v:group>
                <v:shape id="Текстово поле 66" o:spid="_x0000_s1057" type="#_x0000_t202" style="position:absolute;left:25841;top:24112;width:7779;height:4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" fillcolor="#b6dde8" stroked="f">
                  <v:textbox inset="0,0,0,0">
                    <w:txbxContent>
                      <w:p w14:paraId="16A67076" w14:textId="355866FF" w:rsidR="00920E4F" w:rsidRDefault="00920E4F">
                        <w:pPr>
                          <w:pStyle w:val="P68B1DB1-NormalWeb16"/>
                          <w:tabs>
                            <w:tab w:val="left" w:pos="708"/>
                          </w:tabs>
                          <w:overflowPunct w:val="0"/>
                          <w:spacing w:before="180" w:after="0"/>
                          <w:jc w:val="center"/>
                          <w:rPr>
                            <w:sz w:val="24"/>
                          </w:rPr>
                        </w:pPr>
                        <w:r>
                          <w:rPr>
                            <w:lang w:val="bg-BG"/>
                          </w:rPr>
                          <w:t>Поставени ц</w:t>
                        </w:r>
                        <w:r>
                          <w:t xml:space="preserve">ели за </w:t>
                        </w:r>
                        <w:r>
                          <w:rPr>
                            <w:b/>
                            <w:caps/>
                          </w:rPr>
                          <w:t>резултат</w:t>
                        </w:r>
                      </w:p>
                    </w:txbxContent>
                  </v:textbox>
                </v:shape>
                <v:shape id="Текстово поле 66" o:spid="_x0000_s1058" type="#_x0000_t202" style="position:absolute;left:34616;top:24070;width:7778;height:4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" fillcolor="#b6dde8" stroked="f">
                  <v:textbox inset="0,0,0,0">
                    <w:txbxContent>
                      <w:p w14:paraId="0B9D908D" w14:textId="535C2975" w:rsidR="00920E4F" w:rsidRDefault="00920E4F">
                        <w:pPr>
                          <w:pStyle w:val="P68B1DB1-NormalWeb16"/>
                          <w:tabs>
                            <w:tab w:val="left" w:pos="708"/>
                          </w:tabs>
                          <w:overflowPunct w:val="0"/>
                          <w:spacing w:before="180" w:after="0"/>
                          <w:jc w:val="center"/>
                          <w:rPr>
                            <w:sz w:val="24"/>
                          </w:rPr>
                        </w:pPr>
                        <w:r>
                          <w:t>Постигнати</w:t>
                        </w:r>
                        <w:r>
                          <w:rPr>
                            <w:lang w:val="bg-BG"/>
                          </w:rPr>
                          <w:t xml:space="preserve"> индикатори за</w:t>
                        </w:r>
                        <w:r>
                          <w:t xml:space="preserve"> </w:t>
                        </w:r>
                        <w:r>
                          <w:rPr>
                            <w:b/>
                            <w:caps/>
                          </w:rPr>
                          <w:t xml:space="preserve"> резултат</w:t>
                        </w:r>
                      </w:p>
                    </w:txbxContent>
                  </v:textbox>
                </v:shape>
                <w10:anchorlock/>
              </v:group>
            </w:pict>
          </mc:Fallback>
        </mc:AlternateContent>
      </w:r>
    </w:p>
    <w:p w14:paraId="5E97ED60" w14:textId="77777777" w:rsidR="008531D4" w:rsidRPr="002514BC" w:rsidRDefault="008531D4">
      <w:pPr>
        <w:overflowPunct/>
        <w:autoSpaceDE/>
        <w:autoSpaceDN/>
        <w:adjustRightInd/>
        <w:textAlignment w:val="auto"/>
        <w:rPr>
          <w:rFonts w:ascii="Times New Roman" w:hAnsi="Times New Roman"/>
          <w:sz w:val="22"/>
          <w:szCs w:val="22"/>
        </w:rPr>
      </w:pPr>
    </w:p>
    <w:p w14:paraId="23CE3B76" w14:textId="77777777" w:rsidR="008531D4" w:rsidRPr="002514BC" w:rsidRDefault="008531D4">
      <w:pPr>
        <w:overflowPunct/>
        <w:autoSpaceDE/>
        <w:autoSpaceDN/>
        <w:adjustRightInd/>
        <w:spacing w:before="120"/>
        <w:textAlignment w:val="auto"/>
        <w:rPr>
          <w:rStyle w:val="hps"/>
          <w:rFonts w:ascii="Times New Roman" w:hAnsi="Times New Roman"/>
          <w:sz w:val="22"/>
          <w:szCs w:val="22"/>
        </w:rPr>
      </w:pPr>
    </w:p>
    <w:p w14:paraId="41BB5934" w14:textId="5C89413B" w:rsidR="008531D4" w:rsidRPr="002514BC" w:rsidRDefault="00F237D7">
      <w:pPr>
        <w:overflowPunct/>
        <w:autoSpaceDE/>
        <w:autoSpaceDN/>
        <w:adjustRightInd/>
        <w:spacing w:before="120"/>
        <w:textAlignment w:val="auto"/>
        <w:rPr>
          <w:rFonts w:ascii="Times New Roman" w:hAnsi="Times New Roman"/>
          <w:sz w:val="22"/>
          <w:szCs w:val="22"/>
        </w:rPr>
      </w:pPr>
      <w:r w:rsidRPr="002514BC">
        <w:rPr>
          <w:rFonts w:ascii="Times New Roman" w:hAnsi="Times New Roman"/>
          <w:sz w:val="22"/>
          <w:szCs w:val="22"/>
        </w:rPr>
        <w:t xml:space="preserve">Интервенционната логика изисква точно описание на планираните дейности и на начина, по който те ще доведат до крайни продукти и резултати. </w:t>
      </w:r>
    </w:p>
    <w:p w14:paraId="0251B91F" w14:textId="610DE23C" w:rsidR="008531D4" w:rsidRPr="002514BC" w:rsidRDefault="00F237D7">
      <w:pPr>
        <w:overflowPunct/>
        <w:autoSpaceDE/>
        <w:autoSpaceDN/>
        <w:adjustRightInd/>
        <w:spacing w:before="120"/>
        <w:textAlignment w:val="auto"/>
        <w:rPr>
          <w:rFonts w:ascii="Times New Roman" w:hAnsi="Times New Roman"/>
          <w:sz w:val="22"/>
          <w:szCs w:val="22"/>
          <w:vertAlign w:val="superscript"/>
        </w:rPr>
      </w:pPr>
      <w:r w:rsidRPr="002514BC">
        <w:rPr>
          <w:rFonts w:ascii="Times New Roman" w:hAnsi="Times New Roman"/>
          <w:sz w:val="22"/>
          <w:szCs w:val="22"/>
        </w:rPr>
        <w:t xml:space="preserve">Важна отправна точка за логическата рамка е взаимовръзката между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те за </w:t>
      </w:r>
      <w:r w:rsidR="00B255A0" w:rsidRPr="002514BC">
        <w:rPr>
          <w:rFonts w:ascii="Times New Roman" w:hAnsi="Times New Roman"/>
          <w:sz w:val="22"/>
          <w:szCs w:val="22"/>
          <w:lang w:val="bg-BG"/>
        </w:rPr>
        <w:t>изпълнение</w:t>
      </w:r>
      <w:r w:rsidR="00B255A0" w:rsidRPr="002514BC">
        <w:rPr>
          <w:rFonts w:ascii="Times New Roman" w:hAnsi="Times New Roman"/>
          <w:sz w:val="22"/>
          <w:szCs w:val="22"/>
        </w:rPr>
        <w:t xml:space="preserve"> и за резултат</w:t>
      </w:r>
      <w:r w:rsidRPr="002514BC">
        <w:rPr>
          <w:rFonts w:ascii="Times New Roman" w:hAnsi="Times New Roman"/>
          <w:sz w:val="22"/>
          <w:szCs w:val="22"/>
        </w:rPr>
        <w:t xml:space="preserve">, така че резултатът от всяка дейност да бъде видим. </w:t>
      </w:r>
    </w:p>
    <w:p w14:paraId="14379E3A" w14:textId="1ACAE038" w:rsidR="008531D4" w:rsidRPr="002514BC" w:rsidRDefault="00F237D7">
      <w:pPr>
        <w:pStyle w:val="P68B1DB1-Normal3"/>
        <w:overflowPunct/>
        <w:spacing w:before="120"/>
        <w:ind w:left="284"/>
        <w:textAlignment w:val="auto"/>
        <w:rPr>
          <w:rFonts w:ascii="Times New Roman" w:hAnsi="Times New Roman" w:cs="Times New Roman"/>
          <w:sz w:val="22"/>
          <w:szCs w:val="22"/>
        </w:rPr>
      </w:pPr>
      <w:r w:rsidRPr="002514BC">
        <w:rPr>
          <w:rFonts w:ascii="Times New Roman" w:hAnsi="Times New Roman" w:cs="Times New Roman"/>
          <w:b/>
          <w:i/>
          <w:sz w:val="22"/>
          <w:szCs w:val="22"/>
        </w:rPr>
        <w:t>Крайните продукти (</w:t>
      </w:r>
      <w:r w:rsidR="003F0683" w:rsidRPr="002514BC">
        <w:rPr>
          <w:rFonts w:ascii="Times New Roman" w:hAnsi="Times New Roman" w:cs="Times New Roman"/>
          <w:b/>
          <w:i/>
          <w:sz w:val="22"/>
          <w:szCs w:val="22"/>
          <w:lang w:val="bg-BG"/>
        </w:rPr>
        <w:t>изпълнението</w:t>
      </w:r>
      <w:r w:rsidRPr="002514BC">
        <w:rPr>
          <w:rFonts w:ascii="Times New Roman" w:hAnsi="Times New Roman" w:cs="Times New Roman"/>
          <w:b/>
          <w:i/>
          <w:sz w:val="22"/>
          <w:szCs w:val="22"/>
        </w:rPr>
        <w:t>)</w:t>
      </w:r>
      <w:r w:rsidRPr="002514BC">
        <w:rPr>
          <w:rFonts w:ascii="Times New Roman" w:hAnsi="Times New Roman" w:cs="Times New Roman"/>
          <w:sz w:val="22"/>
          <w:szCs w:val="22"/>
        </w:rPr>
        <w:t xml:space="preserve"> са преките продукти от програмите; които имат за цел да допринесат за постиг</w:t>
      </w:r>
      <w:r w:rsidR="004B6D9D" w:rsidRPr="002514BC">
        <w:rPr>
          <w:rFonts w:ascii="Times New Roman" w:hAnsi="Times New Roman" w:cs="Times New Roman"/>
          <w:sz w:val="22"/>
          <w:szCs w:val="22"/>
        </w:rPr>
        <w:t>ането на резултатите</w:t>
      </w:r>
      <w:r w:rsidRPr="002514BC">
        <w:rPr>
          <w:rFonts w:ascii="Times New Roman" w:hAnsi="Times New Roman" w:cs="Times New Roman"/>
          <w:sz w:val="22"/>
          <w:szCs w:val="22"/>
        </w:rPr>
        <w:t>.</w:t>
      </w:r>
    </w:p>
    <w:p w14:paraId="34BDC0E2" w14:textId="5526FF68" w:rsidR="008531D4" w:rsidRPr="002514BC" w:rsidRDefault="00F12336">
      <w:pPr>
        <w:overflowPunct/>
        <w:spacing w:before="120"/>
        <w:ind w:left="284"/>
        <w:textAlignment w:val="auto"/>
        <w:rPr>
          <w:rFonts w:ascii="Times New Roman" w:hAnsi="Times New Roman"/>
          <w:sz w:val="22"/>
          <w:szCs w:val="22"/>
        </w:rPr>
      </w:pPr>
      <w:r w:rsidRPr="002514BC">
        <w:rPr>
          <w:rFonts w:ascii="Times New Roman" w:hAnsi="Times New Roman"/>
          <w:b/>
          <w:i/>
          <w:sz w:val="22"/>
          <w:szCs w:val="22"/>
        </w:rPr>
        <w:t>Индикатори</w:t>
      </w:r>
      <w:r w:rsidR="00F237D7" w:rsidRPr="002514BC">
        <w:rPr>
          <w:rFonts w:ascii="Times New Roman" w:hAnsi="Times New Roman"/>
          <w:b/>
          <w:i/>
          <w:sz w:val="22"/>
          <w:szCs w:val="22"/>
        </w:rPr>
        <w:t>те</w:t>
      </w:r>
      <w:r w:rsidR="00F237D7" w:rsidRPr="002514BC">
        <w:rPr>
          <w:rFonts w:ascii="Times New Roman" w:hAnsi="Times New Roman"/>
          <w:sz w:val="22"/>
          <w:szCs w:val="22"/>
        </w:rPr>
        <w:t xml:space="preserve"> за </w:t>
      </w:r>
      <w:r w:rsidR="003F0683" w:rsidRPr="002514BC">
        <w:rPr>
          <w:rFonts w:ascii="Times New Roman" w:hAnsi="Times New Roman"/>
          <w:sz w:val="22"/>
          <w:szCs w:val="22"/>
          <w:lang w:val="bg-BG"/>
        </w:rPr>
        <w:t>изпълнение</w:t>
      </w:r>
      <w:r w:rsidR="00F237D7" w:rsidRPr="002514BC">
        <w:rPr>
          <w:rFonts w:ascii="Times New Roman" w:hAnsi="Times New Roman"/>
          <w:sz w:val="22"/>
          <w:szCs w:val="22"/>
        </w:rPr>
        <w:t xml:space="preserve"> обхващат всички инвестиционни приоритети на дадена програма и следва да бъдат изведени от интервенционната логика на програмата, като се изразяват нейните действия. За да се определят цели за </w:t>
      </w: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за </w:t>
      </w:r>
      <w:r w:rsidR="005250F8" w:rsidRPr="002514BC">
        <w:rPr>
          <w:rFonts w:ascii="Times New Roman" w:hAnsi="Times New Roman"/>
          <w:sz w:val="22"/>
          <w:szCs w:val="22"/>
          <w:lang w:val="bg-BG"/>
        </w:rPr>
        <w:t>изпълнение</w:t>
      </w:r>
      <w:r w:rsidR="00F237D7" w:rsidRPr="002514BC">
        <w:rPr>
          <w:rFonts w:ascii="Times New Roman" w:hAnsi="Times New Roman"/>
          <w:sz w:val="22"/>
          <w:szCs w:val="22"/>
        </w:rPr>
        <w:t>, е необходимо да се знае на каква цена следва да се подпомагат продуктите от дадена интервенция.</w:t>
      </w:r>
    </w:p>
    <w:p w14:paraId="6E9D7637" w14:textId="17982663" w:rsidR="008531D4" w:rsidRPr="002514BC" w:rsidRDefault="00F12336">
      <w:pPr>
        <w:overflowPunct/>
        <w:spacing w:before="120"/>
        <w:ind w:left="284"/>
        <w:textAlignment w:val="auto"/>
        <w:rPr>
          <w:rFonts w:ascii="Times New Roman" w:hAnsi="Times New Roman"/>
          <w:sz w:val="22"/>
          <w:szCs w:val="22"/>
        </w:rPr>
      </w:pPr>
      <w:r w:rsidRPr="002514BC">
        <w:rPr>
          <w:rFonts w:ascii="Times New Roman" w:eastAsia="TimesNewRoman" w:hAnsi="Times New Roman"/>
          <w:b/>
          <w:i/>
          <w:sz w:val="22"/>
          <w:szCs w:val="22"/>
        </w:rPr>
        <w:t>Индикатори</w:t>
      </w:r>
      <w:r w:rsidR="00875C25" w:rsidRPr="002514BC">
        <w:rPr>
          <w:rFonts w:ascii="Times New Roman" w:eastAsia="TimesNewRoman" w:hAnsi="Times New Roman"/>
          <w:b/>
          <w:i/>
          <w:sz w:val="22"/>
          <w:szCs w:val="22"/>
        </w:rPr>
        <w:t>те за резултат (</w:t>
      </w:r>
      <w:r w:rsidR="00F237D7" w:rsidRPr="002514BC">
        <w:rPr>
          <w:rFonts w:ascii="Times New Roman" w:eastAsia="TimesNewRoman" w:hAnsi="Times New Roman"/>
          <w:b/>
          <w:i/>
          <w:sz w:val="22"/>
          <w:szCs w:val="22"/>
        </w:rPr>
        <w:t>резултатите</w:t>
      </w:r>
      <w:r w:rsidR="00875C25" w:rsidRPr="002514BC">
        <w:rPr>
          <w:rFonts w:ascii="Times New Roman" w:eastAsia="TimesNewRoman" w:hAnsi="Times New Roman"/>
          <w:b/>
          <w:i/>
          <w:sz w:val="22"/>
          <w:szCs w:val="22"/>
          <w:lang w:val="bg-BG"/>
        </w:rPr>
        <w:t>)</w:t>
      </w:r>
      <w:r w:rsidR="00F237D7" w:rsidRPr="002514BC">
        <w:rPr>
          <w:rFonts w:ascii="Times New Roman" w:hAnsi="Times New Roman"/>
          <w:sz w:val="22"/>
          <w:szCs w:val="22"/>
        </w:rPr>
        <w:t xml:space="preserve"> представляват израз на целта на даден инвестиционен приоритет. </w:t>
      </w:r>
      <w:r w:rsidRPr="002514BC">
        <w:rPr>
          <w:rFonts w:ascii="Times New Roman" w:hAnsi="Times New Roman"/>
          <w:sz w:val="22"/>
          <w:szCs w:val="22"/>
        </w:rPr>
        <w:t>Индикатори</w:t>
      </w:r>
      <w:r w:rsidR="00F237D7" w:rsidRPr="002514BC">
        <w:rPr>
          <w:rFonts w:ascii="Times New Roman" w:hAnsi="Times New Roman"/>
          <w:sz w:val="22"/>
          <w:szCs w:val="22"/>
        </w:rPr>
        <w:t>те за резултат трябва да отговарят на определени критерии за качество. Те следва да бъдат:</w:t>
      </w:r>
    </w:p>
    <w:p w14:paraId="29CD0D33" w14:textId="7101939D" w:rsidR="008531D4" w:rsidRPr="002514BC" w:rsidRDefault="00027A75">
      <w:pPr>
        <w:pStyle w:val="P68B1DB1-Normal18"/>
        <w:numPr>
          <w:ilvl w:val="0"/>
          <w:numId w:val="7"/>
        </w:numPr>
        <w:overflowPunct/>
        <w:autoSpaceDE/>
        <w:autoSpaceDN/>
        <w:adjustRightInd/>
        <w:spacing w:before="120"/>
        <w:ind w:left="567" w:hanging="283"/>
        <w:textAlignment w:val="auto"/>
        <w:rPr>
          <w:rFonts w:ascii="Times New Roman" w:hAnsi="Times New Roman" w:cs="Times New Roman"/>
          <w:sz w:val="22"/>
          <w:szCs w:val="22"/>
        </w:rPr>
      </w:pPr>
      <w:r w:rsidRPr="002514BC">
        <w:rPr>
          <w:rFonts w:ascii="Times New Roman" w:hAnsi="Times New Roman" w:cs="Times New Roman"/>
          <w:sz w:val="22"/>
          <w:szCs w:val="22"/>
          <w:lang w:val="bg-BG"/>
        </w:rPr>
        <w:t>съответстващи на</w:t>
      </w:r>
      <w:r w:rsidR="00F237D7" w:rsidRPr="002514BC">
        <w:rPr>
          <w:rFonts w:ascii="Times New Roman" w:hAnsi="Times New Roman" w:cs="Times New Roman"/>
          <w:sz w:val="22"/>
          <w:szCs w:val="22"/>
        </w:rPr>
        <w:t xml:space="preserve"> политиката: тясно свързани с подкрепяните политически интервенции. Те следва да отразяват същността на даден резултат въз основа на разумен аргумент за това кои характеристики могат и не могат да представляват;</w:t>
      </w:r>
    </w:p>
    <w:p w14:paraId="3A8022B0" w14:textId="2D291405" w:rsidR="008531D4" w:rsidRPr="002514BC" w:rsidRDefault="00F237D7">
      <w:pPr>
        <w:pStyle w:val="P68B1DB1-Normal18"/>
        <w:numPr>
          <w:ilvl w:val="0"/>
          <w:numId w:val="7"/>
        </w:numPr>
        <w:overflowPunct/>
        <w:autoSpaceDE/>
        <w:autoSpaceDN/>
        <w:adjustRightInd/>
        <w:spacing w:before="120"/>
        <w:ind w:left="567" w:hanging="283"/>
        <w:textAlignment w:val="auto"/>
        <w:rPr>
          <w:rFonts w:ascii="Times New Roman" w:hAnsi="Times New Roman" w:cs="Times New Roman"/>
          <w:sz w:val="22"/>
          <w:szCs w:val="22"/>
        </w:rPr>
      </w:pPr>
      <w:r w:rsidRPr="002514BC">
        <w:rPr>
          <w:rFonts w:ascii="Times New Roman" w:hAnsi="Times New Roman" w:cs="Times New Roman"/>
          <w:sz w:val="22"/>
          <w:szCs w:val="22"/>
        </w:rPr>
        <w:t>норматив</w:t>
      </w:r>
      <w:r w:rsidR="004373BA" w:rsidRPr="002514BC">
        <w:rPr>
          <w:rFonts w:ascii="Times New Roman" w:hAnsi="Times New Roman" w:cs="Times New Roman"/>
          <w:sz w:val="22"/>
          <w:szCs w:val="22"/>
          <w:lang w:val="bg-BG"/>
        </w:rPr>
        <w:t>ни</w:t>
      </w:r>
      <w:r w:rsidRPr="002514BC">
        <w:rPr>
          <w:rFonts w:ascii="Times New Roman" w:hAnsi="Times New Roman" w:cs="Times New Roman"/>
          <w:sz w:val="22"/>
          <w:szCs w:val="22"/>
        </w:rPr>
        <w:t>: да има ясно и прието нормативно тълкуване (т.е. трябва да има съгласие, че дадено движение в определена посока е благоприятен или неблагоприятен резултат);</w:t>
      </w:r>
    </w:p>
    <w:p w14:paraId="60BF8683" w14:textId="7DD94E40" w:rsidR="008531D4" w:rsidRPr="002514BC" w:rsidRDefault="004373BA">
      <w:pPr>
        <w:pStyle w:val="P68B1DB1-Normal18"/>
        <w:numPr>
          <w:ilvl w:val="0"/>
          <w:numId w:val="7"/>
        </w:numPr>
        <w:overflowPunct/>
        <w:autoSpaceDE/>
        <w:autoSpaceDN/>
        <w:adjustRightInd/>
        <w:spacing w:before="120"/>
        <w:ind w:left="567" w:hanging="283"/>
        <w:textAlignment w:val="auto"/>
        <w:rPr>
          <w:rFonts w:ascii="Times New Roman" w:hAnsi="Times New Roman" w:cs="Times New Roman"/>
          <w:sz w:val="22"/>
          <w:szCs w:val="22"/>
        </w:rPr>
      </w:pPr>
      <w:r w:rsidRPr="002514BC">
        <w:rPr>
          <w:rFonts w:ascii="Times New Roman" w:hAnsi="Times New Roman" w:cs="Times New Roman"/>
          <w:sz w:val="22"/>
          <w:szCs w:val="22"/>
          <w:lang w:val="bg-BG"/>
        </w:rPr>
        <w:t xml:space="preserve">ясни: </w:t>
      </w:r>
      <w:r w:rsidR="00F237D7" w:rsidRPr="002514BC">
        <w:rPr>
          <w:rFonts w:ascii="Times New Roman" w:hAnsi="Times New Roman" w:cs="Times New Roman"/>
          <w:sz w:val="22"/>
          <w:szCs w:val="22"/>
        </w:rPr>
        <w:t>надеждни, статистически валидирани;</w:t>
      </w:r>
    </w:p>
    <w:p w14:paraId="2E9841DB" w14:textId="16D77B01" w:rsidR="008531D4" w:rsidRPr="002514BC" w:rsidRDefault="00690490">
      <w:pPr>
        <w:pStyle w:val="P68B1DB1-Normal3"/>
        <w:numPr>
          <w:ilvl w:val="0"/>
          <w:numId w:val="7"/>
        </w:numPr>
        <w:overflowPunct/>
        <w:autoSpaceDE/>
        <w:autoSpaceDN/>
        <w:adjustRightInd/>
        <w:spacing w:before="120"/>
        <w:ind w:left="567" w:hanging="283"/>
        <w:textAlignment w:val="auto"/>
        <w:rPr>
          <w:rFonts w:ascii="Times New Roman" w:hAnsi="Times New Roman" w:cs="Times New Roman"/>
          <w:sz w:val="22"/>
          <w:szCs w:val="22"/>
        </w:rPr>
      </w:pPr>
      <w:r w:rsidRPr="002514BC">
        <w:rPr>
          <w:rFonts w:ascii="Times New Roman" w:hAnsi="Times New Roman" w:cs="Times New Roman"/>
          <w:sz w:val="22"/>
          <w:szCs w:val="22"/>
          <w:lang w:val="bg-BG"/>
        </w:rPr>
        <w:t xml:space="preserve">разполагащи със </w:t>
      </w:r>
      <w:r w:rsidR="00F237D7" w:rsidRPr="002514BC">
        <w:rPr>
          <w:rFonts w:ascii="Times New Roman" w:hAnsi="Times New Roman" w:cs="Times New Roman"/>
          <w:sz w:val="22"/>
          <w:szCs w:val="22"/>
        </w:rPr>
        <w:t>своевременно събиране на данни: на разположение, когато е необходимо, с място за обсъждане и преразглеждане, както и за пояснения, когато е необходимо и обосновано.</w:t>
      </w:r>
    </w:p>
    <w:p w14:paraId="2223487A" w14:textId="77777777" w:rsidR="008531D4" w:rsidRPr="002514BC" w:rsidRDefault="008531D4">
      <w:pPr>
        <w:overflowPunct/>
        <w:textAlignment w:val="auto"/>
        <w:rPr>
          <w:rFonts w:ascii="Times New Roman" w:eastAsia="TimesNewRoman" w:hAnsi="Times New Roman"/>
          <w:sz w:val="22"/>
          <w:szCs w:val="22"/>
        </w:rPr>
      </w:pPr>
    </w:p>
    <w:p w14:paraId="3EA02299" w14:textId="64868A00" w:rsidR="008531D4" w:rsidRPr="002514BC" w:rsidRDefault="00F237D7">
      <w:pPr>
        <w:pStyle w:val="P68B1DB1-Normal18"/>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Промените в </w:t>
      </w:r>
      <w:r w:rsidR="00F12336" w:rsidRPr="002514BC">
        <w:rPr>
          <w:rFonts w:ascii="Times New Roman" w:hAnsi="Times New Roman" w:cs="Times New Roman"/>
          <w:sz w:val="22"/>
          <w:szCs w:val="22"/>
        </w:rPr>
        <w:t>индикатори</w:t>
      </w:r>
      <w:r w:rsidR="004B6D9D" w:rsidRPr="002514BC">
        <w:rPr>
          <w:rFonts w:ascii="Times New Roman" w:hAnsi="Times New Roman" w:cs="Times New Roman"/>
          <w:sz w:val="22"/>
          <w:szCs w:val="22"/>
        </w:rPr>
        <w:t>те за резултат</w:t>
      </w:r>
      <w:r w:rsidRPr="002514BC">
        <w:rPr>
          <w:rFonts w:ascii="Times New Roman" w:hAnsi="Times New Roman" w:cs="Times New Roman"/>
          <w:sz w:val="22"/>
          <w:szCs w:val="22"/>
        </w:rPr>
        <w:t xml:space="preserve"> се дължат на действията, съфинансирани от публичната интервенция, например от фондовете, както и на </w:t>
      </w:r>
      <w:r w:rsidRPr="002514BC">
        <w:rPr>
          <w:rFonts w:ascii="Times New Roman" w:hAnsi="Times New Roman" w:cs="Times New Roman"/>
          <w:b/>
          <w:i/>
          <w:sz w:val="22"/>
          <w:szCs w:val="22"/>
        </w:rPr>
        <w:t>други фактори</w:t>
      </w:r>
      <w:r w:rsidRPr="002514BC">
        <w:rPr>
          <w:rFonts w:ascii="Times New Roman" w:hAnsi="Times New Roman" w:cs="Times New Roman"/>
          <w:sz w:val="22"/>
          <w:szCs w:val="22"/>
        </w:rPr>
        <w:t>. С други думи, разликата между ситуацията преди и след публичната намеса не е равнозначна на ефекта от публичната намеса:</w:t>
      </w:r>
    </w:p>
    <w:p w14:paraId="205C1CDA" w14:textId="77777777" w:rsidR="008531D4" w:rsidRPr="002514BC" w:rsidRDefault="008531D4">
      <w:pPr>
        <w:overflowPunct/>
        <w:textAlignment w:val="auto"/>
        <w:rPr>
          <w:rFonts w:ascii="Times New Roman" w:hAnsi="Times New Roman"/>
          <w:sz w:val="22"/>
          <w:szCs w:val="22"/>
        </w:rPr>
      </w:pPr>
    </w:p>
    <w:p w14:paraId="08CBA5CC" w14:textId="77777777" w:rsidR="008531D4" w:rsidRPr="002514BC" w:rsidRDefault="008531D4">
      <w:pPr>
        <w:pBdr>
          <w:top w:val="single" w:sz="4" w:space="1" w:color="auto"/>
          <w:left w:val="single" w:sz="4" w:space="4" w:color="auto"/>
          <w:bottom w:val="single" w:sz="4" w:space="1" w:color="auto"/>
          <w:right w:val="single" w:sz="4" w:space="4" w:color="auto"/>
        </w:pBdr>
        <w:overflowPunct/>
        <w:jc w:val="center"/>
        <w:textAlignment w:val="auto"/>
        <w:rPr>
          <w:rFonts w:ascii="Times New Roman" w:eastAsia="TimesNewRoman" w:hAnsi="Times New Roman"/>
          <w:b/>
          <w:sz w:val="22"/>
          <w:szCs w:val="22"/>
        </w:rPr>
      </w:pPr>
    </w:p>
    <w:p w14:paraId="07A44B58" w14:textId="0DBDF36A" w:rsidR="008531D4" w:rsidRPr="002514BC" w:rsidRDefault="00F237D7">
      <w:pPr>
        <w:pStyle w:val="P68B1DB1-Normal19"/>
        <w:pBdr>
          <w:top w:val="single" w:sz="4" w:space="1" w:color="auto"/>
          <w:left w:val="single" w:sz="4" w:space="4" w:color="auto"/>
          <w:bottom w:val="single" w:sz="4" w:space="1" w:color="auto"/>
          <w:right w:val="single" w:sz="4" w:space="4" w:color="auto"/>
        </w:pBdr>
        <w:overflowPunct/>
        <w:jc w:val="center"/>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Промяна </w:t>
      </w:r>
      <w:r w:rsidR="006457E4" w:rsidRPr="002514BC">
        <w:rPr>
          <w:rFonts w:ascii="Times New Roman" w:hAnsi="Times New Roman" w:cs="Times New Roman"/>
          <w:sz w:val="22"/>
          <w:szCs w:val="22"/>
        </w:rPr>
        <w:t xml:space="preserve">в </w:t>
      </w:r>
      <w:r w:rsidR="001F30E1" w:rsidRPr="002514BC">
        <w:rPr>
          <w:rFonts w:ascii="Times New Roman" w:hAnsi="Times New Roman" w:cs="Times New Roman"/>
          <w:sz w:val="22"/>
          <w:szCs w:val="22"/>
        </w:rPr>
        <w:t>индикатор</w:t>
      </w:r>
      <w:r w:rsidR="00516C7D" w:rsidRPr="002514BC">
        <w:rPr>
          <w:rFonts w:ascii="Times New Roman" w:hAnsi="Times New Roman" w:cs="Times New Roman"/>
          <w:sz w:val="22"/>
          <w:szCs w:val="22"/>
        </w:rPr>
        <w:t>а</w:t>
      </w:r>
      <w:r w:rsidR="006457E4" w:rsidRPr="002514BC">
        <w:rPr>
          <w:rFonts w:ascii="Times New Roman" w:hAnsi="Times New Roman" w:cs="Times New Roman"/>
          <w:sz w:val="22"/>
          <w:szCs w:val="22"/>
        </w:rPr>
        <w:t xml:space="preserve"> за резултат</w:t>
      </w:r>
      <w:r w:rsidR="006457E4" w:rsidRPr="002514BC">
        <w:rPr>
          <w:rFonts w:ascii="Times New Roman" w:hAnsi="Times New Roman" w:cs="Times New Roman"/>
          <w:sz w:val="22"/>
          <w:szCs w:val="22"/>
          <w:lang w:val="bg-BG"/>
        </w:rPr>
        <w:t xml:space="preserve"> =</w:t>
      </w:r>
      <w:r w:rsidR="006457E4" w:rsidRPr="002514BC">
        <w:rPr>
          <w:rFonts w:ascii="Times New Roman" w:hAnsi="Times New Roman" w:cs="Times New Roman"/>
          <w:sz w:val="22"/>
          <w:szCs w:val="22"/>
        </w:rPr>
        <w:t xml:space="preserve"> </w:t>
      </w:r>
      <w:r w:rsidRPr="002514BC">
        <w:rPr>
          <w:rFonts w:ascii="Times New Roman" w:hAnsi="Times New Roman" w:cs="Times New Roman"/>
          <w:sz w:val="22"/>
          <w:szCs w:val="22"/>
        </w:rPr>
        <w:t>принос на интервенцията + принос на други фактори</w:t>
      </w:r>
    </w:p>
    <w:p w14:paraId="44EB2657" w14:textId="77777777" w:rsidR="008531D4" w:rsidRPr="002514BC" w:rsidRDefault="008531D4">
      <w:pPr>
        <w:pBdr>
          <w:top w:val="single" w:sz="4" w:space="1" w:color="auto"/>
          <w:left w:val="single" w:sz="4" w:space="4" w:color="auto"/>
          <w:bottom w:val="single" w:sz="4" w:space="1" w:color="auto"/>
          <w:right w:val="single" w:sz="4" w:space="4" w:color="auto"/>
        </w:pBdr>
        <w:overflowPunct/>
        <w:jc w:val="center"/>
        <w:textAlignment w:val="auto"/>
        <w:rPr>
          <w:rFonts w:ascii="Times New Roman" w:hAnsi="Times New Roman"/>
          <w:b/>
          <w:sz w:val="22"/>
          <w:szCs w:val="22"/>
        </w:rPr>
      </w:pPr>
    </w:p>
    <w:p w14:paraId="0C2ABA5D" w14:textId="639A22B6" w:rsidR="008531D4" w:rsidRPr="002514BC" w:rsidRDefault="008531D4">
      <w:pPr>
        <w:overflowPunct/>
        <w:spacing w:before="120"/>
        <w:textAlignment w:val="auto"/>
        <w:rPr>
          <w:rFonts w:ascii="Times New Roman" w:hAnsi="Times New Roman"/>
          <w:sz w:val="22"/>
          <w:szCs w:val="22"/>
        </w:rPr>
      </w:pPr>
    </w:p>
    <w:p w14:paraId="5E3C44B2" w14:textId="743F41B2" w:rsidR="008531D4" w:rsidRPr="002514BC" w:rsidRDefault="00F237D7">
      <w:pPr>
        <w:tabs>
          <w:tab w:val="left" w:pos="6899"/>
        </w:tabs>
        <w:overflowPunct/>
        <w:spacing w:before="120"/>
        <w:ind w:left="284"/>
        <w:textAlignment w:val="auto"/>
        <w:rPr>
          <w:rFonts w:ascii="Times New Roman" w:hAnsi="Times New Roman"/>
          <w:sz w:val="22"/>
          <w:szCs w:val="22"/>
        </w:rPr>
      </w:pPr>
      <w:r w:rsidRPr="002514BC">
        <w:rPr>
          <w:rFonts w:ascii="Times New Roman" w:eastAsia="Calibri" w:hAnsi="Times New Roman"/>
          <w:sz w:val="22"/>
          <w:szCs w:val="22"/>
        </w:rPr>
        <w:lastRenderedPageBreak/>
        <w:t>При</w:t>
      </w:r>
      <w:r w:rsidR="004F57F6" w:rsidRPr="002514BC">
        <w:rPr>
          <w:rFonts w:ascii="Times New Roman" w:eastAsia="Calibri" w:hAnsi="Times New Roman"/>
          <w:sz w:val="22"/>
          <w:szCs w:val="22"/>
          <w:lang w:val="bg-BG"/>
        </w:rPr>
        <w:t xml:space="preserve"> </w:t>
      </w:r>
      <w:r w:rsidRPr="002514BC">
        <w:rPr>
          <w:rFonts w:ascii="Times New Roman" w:eastAsia="Calibri" w:hAnsi="Times New Roman"/>
          <w:b/>
          <w:i/>
          <w:sz w:val="22"/>
          <w:szCs w:val="22"/>
        </w:rPr>
        <w:t>мониторинга</w:t>
      </w:r>
      <w:r w:rsidRPr="002514BC">
        <w:rPr>
          <w:rFonts w:ascii="Times New Roman" w:eastAsia="Calibri" w:hAnsi="Times New Roman"/>
          <w:sz w:val="22"/>
          <w:szCs w:val="22"/>
        </w:rPr>
        <w:t xml:space="preserve"> се наблюдават промени в </w:t>
      </w:r>
      <w:r w:rsidR="00F12336" w:rsidRPr="002514BC">
        <w:rPr>
          <w:rFonts w:ascii="Times New Roman" w:eastAsia="Calibri" w:hAnsi="Times New Roman"/>
          <w:sz w:val="22"/>
          <w:szCs w:val="22"/>
        </w:rPr>
        <w:t>индикатори</w:t>
      </w:r>
      <w:r w:rsidR="00AD4F66" w:rsidRPr="002514BC">
        <w:rPr>
          <w:rFonts w:ascii="Times New Roman" w:eastAsia="Calibri" w:hAnsi="Times New Roman"/>
          <w:sz w:val="22"/>
          <w:szCs w:val="22"/>
        </w:rPr>
        <w:t xml:space="preserve">те за </w:t>
      </w:r>
      <w:r w:rsidR="00AF55B5" w:rsidRPr="002514BC">
        <w:rPr>
          <w:rFonts w:ascii="Times New Roman" w:eastAsia="Calibri" w:hAnsi="Times New Roman"/>
          <w:sz w:val="22"/>
          <w:szCs w:val="22"/>
          <w:lang w:val="bg-BG"/>
        </w:rPr>
        <w:t>изпълнение/</w:t>
      </w:r>
      <w:r w:rsidR="00AD4F66" w:rsidRPr="002514BC">
        <w:rPr>
          <w:rFonts w:ascii="Times New Roman" w:eastAsia="Calibri" w:hAnsi="Times New Roman"/>
          <w:sz w:val="22"/>
          <w:szCs w:val="22"/>
        </w:rPr>
        <w:t xml:space="preserve">резултат </w:t>
      </w:r>
      <w:r w:rsidRPr="002514BC">
        <w:rPr>
          <w:rFonts w:ascii="Times New Roman" w:hAnsi="Times New Roman"/>
          <w:sz w:val="22"/>
          <w:szCs w:val="22"/>
        </w:rPr>
        <w:t xml:space="preserve">(мониторинг на политиката). Проследяването на стойностите на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те за </w:t>
      </w:r>
      <w:r w:rsidR="00AF55B5" w:rsidRPr="002514BC">
        <w:rPr>
          <w:rFonts w:ascii="Times New Roman" w:hAnsi="Times New Roman"/>
          <w:sz w:val="22"/>
          <w:szCs w:val="22"/>
          <w:lang w:val="bg-BG"/>
        </w:rPr>
        <w:t>изпълнение</w:t>
      </w:r>
      <w:r w:rsidR="00AF55B5" w:rsidRPr="002514BC">
        <w:rPr>
          <w:rFonts w:ascii="Times New Roman" w:hAnsi="Times New Roman"/>
          <w:sz w:val="22"/>
          <w:szCs w:val="22"/>
        </w:rPr>
        <w:t>/резултат</w:t>
      </w:r>
      <w:r w:rsidRPr="002514BC">
        <w:rPr>
          <w:rFonts w:ascii="Times New Roman" w:hAnsi="Times New Roman"/>
          <w:sz w:val="22"/>
          <w:szCs w:val="22"/>
        </w:rPr>
        <w:t xml:space="preserve"> позволява да се прецени дали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те се движат в желаната посока или не. В противен случай това може да предизвика размисъл относно целесъобразността и ефективността на интервенциите и целесъобразността на избраните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AF55B5" w:rsidRPr="002514BC">
        <w:rPr>
          <w:rFonts w:ascii="Times New Roman" w:hAnsi="Times New Roman"/>
          <w:sz w:val="22"/>
          <w:szCs w:val="22"/>
          <w:lang w:val="bg-BG"/>
        </w:rPr>
        <w:t>изпълнение</w:t>
      </w:r>
      <w:r w:rsidR="00AF55B5" w:rsidRPr="002514BC">
        <w:rPr>
          <w:rFonts w:ascii="Times New Roman" w:hAnsi="Times New Roman"/>
          <w:sz w:val="22"/>
          <w:szCs w:val="22"/>
        </w:rPr>
        <w:t>/резултат</w:t>
      </w:r>
      <w:r w:rsidRPr="002514BC">
        <w:rPr>
          <w:rFonts w:ascii="Times New Roman" w:hAnsi="Times New Roman"/>
          <w:sz w:val="22"/>
          <w:szCs w:val="22"/>
        </w:rPr>
        <w:t xml:space="preserve">. Следва да се отбележи, че мониторингът на политиките означава проследяване на </w:t>
      </w:r>
      <w:r w:rsidRPr="002514BC">
        <w:rPr>
          <w:rFonts w:ascii="Times New Roman" w:eastAsia="TimesNewRoman" w:hAnsi="Times New Roman"/>
          <w:b/>
          <w:sz w:val="22"/>
          <w:szCs w:val="22"/>
        </w:rPr>
        <w:t xml:space="preserve">развитието за всички потенциални </w:t>
      </w:r>
      <w:r w:rsidR="00456381" w:rsidRPr="002514BC">
        <w:rPr>
          <w:rFonts w:ascii="Times New Roman" w:eastAsia="TimesNewRoman" w:hAnsi="Times New Roman"/>
          <w:b/>
          <w:sz w:val="22"/>
          <w:szCs w:val="22"/>
        </w:rPr>
        <w:t>бенефициенти</w:t>
      </w:r>
      <w:r w:rsidRPr="002514BC">
        <w:rPr>
          <w:rFonts w:ascii="Times New Roman" w:eastAsia="TimesNewRoman" w:hAnsi="Times New Roman"/>
          <w:b/>
          <w:sz w:val="22"/>
          <w:szCs w:val="22"/>
        </w:rPr>
        <w:t xml:space="preserve">, а не само за действителните </w:t>
      </w:r>
      <w:r w:rsidR="00456381" w:rsidRPr="002514BC">
        <w:rPr>
          <w:rFonts w:ascii="Times New Roman" w:eastAsia="TimesNewRoman" w:hAnsi="Times New Roman"/>
          <w:b/>
          <w:sz w:val="22"/>
          <w:szCs w:val="22"/>
        </w:rPr>
        <w:t>бенефициенти</w:t>
      </w:r>
      <w:r w:rsidRPr="002514BC">
        <w:rPr>
          <w:rFonts w:ascii="Times New Roman" w:hAnsi="Times New Roman"/>
          <w:sz w:val="22"/>
          <w:szCs w:val="22"/>
        </w:rPr>
        <w:t xml:space="preserve">. Стойностите на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те за </w:t>
      </w:r>
      <w:r w:rsidR="00557F1D" w:rsidRPr="002514BC">
        <w:rPr>
          <w:rFonts w:ascii="Times New Roman" w:hAnsi="Times New Roman"/>
          <w:sz w:val="22"/>
          <w:szCs w:val="22"/>
          <w:lang w:val="bg-BG"/>
        </w:rPr>
        <w:t>изпълнение</w:t>
      </w:r>
      <w:r w:rsidR="00557F1D" w:rsidRPr="002514BC">
        <w:rPr>
          <w:rFonts w:ascii="Times New Roman" w:hAnsi="Times New Roman"/>
          <w:sz w:val="22"/>
          <w:szCs w:val="22"/>
        </w:rPr>
        <w:t>/резултат</w:t>
      </w:r>
      <w:r w:rsidRPr="002514BC">
        <w:rPr>
          <w:rFonts w:ascii="Times New Roman" w:hAnsi="Times New Roman"/>
          <w:sz w:val="22"/>
          <w:szCs w:val="22"/>
        </w:rPr>
        <w:t>, както за базовите стойности, така и в по-късните моменти във времето, в някои случаи могат да бъдат получени от национални или регионални статистически данни. В други случаи може да е необходимо да се проведат проучвания или да се използват административни данни.</w:t>
      </w:r>
    </w:p>
    <w:p w14:paraId="4924425F" w14:textId="77777777" w:rsidR="008531D4" w:rsidRPr="002514BC" w:rsidRDefault="008531D4">
      <w:pPr>
        <w:overflowPunct/>
        <w:jc w:val="left"/>
        <w:textAlignment w:val="auto"/>
        <w:rPr>
          <w:rFonts w:ascii="Times New Roman" w:hAnsi="Times New Roman"/>
          <w:sz w:val="22"/>
          <w:szCs w:val="22"/>
        </w:rPr>
      </w:pPr>
    </w:p>
    <w:p w14:paraId="35F5A848" w14:textId="2C7EC3B7" w:rsidR="008531D4" w:rsidRPr="002514BC" w:rsidRDefault="00F237D7">
      <w:pPr>
        <w:overflowPunct/>
        <w:autoSpaceDE/>
        <w:autoSpaceDN/>
        <w:adjustRightInd/>
        <w:spacing w:before="120"/>
        <w:textAlignment w:val="auto"/>
        <w:rPr>
          <w:rFonts w:ascii="Times New Roman" w:hAnsi="Times New Roman"/>
          <w:sz w:val="22"/>
          <w:szCs w:val="22"/>
        </w:rPr>
      </w:pPr>
      <w:r w:rsidRPr="002514BC">
        <w:rPr>
          <w:rFonts w:ascii="Times New Roman" w:hAnsi="Times New Roman"/>
          <w:sz w:val="22"/>
          <w:szCs w:val="22"/>
        </w:rPr>
        <w:t>Съществуват два основни елемента, насочени към подобряване на качеството на програмите, а именно:</w:t>
      </w:r>
    </w:p>
    <w:p w14:paraId="2C45B583" w14:textId="71C9451A" w:rsidR="008531D4" w:rsidRPr="002514BC" w:rsidRDefault="00F237D7">
      <w:pPr>
        <w:pStyle w:val="P68B1DB1-Normal3"/>
        <w:numPr>
          <w:ilvl w:val="0"/>
          <w:numId w:val="8"/>
        </w:numPr>
        <w:overflowPunct/>
        <w:autoSpaceDE/>
        <w:autoSpaceDN/>
        <w:adjustRightInd/>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Уместност на предложените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w:t>
      </w:r>
    </w:p>
    <w:p w14:paraId="095136E3" w14:textId="7CCDEABA" w:rsidR="008531D4" w:rsidRPr="002514BC" w:rsidRDefault="00F12336">
      <w:pPr>
        <w:overflowPunct/>
        <w:autoSpaceDE/>
        <w:autoSpaceDN/>
        <w:adjustRightInd/>
        <w:spacing w:before="120"/>
        <w:ind w:left="709"/>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са уместни, ако отразяват операциите и целите на приоритета. </w:t>
      </w: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за </w:t>
      </w:r>
      <w:r w:rsidR="000B55DD" w:rsidRPr="002514BC">
        <w:rPr>
          <w:rFonts w:ascii="Times New Roman" w:hAnsi="Times New Roman"/>
          <w:sz w:val="22"/>
          <w:szCs w:val="22"/>
          <w:lang w:val="bg-BG"/>
        </w:rPr>
        <w:t>изпълнение</w:t>
      </w:r>
      <w:r w:rsidR="000B55DD" w:rsidRPr="002514BC">
        <w:rPr>
          <w:rFonts w:ascii="Times New Roman" w:hAnsi="Times New Roman"/>
          <w:sz w:val="22"/>
          <w:szCs w:val="22"/>
        </w:rPr>
        <w:t>/резултат</w:t>
      </w:r>
      <w:r w:rsidR="00F237D7" w:rsidRPr="002514BC">
        <w:rPr>
          <w:rFonts w:ascii="Times New Roman" w:hAnsi="Times New Roman"/>
          <w:sz w:val="22"/>
          <w:szCs w:val="22"/>
        </w:rPr>
        <w:t xml:space="preserve"> предоставят информация за напредъка към промяната, която програмата възнамерява да внесе в държавата членка или региона. </w:t>
      </w:r>
      <w:r w:rsidR="00F237D7" w:rsidRPr="002514BC">
        <w:rPr>
          <w:rFonts w:ascii="Times New Roman" w:hAnsi="Times New Roman"/>
          <w:b/>
          <w:sz w:val="22"/>
          <w:szCs w:val="22"/>
        </w:rPr>
        <w:t xml:space="preserve">Всяка приоритетна ос следва да включва поне един </w:t>
      </w:r>
      <w:r w:rsidR="001F30E1" w:rsidRPr="002514BC">
        <w:rPr>
          <w:rFonts w:ascii="Times New Roman" w:hAnsi="Times New Roman"/>
          <w:b/>
          <w:sz w:val="22"/>
          <w:szCs w:val="22"/>
        </w:rPr>
        <w:t>индикатор</w:t>
      </w:r>
      <w:r w:rsidR="00F237D7" w:rsidRPr="002514BC">
        <w:rPr>
          <w:rFonts w:ascii="Times New Roman" w:hAnsi="Times New Roman"/>
          <w:b/>
          <w:sz w:val="22"/>
          <w:szCs w:val="22"/>
        </w:rPr>
        <w:t xml:space="preserve"> за </w:t>
      </w:r>
      <w:r w:rsidR="00160FEB" w:rsidRPr="002514BC">
        <w:rPr>
          <w:rFonts w:ascii="Times New Roman" w:hAnsi="Times New Roman"/>
          <w:b/>
          <w:sz w:val="22"/>
          <w:szCs w:val="22"/>
          <w:lang w:val="bg-BG"/>
        </w:rPr>
        <w:t>изпълнение</w:t>
      </w:r>
      <w:r w:rsidR="00160FEB" w:rsidRPr="002514BC">
        <w:rPr>
          <w:rFonts w:ascii="Times New Roman" w:hAnsi="Times New Roman"/>
          <w:b/>
          <w:sz w:val="22"/>
          <w:szCs w:val="22"/>
        </w:rPr>
        <w:t>/резултат</w:t>
      </w:r>
      <w:r w:rsidR="00F237D7" w:rsidRPr="002514BC">
        <w:rPr>
          <w:rFonts w:ascii="Times New Roman" w:hAnsi="Times New Roman"/>
          <w:sz w:val="22"/>
          <w:szCs w:val="22"/>
        </w:rPr>
        <w:t xml:space="preserve">. За да бъдат подходящи, тези </w:t>
      </w:r>
      <w:r w:rsidRPr="002514BC">
        <w:rPr>
          <w:rFonts w:ascii="Times New Roman" w:hAnsi="Times New Roman"/>
          <w:sz w:val="22"/>
          <w:szCs w:val="22"/>
        </w:rPr>
        <w:t>индикатори</w:t>
      </w:r>
      <w:r w:rsidR="00F237D7" w:rsidRPr="002514BC">
        <w:rPr>
          <w:rFonts w:ascii="Times New Roman" w:hAnsi="Times New Roman"/>
          <w:sz w:val="22"/>
          <w:szCs w:val="22"/>
        </w:rPr>
        <w:t xml:space="preserve"> трябва да бъдат </w:t>
      </w:r>
      <w:r w:rsidR="00F237D7" w:rsidRPr="002514BC">
        <w:rPr>
          <w:rFonts w:ascii="Times New Roman" w:hAnsi="Times New Roman"/>
          <w:i/>
          <w:sz w:val="22"/>
          <w:szCs w:val="22"/>
        </w:rPr>
        <w:t>„съобразени с предприетите мерки на политиката“</w:t>
      </w:r>
      <w:r w:rsidR="00F237D7" w:rsidRPr="002514BC">
        <w:rPr>
          <w:rFonts w:ascii="Times New Roman" w:hAnsi="Times New Roman"/>
          <w:sz w:val="22"/>
          <w:szCs w:val="22"/>
        </w:rPr>
        <w:t xml:space="preserve">, т.е. техните стойности следва да бъдат свързани по възможно най-пряк начин с дейностите, финансирани по приоритета. </w:t>
      </w: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за </w:t>
      </w:r>
      <w:r w:rsidR="00955C00" w:rsidRPr="002514BC">
        <w:rPr>
          <w:rFonts w:ascii="Times New Roman" w:hAnsi="Times New Roman"/>
          <w:sz w:val="22"/>
          <w:szCs w:val="22"/>
          <w:lang w:val="bg-BG"/>
        </w:rPr>
        <w:t>изпълнение</w:t>
      </w:r>
      <w:r w:rsidR="00766788" w:rsidRPr="002514BC">
        <w:rPr>
          <w:rFonts w:ascii="Times New Roman" w:hAnsi="Times New Roman"/>
          <w:sz w:val="22"/>
          <w:szCs w:val="22"/>
        </w:rPr>
        <w:t>/резултати</w:t>
      </w:r>
      <w:r w:rsidR="00F237D7" w:rsidRPr="002514BC">
        <w:rPr>
          <w:rFonts w:ascii="Times New Roman" w:hAnsi="Times New Roman"/>
          <w:sz w:val="22"/>
          <w:szCs w:val="22"/>
        </w:rPr>
        <w:t xml:space="preserve"> следва да обхващат най-важната планирана промяна.</w:t>
      </w:r>
    </w:p>
    <w:p w14:paraId="0BB36335" w14:textId="0265BF78" w:rsidR="008531D4" w:rsidRPr="002514BC" w:rsidRDefault="00F237D7">
      <w:pPr>
        <w:overflowPunct/>
        <w:autoSpaceDE/>
        <w:autoSpaceDN/>
        <w:adjustRightInd/>
        <w:spacing w:before="120"/>
        <w:ind w:left="709"/>
        <w:textAlignment w:val="auto"/>
        <w:rPr>
          <w:rFonts w:ascii="Times New Roman" w:hAnsi="Times New Roman"/>
          <w:sz w:val="22"/>
          <w:szCs w:val="22"/>
        </w:rPr>
      </w:pPr>
      <w:r w:rsidRPr="002514BC">
        <w:rPr>
          <w:rFonts w:ascii="Times New Roman" w:hAnsi="Times New Roman"/>
          <w:sz w:val="22"/>
          <w:szCs w:val="22"/>
        </w:rPr>
        <w:t xml:space="preserve">За да могат да отразяват промените, генерирани от програмата, те следва да съответстват на специфичните цели в рамките на инвестиционните приоритети. </w:t>
      </w:r>
    </w:p>
    <w:p w14:paraId="7BF19954" w14:textId="0B577EC1" w:rsidR="008531D4" w:rsidRPr="002514BC" w:rsidRDefault="00F237D7">
      <w:pPr>
        <w:pStyle w:val="P68B1DB1-Normal3"/>
        <w:numPr>
          <w:ilvl w:val="0"/>
          <w:numId w:val="9"/>
        </w:numPr>
        <w:overflowPunct/>
        <w:autoSpaceDE/>
        <w:autoSpaceDN/>
        <w:adjustRightInd/>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Яснота на предложените </w:t>
      </w:r>
      <w:r w:rsidR="00F12336" w:rsidRPr="002514BC">
        <w:rPr>
          <w:rFonts w:ascii="Times New Roman" w:hAnsi="Times New Roman" w:cs="Times New Roman"/>
          <w:sz w:val="22"/>
          <w:szCs w:val="22"/>
        </w:rPr>
        <w:t>индикатори</w:t>
      </w:r>
    </w:p>
    <w:p w14:paraId="7E942ABE" w14:textId="39B7B86B" w:rsidR="008531D4" w:rsidRPr="002514BC" w:rsidRDefault="00F237D7">
      <w:pPr>
        <w:overflowPunct/>
        <w:autoSpaceDE/>
        <w:autoSpaceDN/>
        <w:adjustRightInd/>
        <w:spacing w:before="120"/>
        <w:ind w:left="709"/>
        <w:textAlignment w:val="auto"/>
        <w:rPr>
          <w:rFonts w:ascii="Times New Roman" w:hAnsi="Times New Roman"/>
          <w:sz w:val="22"/>
          <w:szCs w:val="22"/>
        </w:rPr>
      </w:pPr>
      <w:r w:rsidRPr="002514BC">
        <w:rPr>
          <w:rFonts w:ascii="Times New Roman" w:hAnsi="Times New Roman"/>
          <w:sz w:val="22"/>
          <w:szCs w:val="22"/>
        </w:rPr>
        <w:t xml:space="preserve">Управляващите органи следва да определят ясни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които ще измерват напредъка на операциите и приоритетите. Очаква се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те да имат </w:t>
      </w:r>
      <w:r w:rsidRPr="002514BC">
        <w:rPr>
          <w:rFonts w:ascii="Times New Roman" w:hAnsi="Times New Roman"/>
          <w:b/>
          <w:sz w:val="22"/>
          <w:szCs w:val="22"/>
        </w:rPr>
        <w:t>ясно заглавие</w:t>
      </w:r>
      <w:r w:rsidRPr="002514BC">
        <w:rPr>
          <w:rFonts w:ascii="Times New Roman" w:hAnsi="Times New Roman"/>
          <w:sz w:val="22"/>
          <w:szCs w:val="22"/>
        </w:rPr>
        <w:t xml:space="preserve"> </w:t>
      </w:r>
      <w:r w:rsidRPr="002514BC">
        <w:rPr>
          <w:rFonts w:ascii="Times New Roman" w:hAnsi="Times New Roman"/>
          <w:b/>
          <w:sz w:val="22"/>
          <w:szCs w:val="22"/>
        </w:rPr>
        <w:t>и еднозначно и лесно разбираемо определение.</w:t>
      </w:r>
    </w:p>
    <w:p w14:paraId="1538A55A" w14:textId="145CEDDA" w:rsidR="008531D4" w:rsidRPr="002514BC" w:rsidRDefault="00F237D7">
      <w:pPr>
        <w:pStyle w:val="P68B1DB1-Heading29"/>
        <w:numPr>
          <w:ilvl w:val="1"/>
          <w:numId w:val="1"/>
        </w:numPr>
        <w:rPr>
          <w:rFonts w:ascii="Times New Roman" w:hAnsi="Times New Roman" w:cs="Times New Roman"/>
          <w:sz w:val="22"/>
          <w:szCs w:val="22"/>
        </w:rPr>
      </w:pPr>
      <w:bookmarkStart w:id="10" w:name="_Toc384739701"/>
      <w:bookmarkStart w:id="11" w:name="_Toc137834850"/>
      <w:r w:rsidRPr="002514BC">
        <w:rPr>
          <w:rFonts w:ascii="Times New Roman" w:hAnsi="Times New Roman" w:cs="Times New Roman"/>
          <w:sz w:val="22"/>
          <w:szCs w:val="22"/>
        </w:rPr>
        <w:t>ПРАКТИЧЕСКИ НАСОКИ ЗА ПРОГРАМНИЯ ПЕРИОД 2021—2027 Г. ЗА ЕФРР И КФ</w:t>
      </w:r>
      <w:bookmarkEnd w:id="10"/>
      <w:bookmarkEnd w:id="11"/>
    </w:p>
    <w:p w14:paraId="392C1795" w14:textId="48BFE430" w:rsidR="008531D4" w:rsidRPr="002514BC" w:rsidRDefault="00F12336">
      <w:pPr>
        <w:pStyle w:val="P68B1DB1-Heading320"/>
        <w:numPr>
          <w:ilvl w:val="2"/>
          <w:numId w:val="1"/>
        </w:numPr>
        <w:rPr>
          <w:rFonts w:ascii="Times New Roman" w:hAnsi="Times New Roman" w:cs="Times New Roman"/>
          <w:sz w:val="22"/>
          <w:szCs w:val="22"/>
        </w:rPr>
      </w:pPr>
      <w:bookmarkStart w:id="12" w:name="_Toc384739702"/>
      <w:bookmarkStart w:id="13" w:name="_Toc364753718"/>
      <w:bookmarkStart w:id="14" w:name="_Toc137834851"/>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 за </w:t>
      </w:r>
      <w:r w:rsidR="008A77DF" w:rsidRPr="002514BC">
        <w:rPr>
          <w:rFonts w:ascii="Times New Roman" w:hAnsi="Times New Roman" w:cs="Times New Roman"/>
          <w:sz w:val="22"/>
          <w:szCs w:val="22"/>
          <w:lang w:val="bg-BG"/>
        </w:rPr>
        <w:t>изпълнение</w:t>
      </w:r>
      <w:r w:rsidR="00F237D7" w:rsidRPr="002514BC">
        <w:rPr>
          <w:rFonts w:ascii="Times New Roman" w:hAnsi="Times New Roman" w:cs="Times New Roman"/>
          <w:sz w:val="22"/>
          <w:szCs w:val="22"/>
        </w:rPr>
        <w:t>/резултат</w:t>
      </w:r>
      <w:bookmarkEnd w:id="12"/>
      <w:bookmarkEnd w:id="14"/>
    </w:p>
    <w:p w14:paraId="6B917735" w14:textId="129EBDA3" w:rsidR="008531D4" w:rsidRPr="002514BC" w:rsidRDefault="00F237D7">
      <w:pPr>
        <w:overflowPunct/>
        <w:textAlignment w:val="auto"/>
        <w:rPr>
          <w:rFonts w:ascii="Times New Roman" w:hAnsi="Times New Roman"/>
          <w:sz w:val="22"/>
          <w:szCs w:val="22"/>
        </w:rPr>
      </w:pPr>
      <w:r w:rsidRPr="002514BC">
        <w:rPr>
          <w:rFonts w:ascii="Times New Roman" w:hAnsi="Times New Roman"/>
          <w:sz w:val="22"/>
          <w:szCs w:val="22"/>
        </w:rPr>
        <w:t xml:space="preserve">Приоритетите са градивните елементи на програмите. Всеки приоритет следва да допринася за избраната конкретна цел. Промяната, която се цели с изпълнението на съответната операция в обхвата на приоритета, се изразява в един (или повече)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крайни продукти/резултати.</w:t>
      </w:r>
    </w:p>
    <w:p w14:paraId="2F102795" w14:textId="77777777" w:rsidR="008531D4" w:rsidRPr="002514BC" w:rsidRDefault="008531D4">
      <w:pPr>
        <w:overflowPunct/>
        <w:textAlignment w:val="auto"/>
        <w:rPr>
          <w:rFonts w:ascii="Times New Roman" w:hAnsi="Times New Roman"/>
          <w:sz w:val="22"/>
          <w:szCs w:val="22"/>
        </w:rPr>
      </w:pPr>
    </w:p>
    <w:p w14:paraId="19CB4843" w14:textId="4EB76FA7" w:rsidR="008531D4" w:rsidRPr="002514BC" w:rsidRDefault="00F237D7">
      <w:pPr>
        <w:overflowPunct/>
        <w:textAlignment w:val="auto"/>
        <w:rPr>
          <w:rFonts w:ascii="Times New Roman" w:hAnsi="Times New Roman"/>
          <w:sz w:val="22"/>
          <w:szCs w:val="22"/>
        </w:rPr>
      </w:pPr>
      <w:r w:rsidRPr="002514BC">
        <w:rPr>
          <w:rFonts w:ascii="Times New Roman" w:hAnsi="Times New Roman"/>
          <w:sz w:val="22"/>
          <w:szCs w:val="22"/>
        </w:rPr>
        <w:t>В програмата</w:t>
      </w:r>
      <w:r w:rsidRPr="002514BC">
        <w:rPr>
          <w:rFonts w:ascii="Times New Roman" w:eastAsia="Calibri" w:hAnsi="Times New Roman"/>
          <w:sz w:val="22"/>
          <w:szCs w:val="22"/>
        </w:rPr>
        <w:t xml:space="preserve"> следва да се определят цели за </w:t>
      </w:r>
      <w:r w:rsidR="00F12336" w:rsidRPr="002514BC">
        <w:rPr>
          <w:rFonts w:ascii="Times New Roman" w:eastAsia="Calibri" w:hAnsi="Times New Roman"/>
          <w:sz w:val="22"/>
          <w:szCs w:val="22"/>
        </w:rPr>
        <w:t>индикатори</w:t>
      </w:r>
      <w:r w:rsidRPr="002514BC">
        <w:rPr>
          <w:rFonts w:ascii="Times New Roman" w:eastAsia="Calibri" w:hAnsi="Times New Roman"/>
          <w:sz w:val="22"/>
          <w:szCs w:val="22"/>
        </w:rPr>
        <w:t>те на програмата, които могат да бъдат изразени в количествено или качествено изражение. Два въпроса трябва да бъдат ясно разграничени:</w:t>
      </w:r>
    </w:p>
    <w:p w14:paraId="269FF09B" w14:textId="2DFD4C22" w:rsidR="008531D4" w:rsidRPr="002514BC" w:rsidRDefault="00F237D7">
      <w:pPr>
        <w:pStyle w:val="ListParagraph"/>
        <w:numPr>
          <w:ilvl w:val="0"/>
          <w:numId w:val="11"/>
        </w:numPr>
        <w:spacing w:before="120"/>
        <w:contextualSpacing w:val="0"/>
        <w:rPr>
          <w:rFonts w:ascii="Times New Roman" w:hAnsi="Times New Roman"/>
          <w:sz w:val="22"/>
          <w:szCs w:val="22"/>
        </w:rPr>
      </w:pPr>
      <w:r w:rsidRPr="002514BC">
        <w:rPr>
          <w:rFonts w:ascii="Times New Roman" w:eastAsia="Calibri" w:hAnsi="Times New Roman"/>
          <w:sz w:val="22"/>
          <w:szCs w:val="22"/>
        </w:rPr>
        <w:t xml:space="preserve">Целевите стойности, както и базовите стойности следва да се отнасят до всички потенциални </w:t>
      </w:r>
      <w:r w:rsidR="00456381" w:rsidRPr="002514BC">
        <w:rPr>
          <w:rFonts w:ascii="Times New Roman" w:eastAsia="Calibri" w:hAnsi="Times New Roman"/>
          <w:sz w:val="22"/>
          <w:szCs w:val="22"/>
        </w:rPr>
        <w:t>бенефициенти</w:t>
      </w:r>
      <w:r w:rsidRPr="002514BC">
        <w:rPr>
          <w:rFonts w:ascii="Times New Roman" w:eastAsia="Calibri" w:hAnsi="Times New Roman"/>
          <w:sz w:val="22"/>
          <w:szCs w:val="22"/>
        </w:rPr>
        <w:t>; тези стойности ще бъдат повлияни от програмата и други фактори</w:t>
      </w:r>
      <w:r w:rsidRPr="002514BC">
        <w:rPr>
          <w:rFonts w:ascii="Times New Roman" w:hAnsi="Times New Roman"/>
          <w:sz w:val="22"/>
          <w:szCs w:val="22"/>
        </w:rPr>
        <w:t xml:space="preserve">. </w:t>
      </w:r>
    </w:p>
    <w:p w14:paraId="60DE41F9" w14:textId="3B508976" w:rsidR="008531D4" w:rsidRPr="002514BC" w:rsidRDefault="00F237D7">
      <w:pPr>
        <w:pStyle w:val="P68B1DB1-ListParagraph21"/>
        <w:numPr>
          <w:ilvl w:val="0"/>
          <w:numId w:val="11"/>
        </w:numPr>
        <w:spacing w:before="120"/>
        <w:contextualSpacing w:val="0"/>
        <w:rPr>
          <w:rFonts w:ascii="Times New Roman" w:hAnsi="Times New Roman" w:cs="Times New Roman"/>
          <w:sz w:val="22"/>
          <w:szCs w:val="22"/>
        </w:rPr>
      </w:pPr>
      <w:r w:rsidRPr="002514BC">
        <w:rPr>
          <w:rFonts w:ascii="Times New Roman" w:hAnsi="Times New Roman" w:cs="Times New Roman"/>
          <w:sz w:val="22"/>
          <w:szCs w:val="22"/>
        </w:rPr>
        <w:t xml:space="preserve">Приносът на програмата към промяната в </w:t>
      </w:r>
      <w:r w:rsidR="001F30E1" w:rsidRPr="002514BC">
        <w:rPr>
          <w:rFonts w:ascii="Times New Roman" w:hAnsi="Times New Roman" w:cs="Times New Roman"/>
          <w:sz w:val="22"/>
          <w:szCs w:val="22"/>
        </w:rPr>
        <w:t>индикатор</w:t>
      </w:r>
      <w:r w:rsidR="00766788" w:rsidRPr="002514BC">
        <w:rPr>
          <w:rFonts w:ascii="Times New Roman" w:hAnsi="Times New Roman" w:cs="Times New Roman"/>
          <w:sz w:val="22"/>
          <w:szCs w:val="22"/>
          <w:lang w:val="bg-BG"/>
        </w:rPr>
        <w:t>а</w:t>
      </w:r>
      <w:r w:rsidRPr="002514BC">
        <w:rPr>
          <w:rFonts w:ascii="Times New Roman" w:hAnsi="Times New Roman" w:cs="Times New Roman"/>
          <w:sz w:val="22"/>
          <w:szCs w:val="22"/>
        </w:rPr>
        <w:t xml:space="preserve"> за </w:t>
      </w:r>
      <w:r w:rsidR="004F49C3" w:rsidRPr="002514BC">
        <w:rPr>
          <w:rFonts w:ascii="Times New Roman" w:hAnsi="Times New Roman" w:cs="Times New Roman"/>
          <w:sz w:val="22"/>
          <w:szCs w:val="22"/>
          <w:lang w:val="bg-BG"/>
        </w:rPr>
        <w:t>изпълнение</w:t>
      </w:r>
      <w:r w:rsidRPr="002514BC">
        <w:rPr>
          <w:rFonts w:ascii="Times New Roman" w:hAnsi="Times New Roman" w:cs="Times New Roman"/>
          <w:sz w:val="22"/>
          <w:szCs w:val="22"/>
        </w:rPr>
        <w:t>/резулт</w:t>
      </w:r>
      <w:r w:rsidR="004F49C3" w:rsidRPr="002514BC">
        <w:rPr>
          <w:rFonts w:ascii="Times New Roman" w:hAnsi="Times New Roman" w:cs="Times New Roman"/>
          <w:sz w:val="22"/>
          <w:szCs w:val="22"/>
        </w:rPr>
        <w:t>а</w:t>
      </w:r>
      <w:r w:rsidR="009C6F0C" w:rsidRPr="002514BC">
        <w:rPr>
          <w:rFonts w:ascii="Times New Roman" w:hAnsi="Times New Roman" w:cs="Times New Roman"/>
          <w:sz w:val="22"/>
          <w:szCs w:val="22"/>
        </w:rPr>
        <w:t>т</w:t>
      </w:r>
      <w:r w:rsidRPr="002514BC">
        <w:rPr>
          <w:rFonts w:ascii="Times New Roman" w:hAnsi="Times New Roman" w:cs="Times New Roman"/>
          <w:sz w:val="22"/>
          <w:szCs w:val="22"/>
        </w:rPr>
        <w:t xml:space="preserve"> (въздействието на програмата) ще бъде оценен чрез оценката.</w:t>
      </w:r>
    </w:p>
    <w:p w14:paraId="4995DB3A" w14:textId="77777777" w:rsidR="008531D4" w:rsidRPr="002514BC" w:rsidRDefault="008531D4">
      <w:pPr>
        <w:overflowPunct/>
        <w:textAlignment w:val="auto"/>
        <w:rPr>
          <w:rFonts w:ascii="Times New Roman" w:eastAsia="Calibri" w:hAnsi="Times New Roman"/>
          <w:sz w:val="22"/>
          <w:szCs w:val="22"/>
        </w:rPr>
      </w:pPr>
    </w:p>
    <w:p w14:paraId="15081DE2" w14:textId="2ABCEFAF" w:rsidR="008531D4" w:rsidRPr="002514BC" w:rsidRDefault="00F237D7">
      <w:pPr>
        <w:overflowPunct/>
        <w:textAlignment w:val="auto"/>
        <w:rPr>
          <w:rFonts w:ascii="Times New Roman" w:hAnsi="Times New Roman"/>
          <w:sz w:val="22"/>
          <w:szCs w:val="22"/>
        </w:rPr>
      </w:pPr>
      <w:r w:rsidRPr="002514BC">
        <w:rPr>
          <w:rFonts w:ascii="Times New Roman" w:eastAsia="Calibri" w:hAnsi="Times New Roman"/>
          <w:sz w:val="22"/>
          <w:szCs w:val="22"/>
        </w:rPr>
        <w:t xml:space="preserve">Приоритетите ще се изпълняват чрез </w:t>
      </w:r>
      <w:r w:rsidRPr="002514BC">
        <w:rPr>
          <w:rFonts w:ascii="Times New Roman" w:hAnsi="Times New Roman"/>
          <w:sz w:val="22"/>
          <w:szCs w:val="22"/>
        </w:rPr>
        <w:t>проекти/операции</w:t>
      </w:r>
      <w:r w:rsidRPr="002514BC">
        <w:rPr>
          <w:rFonts w:ascii="Times New Roman" w:eastAsia="Calibri" w:hAnsi="Times New Roman"/>
          <w:sz w:val="22"/>
          <w:szCs w:val="22"/>
        </w:rPr>
        <w:t xml:space="preserve">. </w:t>
      </w:r>
      <w:r w:rsidR="00F12336" w:rsidRPr="002514BC">
        <w:rPr>
          <w:rFonts w:ascii="Times New Roman" w:eastAsia="Calibri" w:hAnsi="Times New Roman"/>
          <w:sz w:val="22"/>
          <w:szCs w:val="22"/>
        </w:rPr>
        <w:t>Индикатори</w:t>
      </w:r>
      <w:r w:rsidRPr="002514BC">
        <w:rPr>
          <w:rFonts w:ascii="Times New Roman" w:eastAsia="Calibri" w:hAnsi="Times New Roman"/>
          <w:sz w:val="22"/>
          <w:szCs w:val="22"/>
        </w:rPr>
        <w:t>те за</w:t>
      </w:r>
      <w:r w:rsidR="00DC0C58" w:rsidRPr="002514BC">
        <w:rPr>
          <w:rFonts w:ascii="Times New Roman" w:eastAsia="Calibri" w:hAnsi="Times New Roman"/>
          <w:sz w:val="22"/>
          <w:szCs w:val="22"/>
          <w:lang w:val="bg-BG"/>
        </w:rPr>
        <w:t xml:space="preserve"> изпълнение</w:t>
      </w:r>
      <w:r w:rsidR="00DC0C58" w:rsidRPr="002514BC">
        <w:rPr>
          <w:rFonts w:ascii="Times New Roman" w:eastAsia="Calibri" w:hAnsi="Times New Roman"/>
          <w:sz w:val="22"/>
          <w:szCs w:val="22"/>
        </w:rPr>
        <w:t>/резултат</w:t>
      </w:r>
      <w:r w:rsidRPr="002514BC">
        <w:rPr>
          <w:rFonts w:ascii="Times New Roman" w:eastAsia="Calibri" w:hAnsi="Times New Roman"/>
          <w:sz w:val="22"/>
          <w:szCs w:val="22"/>
        </w:rPr>
        <w:t xml:space="preserve"> са израз на целта на даден приоритет. Проектите следва да могат да покажат как ще допринесат за постигането на целта на даден приоритет.</w:t>
      </w:r>
    </w:p>
    <w:p w14:paraId="0ABCD606" w14:textId="77777777" w:rsidR="008531D4" w:rsidRPr="002514BC" w:rsidRDefault="008531D4">
      <w:pPr>
        <w:overflowPunct/>
        <w:textAlignment w:val="auto"/>
        <w:rPr>
          <w:rFonts w:ascii="Times New Roman" w:eastAsia="Calibri" w:hAnsi="Times New Roman"/>
          <w:sz w:val="22"/>
          <w:szCs w:val="22"/>
        </w:rPr>
      </w:pPr>
    </w:p>
    <w:p w14:paraId="096B600D" w14:textId="6C446519" w:rsidR="008531D4" w:rsidRPr="002514BC" w:rsidRDefault="00F12336">
      <w:pPr>
        <w:pStyle w:val="P68B1DB1-Normal22"/>
        <w:overflowPunct/>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те за </w:t>
      </w:r>
      <w:r w:rsidR="00E2702B" w:rsidRPr="002514BC">
        <w:rPr>
          <w:rFonts w:ascii="Times New Roman" w:hAnsi="Times New Roman" w:cs="Times New Roman"/>
          <w:sz w:val="22"/>
          <w:szCs w:val="22"/>
          <w:lang w:val="bg-BG"/>
        </w:rPr>
        <w:t>изпълнение</w:t>
      </w:r>
      <w:r w:rsidR="00F237D7" w:rsidRPr="002514BC">
        <w:rPr>
          <w:rFonts w:ascii="Times New Roman" w:hAnsi="Times New Roman" w:cs="Times New Roman"/>
          <w:i/>
          <w:sz w:val="22"/>
          <w:szCs w:val="22"/>
        </w:rPr>
        <w:t xml:space="preserve"> </w:t>
      </w:r>
      <w:r w:rsidR="00F237D7" w:rsidRPr="002514BC">
        <w:rPr>
          <w:rFonts w:ascii="Times New Roman" w:hAnsi="Times New Roman" w:cs="Times New Roman"/>
          <w:sz w:val="22"/>
          <w:szCs w:val="22"/>
        </w:rPr>
        <w:t xml:space="preserve">обхващат приоритетите на програмата и следва да бъдат изведени от интервенционната логика на програмата, като се изразяват нейните действия. Списъкът на общите </w:t>
      </w: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 за </w:t>
      </w:r>
      <w:r w:rsidR="00186E09" w:rsidRPr="002514BC">
        <w:rPr>
          <w:rFonts w:ascii="Times New Roman" w:hAnsi="Times New Roman" w:cs="Times New Roman"/>
          <w:sz w:val="22"/>
          <w:szCs w:val="22"/>
          <w:lang w:val="bg-BG"/>
        </w:rPr>
        <w:t>изпълнение</w:t>
      </w:r>
      <w:r w:rsidR="00F237D7" w:rsidRPr="002514BC">
        <w:rPr>
          <w:rFonts w:ascii="Times New Roman" w:hAnsi="Times New Roman" w:cs="Times New Roman"/>
          <w:sz w:val="22"/>
          <w:szCs w:val="22"/>
        </w:rPr>
        <w:t xml:space="preserve"> може да се окаже недостатъчен, за да отрази действията по дадена програма. В такива случаи е необходимо да се определят специфични за програмата </w:t>
      </w: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 за крайните продукти.</w:t>
      </w:r>
    </w:p>
    <w:p w14:paraId="67F9BB88" w14:textId="62F95116" w:rsidR="008531D4" w:rsidRPr="002514BC" w:rsidRDefault="00F237D7">
      <w:pPr>
        <w:pStyle w:val="P68B1DB1-Normal22"/>
        <w:spacing w:before="120"/>
        <w:rPr>
          <w:rFonts w:ascii="Times New Roman" w:hAnsi="Times New Roman" w:cs="Times New Roman"/>
          <w:sz w:val="22"/>
          <w:szCs w:val="22"/>
        </w:rPr>
      </w:pPr>
      <w:r w:rsidRPr="002514BC">
        <w:rPr>
          <w:rFonts w:ascii="Times New Roman" w:hAnsi="Times New Roman" w:cs="Times New Roman"/>
          <w:sz w:val="22"/>
          <w:szCs w:val="22"/>
        </w:rPr>
        <w:t xml:space="preserve">За да се определят целеви стойности за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те за крайните продукти, е необходимо да се знае какви интервенции и при какви разходи следва да се изпълняват/подкрепят от програмата.</w:t>
      </w:r>
    </w:p>
    <w:p w14:paraId="729C48AA" w14:textId="61FCAEB2" w:rsidR="008531D4" w:rsidRPr="002514BC" w:rsidRDefault="00F237D7">
      <w:pPr>
        <w:pStyle w:val="P68B1DB1-Heading320"/>
        <w:numPr>
          <w:ilvl w:val="2"/>
          <w:numId w:val="1"/>
        </w:numPr>
        <w:rPr>
          <w:rFonts w:ascii="Times New Roman" w:hAnsi="Times New Roman" w:cs="Times New Roman"/>
          <w:sz w:val="22"/>
          <w:szCs w:val="22"/>
        </w:rPr>
      </w:pPr>
      <w:bookmarkStart w:id="15" w:name="_Toc384739704"/>
      <w:bookmarkStart w:id="16" w:name="_Toc137834852"/>
      <w:r w:rsidRPr="002514BC">
        <w:rPr>
          <w:rFonts w:ascii="Times New Roman" w:hAnsi="Times New Roman" w:cs="Times New Roman"/>
          <w:sz w:val="22"/>
          <w:szCs w:val="22"/>
        </w:rPr>
        <w:lastRenderedPageBreak/>
        <w:t xml:space="preserve">Общи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за </w:t>
      </w:r>
      <w:r w:rsidR="00852743" w:rsidRPr="002514BC">
        <w:rPr>
          <w:rFonts w:ascii="Times New Roman" w:hAnsi="Times New Roman" w:cs="Times New Roman"/>
          <w:sz w:val="22"/>
          <w:szCs w:val="22"/>
          <w:lang w:val="bg-BG"/>
        </w:rPr>
        <w:t>изпълнение</w:t>
      </w:r>
      <w:r w:rsidRPr="002514BC">
        <w:rPr>
          <w:rFonts w:ascii="Times New Roman" w:hAnsi="Times New Roman" w:cs="Times New Roman"/>
          <w:sz w:val="22"/>
          <w:szCs w:val="22"/>
        </w:rPr>
        <w:t xml:space="preserve"> и резултат</w:t>
      </w:r>
      <w:bookmarkEnd w:id="16"/>
      <w:r w:rsidRPr="002514BC">
        <w:rPr>
          <w:rFonts w:ascii="Times New Roman" w:hAnsi="Times New Roman" w:cs="Times New Roman"/>
          <w:sz w:val="22"/>
          <w:szCs w:val="22"/>
        </w:rPr>
        <w:t xml:space="preserve"> </w:t>
      </w:r>
      <w:bookmarkEnd w:id="15"/>
    </w:p>
    <w:p w14:paraId="709C900D" w14:textId="77777777" w:rsidR="008531D4" w:rsidRPr="002514BC" w:rsidRDefault="008531D4">
      <w:pPr>
        <w:overflowPunct/>
        <w:textAlignment w:val="auto"/>
        <w:rPr>
          <w:rFonts w:ascii="Times New Roman" w:eastAsia="Calibri" w:hAnsi="Times New Roman"/>
          <w:sz w:val="22"/>
          <w:szCs w:val="22"/>
        </w:rPr>
      </w:pPr>
    </w:p>
    <w:p w14:paraId="414F2AF3" w14:textId="620CD05F" w:rsidR="008531D4" w:rsidRPr="002514BC" w:rsidRDefault="00F237D7">
      <w:pPr>
        <w:overflowPunct/>
        <w:textAlignment w:val="auto"/>
        <w:rPr>
          <w:rFonts w:ascii="Times New Roman" w:hAnsi="Times New Roman"/>
          <w:sz w:val="22"/>
          <w:szCs w:val="22"/>
        </w:rPr>
      </w:pPr>
      <w:r w:rsidRPr="002514BC">
        <w:rPr>
          <w:rFonts w:ascii="Times New Roman" w:eastAsia="Calibri" w:hAnsi="Times New Roman"/>
          <w:sz w:val="22"/>
          <w:szCs w:val="22"/>
        </w:rPr>
        <w:t>Подобно на предходния</w:t>
      </w:r>
      <w:r w:rsidRPr="002514BC">
        <w:rPr>
          <w:rFonts w:ascii="Times New Roman" w:hAnsi="Times New Roman"/>
          <w:sz w:val="22"/>
          <w:szCs w:val="22"/>
        </w:rPr>
        <w:t xml:space="preserve"> програмен период </w:t>
      </w:r>
      <w:r w:rsidRPr="002514BC">
        <w:rPr>
          <w:rFonts w:ascii="Times New Roman" w:eastAsia="Calibri" w:hAnsi="Times New Roman"/>
          <w:sz w:val="22"/>
          <w:szCs w:val="22"/>
        </w:rPr>
        <w:t xml:space="preserve">общите </w:t>
      </w:r>
      <w:r w:rsidR="00F12336" w:rsidRPr="002514BC">
        <w:rPr>
          <w:rFonts w:ascii="Times New Roman" w:eastAsia="Calibri" w:hAnsi="Times New Roman"/>
          <w:sz w:val="22"/>
          <w:szCs w:val="22"/>
        </w:rPr>
        <w:t>индикатори</w:t>
      </w:r>
      <w:r w:rsidRPr="002514BC">
        <w:rPr>
          <w:rFonts w:ascii="Times New Roman" w:eastAsia="Calibri" w:hAnsi="Times New Roman"/>
          <w:sz w:val="22"/>
          <w:szCs w:val="22"/>
        </w:rPr>
        <w:t xml:space="preserve"> се избират за обобщаване на информацията в дадена държава членка и във всички държави членки. Те отразяват често използваните инвестиции на ЕФРР и Кохезионния фонд. Действията, отразени в общите </w:t>
      </w:r>
      <w:r w:rsidR="00F12336" w:rsidRPr="002514BC">
        <w:rPr>
          <w:rFonts w:ascii="Times New Roman" w:eastAsia="Calibri" w:hAnsi="Times New Roman"/>
          <w:sz w:val="22"/>
          <w:szCs w:val="22"/>
        </w:rPr>
        <w:t>индикатори</w:t>
      </w:r>
      <w:r w:rsidRPr="002514BC">
        <w:rPr>
          <w:rFonts w:ascii="Times New Roman" w:eastAsia="Calibri" w:hAnsi="Times New Roman"/>
          <w:sz w:val="22"/>
          <w:szCs w:val="22"/>
        </w:rPr>
        <w:t>, не са по-важни от други.</w:t>
      </w:r>
    </w:p>
    <w:p w14:paraId="152F793B" w14:textId="54224CC5" w:rsidR="008531D4" w:rsidRPr="002514BC" w:rsidRDefault="00F237D7">
      <w:pPr>
        <w:pStyle w:val="Heading3"/>
        <w:numPr>
          <w:ilvl w:val="2"/>
          <w:numId w:val="1"/>
        </w:numPr>
        <w:rPr>
          <w:rFonts w:ascii="Times New Roman" w:eastAsia="Calibri" w:hAnsi="Times New Roman"/>
          <w:color w:val="19161B"/>
          <w:sz w:val="22"/>
          <w:szCs w:val="22"/>
        </w:rPr>
      </w:pPr>
      <w:bookmarkStart w:id="17" w:name="_Toc384739705"/>
      <w:bookmarkStart w:id="18" w:name="_Toc137834853"/>
      <w:r w:rsidRPr="002514BC">
        <w:rPr>
          <w:rFonts w:ascii="Times New Roman" w:hAnsi="Times New Roman"/>
          <w:sz w:val="22"/>
          <w:szCs w:val="22"/>
        </w:rPr>
        <w:t>Мониторинг —</w:t>
      </w:r>
      <w:r w:rsidRPr="002514BC">
        <w:rPr>
          <w:rFonts w:ascii="Times New Roman" w:eastAsia="Calibri" w:hAnsi="Times New Roman"/>
          <w:color w:val="19161B"/>
          <w:sz w:val="22"/>
          <w:szCs w:val="22"/>
        </w:rPr>
        <w:t xml:space="preserve">доклади </w:t>
      </w:r>
      <w:bookmarkEnd w:id="17"/>
      <w:r w:rsidRPr="002514BC">
        <w:rPr>
          <w:rFonts w:ascii="Times New Roman" w:eastAsia="Calibri" w:hAnsi="Times New Roman"/>
          <w:color w:val="19161B"/>
          <w:sz w:val="22"/>
          <w:szCs w:val="22"/>
        </w:rPr>
        <w:t>за изпълнението</w:t>
      </w:r>
      <w:bookmarkEnd w:id="18"/>
    </w:p>
    <w:p w14:paraId="328BB51D" w14:textId="30E9979C" w:rsidR="008531D4" w:rsidRPr="002514BC" w:rsidRDefault="008531D4">
      <w:pPr>
        <w:rPr>
          <w:rFonts w:ascii="Times New Roman" w:hAnsi="Times New Roman"/>
          <w:b/>
          <w:sz w:val="22"/>
          <w:szCs w:val="22"/>
        </w:rPr>
      </w:pPr>
    </w:p>
    <w:p w14:paraId="1312529B" w14:textId="6D61A66D" w:rsidR="008531D4" w:rsidRPr="002514BC" w:rsidRDefault="00F237D7">
      <w:pPr>
        <w:rPr>
          <w:rFonts w:ascii="Times New Roman" w:hAnsi="Times New Roman"/>
          <w:sz w:val="22"/>
          <w:szCs w:val="22"/>
        </w:rPr>
      </w:pPr>
      <w:r w:rsidRPr="002514BC">
        <w:rPr>
          <w:rFonts w:ascii="Times New Roman" w:hAnsi="Times New Roman"/>
          <w:sz w:val="22"/>
          <w:szCs w:val="22"/>
        </w:rPr>
        <w:t xml:space="preserve">По отношение </w:t>
      </w:r>
      <w:r w:rsidRPr="002514BC">
        <w:rPr>
          <w:rFonts w:ascii="Times New Roman" w:hAnsi="Times New Roman"/>
          <w:b/>
          <w:sz w:val="22"/>
          <w:szCs w:val="22"/>
        </w:rPr>
        <w:t xml:space="preserve">на Регламент (ЕС) 2021/1058 — </w:t>
      </w:r>
      <w:r w:rsidRPr="002514BC">
        <w:rPr>
          <w:rFonts w:ascii="Times New Roman" w:hAnsi="Times New Roman"/>
          <w:sz w:val="22"/>
          <w:szCs w:val="22"/>
        </w:rPr>
        <w:t xml:space="preserve"> „(42) Държавите членки следва редовно да предават на Комисията информация за постигнатия напредък, като използват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861386" w:rsidRPr="002514BC">
        <w:rPr>
          <w:rFonts w:ascii="Times New Roman" w:hAnsi="Times New Roman"/>
          <w:sz w:val="22"/>
          <w:szCs w:val="22"/>
          <w:lang w:val="bg-BG"/>
        </w:rPr>
        <w:t>изпълнение</w:t>
      </w:r>
      <w:r w:rsidR="00137447" w:rsidRPr="002514BC">
        <w:rPr>
          <w:rFonts w:ascii="Times New Roman" w:hAnsi="Times New Roman"/>
          <w:sz w:val="22"/>
          <w:szCs w:val="22"/>
        </w:rPr>
        <w:t xml:space="preserve"> и за резултат</w:t>
      </w:r>
      <w:r w:rsidRPr="002514BC">
        <w:rPr>
          <w:rFonts w:ascii="Times New Roman" w:hAnsi="Times New Roman"/>
          <w:sz w:val="22"/>
          <w:szCs w:val="22"/>
        </w:rPr>
        <w:t xml:space="preserve">, посочени в приложение I. Общите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7019D2" w:rsidRPr="002514BC">
        <w:rPr>
          <w:rFonts w:ascii="Times New Roman" w:hAnsi="Times New Roman"/>
          <w:sz w:val="22"/>
          <w:szCs w:val="22"/>
          <w:lang w:val="bg-BG"/>
        </w:rPr>
        <w:t>изпълнение</w:t>
      </w:r>
      <w:r w:rsidRPr="002514BC">
        <w:rPr>
          <w:rFonts w:ascii="Times New Roman" w:hAnsi="Times New Roman"/>
          <w:sz w:val="22"/>
          <w:szCs w:val="22"/>
        </w:rPr>
        <w:t xml:space="preserve"> и за резултат могат да бъдат допълнени, когато е уместно, със специфични за програмата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7019D2" w:rsidRPr="002514BC">
        <w:rPr>
          <w:rFonts w:ascii="Times New Roman" w:hAnsi="Times New Roman"/>
          <w:sz w:val="22"/>
          <w:szCs w:val="22"/>
          <w:lang w:val="bg-BG"/>
        </w:rPr>
        <w:t>изпълнение</w:t>
      </w:r>
      <w:r w:rsidR="007671C2" w:rsidRPr="002514BC">
        <w:rPr>
          <w:rFonts w:ascii="Times New Roman" w:hAnsi="Times New Roman"/>
          <w:sz w:val="22"/>
          <w:szCs w:val="22"/>
        </w:rPr>
        <w:t xml:space="preserve"> и за резултат</w:t>
      </w:r>
      <w:r w:rsidRPr="002514BC">
        <w:rPr>
          <w:rFonts w:ascii="Times New Roman" w:hAnsi="Times New Roman"/>
          <w:sz w:val="22"/>
          <w:szCs w:val="22"/>
        </w:rPr>
        <w:t xml:space="preserve">. Информацията, предоставена от държавите членки, следва да бъде основата, на </w:t>
      </w:r>
      <w:r w:rsidR="007671C2" w:rsidRPr="002514BC">
        <w:rPr>
          <w:rFonts w:ascii="Times New Roman" w:hAnsi="Times New Roman"/>
          <w:sz w:val="22"/>
          <w:szCs w:val="22"/>
          <w:lang w:val="bg-BG"/>
        </w:rPr>
        <w:t xml:space="preserve">базата на </w:t>
      </w:r>
      <w:r w:rsidRPr="002514BC">
        <w:rPr>
          <w:rFonts w:ascii="Times New Roman" w:hAnsi="Times New Roman"/>
          <w:sz w:val="22"/>
          <w:szCs w:val="22"/>
        </w:rPr>
        <w:t xml:space="preserve">която Комисията следва да докладва за напредъка към постигането на специфичните цели през целия програмен период, като за тази цел използва основен набор от </w:t>
      </w:r>
      <w:r w:rsidR="00F12336" w:rsidRPr="002514BC">
        <w:rPr>
          <w:rFonts w:ascii="Times New Roman" w:hAnsi="Times New Roman"/>
          <w:sz w:val="22"/>
          <w:szCs w:val="22"/>
        </w:rPr>
        <w:t>индикатори</w:t>
      </w:r>
      <w:r w:rsidRPr="002514BC">
        <w:rPr>
          <w:rFonts w:ascii="Times New Roman" w:hAnsi="Times New Roman"/>
          <w:sz w:val="22"/>
          <w:szCs w:val="22"/>
        </w:rPr>
        <w:t>, посочени в приложение II.“</w:t>
      </w:r>
    </w:p>
    <w:p w14:paraId="40F7D096" w14:textId="77777777" w:rsidR="008531D4" w:rsidRPr="002514BC" w:rsidRDefault="008531D4">
      <w:pPr>
        <w:rPr>
          <w:rFonts w:ascii="Times New Roman" w:hAnsi="Times New Roman"/>
          <w:sz w:val="22"/>
          <w:szCs w:val="22"/>
        </w:rPr>
      </w:pPr>
    </w:p>
    <w:p w14:paraId="0B6BBAE7" w14:textId="77777777" w:rsidR="008531D4" w:rsidRPr="002514BC" w:rsidRDefault="008531D4">
      <w:pPr>
        <w:rPr>
          <w:rFonts w:ascii="Times New Roman" w:hAnsi="Times New Roman"/>
          <w:sz w:val="22"/>
          <w:szCs w:val="22"/>
        </w:rPr>
      </w:pPr>
    </w:p>
    <w:p w14:paraId="2530F685" w14:textId="77777777" w:rsidR="008531D4" w:rsidRPr="002514BC" w:rsidRDefault="00F237D7">
      <w:pPr>
        <w:pStyle w:val="P68B1DB1-Heading29"/>
        <w:numPr>
          <w:ilvl w:val="1"/>
          <w:numId w:val="1"/>
        </w:numPr>
        <w:rPr>
          <w:rFonts w:ascii="Times New Roman" w:hAnsi="Times New Roman" w:cs="Times New Roman"/>
          <w:sz w:val="22"/>
          <w:szCs w:val="22"/>
        </w:rPr>
      </w:pPr>
      <w:bookmarkStart w:id="19" w:name="_Toc137834854"/>
      <w:r w:rsidRPr="002514BC">
        <w:rPr>
          <w:rFonts w:ascii="Times New Roman" w:hAnsi="Times New Roman" w:cs="Times New Roman"/>
          <w:sz w:val="22"/>
          <w:szCs w:val="22"/>
        </w:rPr>
        <w:t>РАМКА НА ИЗПЪЛНЕНИЕТО</w:t>
      </w:r>
      <w:bookmarkEnd w:id="19"/>
    </w:p>
    <w:p w14:paraId="5CC5DC59" w14:textId="5544F2E9"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Всяка държава членка определя рамка за качество на изпълнението, за да даде възможност за мониторинг, докладване и оценка на качеството на изпълнението на програмата по времето на изпълнението ѝ и за да допринесе за измерването на общите резултати на фондовете.</w:t>
      </w:r>
    </w:p>
    <w:p w14:paraId="0B79DF0A" w14:textId="77777777"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Рамката за качество на изпълнението се състои от:</w:t>
      </w:r>
    </w:p>
    <w:p w14:paraId="2DA3307A" w14:textId="43AE380F"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за </w:t>
      </w:r>
      <w:r w:rsidR="00210DEB" w:rsidRPr="002514BC">
        <w:rPr>
          <w:rFonts w:ascii="Times New Roman" w:hAnsi="Times New Roman" w:cs="Times New Roman"/>
          <w:sz w:val="22"/>
          <w:szCs w:val="22"/>
          <w:lang w:val="bg-BG"/>
        </w:rPr>
        <w:t>изпълнение</w:t>
      </w:r>
      <w:r w:rsidR="009F76A4" w:rsidRPr="002514BC">
        <w:rPr>
          <w:rFonts w:ascii="Times New Roman" w:hAnsi="Times New Roman" w:cs="Times New Roman"/>
          <w:sz w:val="22"/>
          <w:szCs w:val="22"/>
        </w:rPr>
        <w:t xml:space="preserve"> и за резултат</w:t>
      </w:r>
      <w:r w:rsidRPr="002514BC">
        <w:rPr>
          <w:rFonts w:ascii="Times New Roman" w:hAnsi="Times New Roman" w:cs="Times New Roman"/>
          <w:sz w:val="22"/>
          <w:szCs w:val="22"/>
        </w:rPr>
        <w:t xml:space="preserve">, свързани със специфичните цели, определени в регламентите за отделните фондове, избрани за програмата; </w:t>
      </w:r>
    </w:p>
    <w:p w14:paraId="5C362D88" w14:textId="32B12703"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етапните цели, които трябва да бъдат постигнати до края на 2024 г. за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те за </w:t>
      </w:r>
      <w:r w:rsidR="009F76A4" w:rsidRPr="002514BC">
        <w:rPr>
          <w:rFonts w:ascii="Times New Roman" w:hAnsi="Times New Roman" w:cs="Times New Roman"/>
          <w:sz w:val="22"/>
          <w:szCs w:val="22"/>
          <w:lang w:val="bg-BG"/>
        </w:rPr>
        <w:t>изпълнение</w:t>
      </w:r>
      <w:r w:rsidR="00F70BCD" w:rsidRPr="002514BC">
        <w:rPr>
          <w:rFonts w:ascii="Times New Roman" w:hAnsi="Times New Roman" w:cs="Times New Roman"/>
          <w:sz w:val="22"/>
          <w:szCs w:val="22"/>
        </w:rPr>
        <w:t xml:space="preserve">; </w:t>
      </w:r>
    </w:p>
    <w:p w14:paraId="257DB225" w14:textId="0E9BADB4"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в) целеви стойности, които трябва да бъдат постигнати до края на 2029 г. за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те за </w:t>
      </w:r>
      <w:r w:rsidR="00F70BCD" w:rsidRPr="002514BC">
        <w:rPr>
          <w:rFonts w:ascii="Times New Roman" w:hAnsi="Times New Roman" w:cs="Times New Roman"/>
          <w:sz w:val="22"/>
          <w:szCs w:val="22"/>
          <w:lang w:val="bg-BG"/>
        </w:rPr>
        <w:t>изпълнение</w:t>
      </w:r>
      <w:r w:rsidR="00572906" w:rsidRPr="002514BC">
        <w:rPr>
          <w:rFonts w:ascii="Times New Roman" w:hAnsi="Times New Roman" w:cs="Times New Roman"/>
          <w:sz w:val="22"/>
          <w:szCs w:val="22"/>
        </w:rPr>
        <w:t xml:space="preserve"> и за резултат</w:t>
      </w:r>
      <w:r w:rsidRPr="002514BC">
        <w:rPr>
          <w:rFonts w:ascii="Times New Roman" w:hAnsi="Times New Roman" w:cs="Times New Roman"/>
          <w:sz w:val="22"/>
          <w:szCs w:val="22"/>
        </w:rPr>
        <w:t>.</w:t>
      </w:r>
    </w:p>
    <w:p w14:paraId="6227F2F5" w14:textId="77777777" w:rsidR="008531D4" w:rsidRPr="002514BC" w:rsidRDefault="008531D4">
      <w:pPr>
        <w:overflowPunct/>
        <w:autoSpaceDE/>
        <w:autoSpaceDN/>
        <w:adjustRightInd/>
        <w:spacing w:before="120" w:after="120"/>
        <w:textAlignment w:val="auto"/>
        <w:rPr>
          <w:rFonts w:ascii="Times New Roman" w:hAnsi="Times New Roman"/>
          <w:sz w:val="22"/>
          <w:szCs w:val="22"/>
        </w:rPr>
      </w:pPr>
    </w:p>
    <w:p w14:paraId="755059BB" w14:textId="77777777"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Междинните цели и целевите стойности се определят във връзка с всяка специфична цел в дадена програма, с изключение на техническата помощ и на специфичната цел, насочена към материалните лишения, определена в член 4, параграф 1, буква м) от Регламента за ЕСФ +.</w:t>
      </w:r>
    </w:p>
    <w:p w14:paraId="268F5B5D" w14:textId="77777777" w:rsidR="008531D4" w:rsidRPr="002514BC" w:rsidRDefault="008531D4">
      <w:pPr>
        <w:overflowPunct/>
        <w:autoSpaceDE/>
        <w:autoSpaceDN/>
        <w:adjustRightInd/>
        <w:spacing w:before="120" w:after="120"/>
        <w:textAlignment w:val="auto"/>
        <w:rPr>
          <w:rFonts w:ascii="Times New Roman" w:hAnsi="Times New Roman"/>
          <w:sz w:val="22"/>
          <w:szCs w:val="22"/>
        </w:rPr>
      </w:pPr>
    </w:p>
    <w:p w14:paraId="64B0BF26" w14:textId="77777777"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Междинните цели и целевите стойности позволяват на Комисията и на държавите членки да измерват напредъка към постигането на специфичните цели. Те отговарят на изискванията, определени в член 33, параграф 3 от Финансовия регламент.</w:t>
      </w:r>
    </w:p>
    <w:p w14:paraId="6BA1EFC4" w14:textId="77777777" w:rsidR="008531D4" w:rsidRPr="002514BC" w:rsidRDefault="008531D4">
      <w:pPr>
        <w:overflowPunct/>
        <w:autoSpaceDE/>
        <w:autoSpaceDN/>
        <w:adjustRightInd/>
        <w:spacing w:before="120" w:after="120"/>
        <w:textAlignment w:val="auto"/>
        <w:rPr>
          <w:rFonts w:ascii="Times New Roman" w:hAnsi="Times New Roman"/>
          <w:sz w:val="22"/>
          <w:szCs w:val="22"/>
        </w:rPr>
      </w:pPr>
    </w:p>
    <w:p w14:paraId="2163F1DD" w14:textId="77777777" w:rsidR="008531D4" w:rsidRPr="002514BC" w:rsidRDefault="00F237D7">
      <w:pPr>
        <w:pStyle w:val="P68B1DB1-Normal2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Методология за определяне на рамката за качество на изпълнението</w:t>
      </w:r>
    </w:p>
    <w:p w14:paraId="12425FBD" w14:textId="77777777" w:rsidR="008531D4" w:rsidRPr="002514BC" w:rsidRDefault="008531D4">
      <w:pPr>
        <w:overflowPunct/>
        <w:autoSpaceDE/>
        <w:autoSpaceDN/>
        <w:adjustRightInd/>
        <w:spacing w:before="120" w:after="120"/>
        <w:textAlignment w:val="auto"/>
        <w:rPr>
          <w:rFonts w:ascii="Times New Roman" w:hAnsi="Times New Roman"/>
          <w:sz w:val="22"/>
          <w:szCs w:val="22"/>
        </w:rPr>
      </w:pPr>
    </w:p>
    <w:p w14:paraId="76044EAD" w14:textId="77777777"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Методологията за определяне на рамката за качество на изпълнението включва:</w:t>
      </w:r>
    </w:p>
    <w:p w14:paraId="175F8ED5" w14:textId="0A731276"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а) критериите, прилагани от държавата членка за подбора на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w:t>
      </w:r>
    </w:p>
    <w:p w14:paraId="47F74B8F" w14:textId="3D3773BD"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б) използваните данни или доказателства, осигуряването на качеството на данните и метода на изчисление;</w:t>
      </w:r>
    </w:p>
    <w:p w14:paraId="751A800B" w14:textId="46EC11A8" w:rsidR="008531D4" w:rsidRPr="002514BC" w:rsidRDefault="00F237D7">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в) факторите, които могат да повлияят на постигането на междинните цели и целевите стойности, и начина, по който тези фактори са взети под внимание.</w:t>
      </w:r>
    </w:p>
    <w:p w14:paraId="14AF10B2" w14:textId="77777777" w:rsidR="008531D4" w:rsidRPr="002514BC" w:rsidRDefault="008531D4">
      <w:pPr>
        <w:overflowPunct/>
        <w:autoSpaceDE/>
        <w:autoSpaceDN/>
        <w:adjustRightInd/>
        <w:spacing w:before="120" w:after="120"/>
        <w:textAlignment w:val="auto"/>
        <w:rPr>
          <w:rFonts w:ascii="Times New Roman" w:hAnsi="Times New Roman"/>
          <w:sz w:val="22"/>
          <w:szCs w:val="22"/>
        </w:rPr>
      </w:pPr>
    </w:p>
    <w:p w14:paraId="6C3A93DE" w14:textId="1158A595" w:rsidR="008531D4" w:rsidRPr="002514BC" w:rsidRDefault="00F237D7" w:rsidP="0048063A">
      <w:pPr>
        <w:pStyle w:val="P68B1DB1-Normal3"/>
        <w:overflowPunct/>
        <w:autoSpaceDE/>
        <w:autoSpaceDN/>
        <w:adjustRightInd/>
        <w:spacing w:before="120" w:after="120"/>
        <w:textAlignment w:val="auto"/>
        <w:rPr>
          <w:rFonts w:ascii="Times New Roman" w:hAnsi="Times New Roman" w:cs="Times New Roman"/>
          <w:sz w:val="22"/>
          <w:szCs w:val="22"/>
        </w:rPr>
      </w:pPr>
      <w:r w:rsidRPr="002514BC">
        <w:rPr>
          <w:rFonts w:ascii="Times New Roman" w:hAnsi="Times New Roman" w:cs="Times New Roman"/>
          <w:sz w:val="22"/>
          <w:szCs w:val="22"/>
        </w:rPr>
        <w:t>При поискване държавите членки предоставят на Комисията методиката за определяне на рамката за качество на изпълнението.</w:t>
      </w:r>
    </w:p>
    <w:p w14:paraId="1E478D0F" w14:textId="263904BB" w:rsidR="008531D4" w:rsidRPr="002514BC" w:rsidRDefault="00F12336">
      <w:pPr>
        <w:pStyle w:val="P68B1DB1-Heading320"/>
        <w:numPr>
          <w:ilvl w:val="2"/>
          <w:numId w:val="1"/>
        </w:numPr>
        <w:rPr>
          <w:rFonts w:ascii="Times New Roman" w:hAnsi="Times New Roman" w:cs="Times New Roman"/>
          <w:sz w:val="22"/>
          <w:szCs w:val="22"/>
        </w:rPr>
      </w:pPr>
      <w:bookmarkStart w:id="20" w:name="_Toc384739708"/>
      <w:bookmarkStart w:id="21" w:name="_Toc405306922"/>
      <w:bookmarkStart w:id="22" w:name="_Toc137834855"/>
      <w:r w:rsidRPr="002514BC">
        <w:rPr>
          <w:rFonts w:ascii="Times New Roman" w:hAnsi="Times New Roman" w:cs="Times New Roman"/>
          <w:sz w:val="22"/>
          <w:szCs w:val="22"/>
        </w:rPr>
        <w:lastRenderedPageBreak/>
        <w:t>Индикатори</w:t>
      </w:r>
      <w:r w:rsidR="00F237D7" w:rsidRPr="002514BC">
        <w:rPr>
          <w:rFonts w:ascii="Times New Roman" w:hAnsi="Times New Roman" w:cs="Times New Roman"/>
          <w:sz w:val="22"/>
          <w:szCs w:val="22"/>
        </w:rPr>
        <w:t xml:space="preserve"> </w:t>
      </w:r>
      <w:bookmarkEnd w:id="20"/>
      <w:r w:rsidR="003B4A40" w:rsidRPr="002514BC">
        <w:rPr>
          <w:rFonts w:ascii="Times New Roman" w:hAnsi="Times New Roman" w:cs="Times New Roman"/>
          <w:sz w:val="22"/>
          <w:szCs w:val="22"/>
        </w:rPr>
        <w:t>за изпълнение</w:t>
      </w:r>
      <w:r w:rsidR="00F237D7" w:rsidRPr="002514BC">
        <w:rPr>
          <w:rFonts w:ascii="Times New Roman" w:hAnsi="Times New Roman" w:cs="Times New Roman"/>
          <w:sz w:val="22"/>
          <w:szCs w:val="22"/>
        </w:rPr>
        <w:t xml:space="preserve"> </w:t>
      </w:r>
      <w:r w:rsidR="003B4A40" w:rsidRPr="002514BC">
        <w:rPr>
          <w:rFonts w:ascii="Times New Roman" w:hAnsi="Times New Roman" w:cs="Times New Roman"/>
          <w:sz w:val="22"/>
          <w:szCs w:val="22"/>
          <w:lang w:val="bg-BG"/>
        </w:rPr>
        <w:t>в</w:t>
      </w:r>
      <w:r w:rsidR="00F237D7" w:rsidRPr="002514BC">
        <w:rPr>
          <w:rFonts w:ascii="Times New Roman" w:hAnsi="Times New Roman" w:cs="Times New Roman"/>
          <w:sz w:val="22"/>
          <w:szCs w:val="22"/>
        </w:rPr>
        <w:t xml:space="preserve"> рамката на изпълнението</w:t>
      </w:r>
      <w:bookmarkEnd w:id="21"/>
      <w:bookmarkEnd w:id="22"/>
    </w:p>
    <w:p w14:paraId="39FB3105" w14:textId="187965AE"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Управляващият орган избира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3B4A40" w:rsidRPr="002514BC">
        <w:rPr>
          <w:rFonts w:ascii="Times New Roman" w:hAnsi="Times New Roman"/>
          <w:sz w:val="22"/>
          <w:szCs w:val="22"/>
          <w:lang w:val="bg-BG"/>
        </w:rPr>
        <w:t>изпълнение</w:t>
      </w:r>
      <w:r w:rsidRPr="002514BC">
        <w:rPr>
          <w:rFonts w:ascii="Times New Roman" w:hAnsi="Times New Roman"/>
          <w:sz w:val="22"/>
          <w:szCs w:val="22"/>
        </w:rPr>
        <w:t xml:space="preserve">, които да ги включат в рамката на изпълнението. В този случай е важно да се изберат </w:t>
      </w:r>
      <w:r w:rsidR="00F12336" w:rsidRPr="002514BC">
        <w:rPr>
          <w:rFonts w:ascii="Times New Roman" w:hAnsi="Times New Roman"/>
          <w:sz w:val="22"/>
          <w:szCs w:val="22"/>
        </w:rPr>
        <w:t>индикатори</w:t>
      </w:r>
      <w:r w:rsidRPr="002514BC">
        <w:rPr>
          <w:rFonts w:ascii="Times New Roman" w:hAnsi="Times New Roman"/>
          <w:sz w:val="22"/>
          <w:szCs w:val="22"/>
        </w:rPr>
        <w:t>, които се отнасят до по-голямата част от рес</w:t>
      </w:r>
      <w:r w:rsidR="001E0F3A" w:rsidRPr="002514BC">
        <w:rPr>
          <w:rFonts w:ascii="Times New Roman" w:hAnsi="Times New Roman"/>
          <w:sz w:val="22"/>
          <w:szCs w:val="22"/>
        </w:rPr>
        <w:t>урсите, определени по приоритет</w:t>
      </w:r>
      <w:r w:rsidR="00680B5D" w:rsidRPr="002514BC">
        <w:rPr>
          <w:rFonts w:ascii="Times New Roman" w:hAnsi="Times New Roman"/>
          <w:sz w:val="22"/>
          <w:szCs w:val="22"/>
          <w:lang w:val="bg-BG"/>
        </w:rPr>
        <w:t xml:space="preserve">, </w:t>
      </w:r>
      <w:r w:rsidR="00680B5D" w:rsidRPr="002514BC">
        <w:rPr>
          <w:rFonts w:ascii="Times New Roman" w:hAnsi="Times New Roman"/>
          <w:sz w:val="22"/>
          <w:szCs w:val="22"/>
        </w:rPr>
        <w:t>докато броят на индикаторите остава най-нисък</w:t>
      </w:r>
      <w:r w:rsidRPr="002514BC">
        <w:rPr>
          <w:rFonts w:ascii="Times New Roman" w:hAnsi="Times New Roman"/>
          <w:sz w:val="22"/>
          <w:szCs w:val="22"/>
        </w:rPr>
        <w:t xml:space="preserve">. За съответните фондове са определени общи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3B4A40" w:rsidRPr="002514BC">
        <w:rPr>
          <w:rFonts w:ascii="Times New Roman" w:hAnsi="Times New Roman"/>
          <w:sz w:val="22"/>
          <w:szCs w:val="22"/>
          <w:lang w:val="bg-BG"/>
        </w:rPr>
        <w:t>изпълнение</w:t>
      </w:r>
      <w:r w:rsidRPr="002514BC">
        <w:rPr>
          <w:rFonts w:ascii="Times New Roman" w:hAnsi="Times New Roman"/>
          <w:sz w:val="22"/>
          <w:szCs w:val="22"/>
        </w:rPr>
        <w:t>.</w:t>
      </w:r>
    </w:p>
    <w:p w14:paraId="74946BF9" w14:textId="77777777" w:rsidR="008531D4" w:rsidRPr="002514BC" w:rsidRDefault="008531D4">
      <w:pPr>
        <w:overflowPunct/>
        <w:textAlignment w:val="auto"/>
        <w:rPr>
          <w:rFonts w:ascii="Times New Roman" w:eastAsia="Calibri" w:hAnsi="Times New Roman"/>
          <w:sz w:val="22"/>
          <w:szCs w:val="22"/>
        </w:rPr>
      </w:pPr>
    </w:p>
    <w:p w14:paraId="63028D17" w14:textId="4652C3D6" w:rsidR="008531D4" w:rsidRPr="002514BC" w:rsidRDefault="00F237D7" w:rsidP="0048063A">
      <w:pPr>
        <w:pStyle w:val="P68B1DB1-Normal22"/>
        <w:overflowPunc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Както етапната, така и целевата стойност на даден </w:t>
      </w:r>
      <w:r w:rsidR="001F30E1" w:rsidRPr="002514BC">
        <w:rPr>
          <w:rFonts w:ascii="Times New Roman" w:hAnsi="Times New Roman" w:cs="Times New Roman"/>
          <w:sz w:val="22"/>
          <w:szCs w:val="22"/>
        </w:rPr>
        <w:t>индикатор</w:t>
      </w:r>
      <w:r w:rsidRPr="002514BC">
        <w:rPr>
          <w:rFonts w:ascii="Times New Roman" w:hAnsi="Times New Roman" w:cs="Times New Roman"/>
          <w:sz w:val="22"/>
          <w:szCs w:val="22"/>
        </w:rPr>
        <w:t xml:space="preserve"> за </w:t>
      </w:r>
      <w:r w:rsidR="001922F5" w:rsidRPr="002514BC">
        <w:rPr>
          <w:rFonts w:ascii="Times New Roman" w:hAnsi="Times New Roman" w:cs="Times New Roman"/>
          <w:sz w:val="22"/>
          <w:szCs w:val="22"/>
          <w:lang w:val="bg-BG"/>
        </w:rPr>
        <w:t>изпълнение</w:t>
      </w:r>
      <w:r w:rsidRPr="002514BC">
        <w:rPr>
          <w:rFonts w:ascii="Times New Roman" w:hAnsi="Times New Roman" w:cs="Times New Roman"/>
          <w:sz w:val="22"/>
          <w:szCs w:val="22"/>
        </w:rPr>
        <w:t xml:space="preserve"> се отнасят до постигната стойност за напълно изпълнена операция/проект. Напълно изпълнена операция/проект е такава, при която действията са изпълнени изцяло. Частично изпълнена операция/проект е такава, чието изпълнение е започнало, но все още не е напълно изпълнено.</w:t>
      </w:r>
    </w:p>
    <w:p w14:paraId="73EB9B38" w14:textId="5B0BE558" w:rsidR="008531D4" w:rsidRPr="002514BC" w:rsidRDefault="00F12336">
      <w:pPr>
        <w:pStyle w:val="P68B1DB1-Heading320"/>
        <w:numPr>
          <w:ilvl w:val="2"/>
          <w:numId w:val="1"/>
        </w:numPr>
        <w:rPr>
          <w:rFonts w:ascii="Times New Roman" w:hAnsi="Times New Roman" w:cs="Times New Roman"/>
          <w:sz w:val="22"/>
          <w:szCs w:val="22"/>
        </w:rPr>
      </w:pPr>
      <w:bookmarkStart w:id="23" w:name="_Toc405306923"/>
      <w:bookmarkStart w:id="24" w:name="_Toc137834856"/>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 за резултат</w:t>
      </w:r>
      <w:bookmarkEnd w:id="24"/>
      <w:r w:rsidR="00F237D7" w:rsidRPr="002514BC">
        <w:rPr>
          <w:rFonts w:ascii="Times New Roman" w:hAnsi="Times New Roman" w:cs="Times New Roman"/>
          <w:sz w:val="22"/>
          <w:szCs w:val="22"/>
        </w:rPr>
        <w:t xml:space="preserve"> </w:t>
      </w:r>
      <w:bookmarkEnd w:id="23"/>
    </w:p>
    <w:p w14:paraId="0966698B" w14:textId="08EBB280" w:rsidR="008531D4" w:rsidRPr="002514BC" w:rsidRDefault="00F237D7">
      <w:pPr>
        <w:rPr>
          <w:rFonts w:ascii="Times New Roman" w:hAnsi="Times New Roman"/>
          <w:sz w:val="22"/>
          <w:szCs w:val="22"/>
        </w:rPr>
      </w:pPr>
      <w:r w:rsidRPr="002514BC">
        <w:rPr>
          <w:rFonts w:ascii="Times New Roman" w:hAnsi="Times New Roman"/>
          <w:sz w:val="22"/>
          <w:szCs w:val="22"/>
        </w:rPr>
        <w:t xml:space="preserve">Управляващият орган избира </w:t>
      </w:r>
      <w:r w:rsidR="00F12336" w:rsidRPr="002514BC">
        <w:rPr>
          <w:rFonts w:ascii="Times New Roman" w:hAnsi="Times New Roman"/>
          <w:sz w:val="22"/>
          <w:szCs w:val="22"/>
        </w:rPr>
        <w:t>индикатори</w:t>
      </w:r>
      <w:r w:rsidR="001D5BB0" w:rsidRPr="002514BC">
        <w:rPr>
          <w:rFonts w:ascii="Times New Roman" w:hAnsi="Times New Roman"/>
          <w:sz w:val="22"/>
          <w:szCs w:val="22"/>
        </w:rPr>
        <w:t xml:space="preserve"> за резултат</w:t>
      </w:r>
      <w:r w:rsidRPr="002514BC">
        <w:rPr>
          <w:rFonts w:ascii="Times New Roman" w:hAnsi="Times New Roman"/>
          <w:sz w:val="22"/>
          <w:szCs w:val="22"/>
        </w:rPr>
        <w:t xml:space="preserve">, които да </w:t>
      </w:r>
      <w:r w:rsidR="001D5BB0" w:rsidRPr="002514BC">
        <w:rPr>
          <w:rFonts w:ascii="Times New Roman" w:hAnsi="Times New Roman"/>
          <w:sz w:val="22"/>
          <w:szCs w:val="22"/>
        </w:rPr>
        <w:t>включи</w:t>
      </w:r>
      <w:r w:rsidRPr="002514BC">
        <w:rPr>
          <w:rFonts w:ascii="Times New Roman" w:hAnsi="Times New Roman"/>
          <w:sz w:val="22"/>
          <w:szCs w:val="22"/>
        </w:rPr>
        <w:t xml:space="preserve"> в рамката на изпълнението. В този случай е важно да се изберат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които се отнасят до по-голямата част от ресурсите, определени по приоритет, докато броят на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те остава най-нисък. За съответните фондове са определени общи </w:t>
      </w:r>
      <w:r w:rsidR="00F12336" w:rsidRPr="002514BC">
        <w:rPr>
          <w:rFonts w:ascii="Times New Roman" w:hAnsi="Times New Roman"/>
          <w:sz w:val="22"/>
          <w:szCs w:val="22"/>
        </w:rPr>
        <w:t>индикатори</w:t>
      </w:r>
      <w:r w:rsidR="007E2892" w:rsidRPr="002514BC">
        <w:rPr>
          <w:rFonts w:ascii="Times New Roman" w:hAnsi="Times New Roman"/>
          <w:sz w:val="22"/>
          <w:szCs w:val="22"/>
        </w:rPr>
        <w:t xml:space="preserve"> за резултат</w:t>
      </w:r>
      <w:r w:rsidRPr="002514BC">
        <w:rPr>
          <w:rFonts w:ascii="Times New Roman" w:hAnsi="Times New Roman"/>
          <w:sz w:val="22"/>
          <w:szCs w:val="22"/>
        </w:rPr>
        <w:t>.</w:t>
      </w:r>
    </w:p>
    <w:p w14:paraId="38EBA40E" w14:textId="77777777" w:rsidR="008531D4" w:rsidRPr="002514BC" w:rsidRDefault="008531D4">
      <w:pPr>
        <w:rPr>
          <w:rFonts w:ascii="Times New Roman" w:hAnsi="Times New Roman"/>
          <w:sz w:val="22"/>
          <w:szCs w:val="22"/>
        </w:rPr>
      </w:pPr>
    </w:p>
    <w:p w14:paraId="71C0CF9B" w14:textId="158F7FD0" w:rsidR="008531D4" w:rsidRPr="002514BC" w:rsidRDefault="00F237D7">
      <w:pPr>
        <w:rPr>
          <w:rFonts w:ascii="Times New Roman" w:hAnsi="Times New Roman"/>
          <w:sz w:val="22"/>
          <w:szCs w:val="22"/>
        </w:rPr>
      </w:pPr>
      <w:r w:rsidRPr="002514BC">
        <w:rPr>
          <w:rFonts w:ascii="Times New Roman" w:hAnsi="Times New Roman"/>
          <w:sz w:val="22"/>
          <w:szCs w:val="22"/>
        </w:rPr>
        <w:t>Както етапната, така и целевата стойн</w:t>
      </w:r>
      <w:r w:rsidR="0047716F" w:rsidRPr="002514BC">
        <w:rPr>
          <w:rFonts w:ascii="Times New Roman" w:hAnsi="Times New Roman"/>
          <w:sz w:val="22"/>
          <w:szCs w:val="22"/>
        </w:rPr>
        <w:t xml:space="preserve">ост на </w:t>
      </w:r>
      <w:r w:rsidR="008A6077" w:rsidRPr="002514BC">
        <w:rPr>
          <w:rFonts w:ascii="Times New Roman" w:hAnsi="Times New Roman"/>
          <w:sz w:val="22"/>
          <w:szCs w:val="22"/>
        </w:rPr>
        <w:t>индикатора</w:t>
      </w:r>
      <w:r w:rsidR="0047716F" w:rsidRPr="002514BC">
        <w:rPr>
          <w:rFonts w:ascii="Times New Roman" w:hAnsi="Times New Roman"/>
          <w:sz w:val="22"/>
          <w:szCs w:val="22"/>
        </w:rPr>
        <w:t xml:space="preserve"> за резултат</w:t>
      </w:r>
      <w:r w:rsidRPr="002514BC">
        <w:rPr>
          <w:rFonts w:ascii="Times New Roman" w:hAnsi="Times New Roman"/>
          <w:sz w:val="22"/>
          <w:szCs w:val="22"/>
        </w:rPr>
        <w:t xml:space="preserve"> се отнасят до постигната стойност за напълно изпълнена операция/проект. Напълно изпълнена операция/проект е такава, при която действията са изпълнени изцяло. Частично изпълнена операция/проект е такава, чието изпълнение е започнало, но все още не е напълно изпълнено.</w:t>
      </w:r>
    </w:p>
    <w:p w14:paraId="3EDA578A" w14:textId="77777777" w:rsidR="008531D4" w:rsidRPr="002514BC" w:rsidRDefault="008531D4">
      <w:pPr>
        <w:overflowPunct/>
        <w:textAlignment w:val="auto"/>
        <w:rPr>
          <w:rFonts w:ascii="Times New Roman" w:eastAsia="Calibri" w:hAnsi="Times New Roman"/>
          <w:sz w:val="22"/>
          <w:szCs w:val="22"/>
        </w:rPr>
      </w:pPr>
    </w:p>
    <w:p w14:paraId="40032E5D" w14:textId="29E40AFA" w:rsidR="008531D4" w:rsidRPr="0048063A" w:rsidRDefault="00F237D7" w:rsidP="0048063A">
      <w:pPr>
        <w:pStyle w:val="P68B1DB1-Heading29"/>
        <w:numPr>
          <w:ilvl w:val="1"/>
          <w:numId w:val="1"/>
        </w:numPr>
        <w:spacing w:before="120"/>
        <w:rPr>
          <w:rFonts w:ascii="Times New Roman" w:hAnsi="Times New Roman" w:cs="Times New Roman"/>
          <w:sz w:val="22"/>
          <w:szCs w:val="22"/>
        </w:rPr>
      </w:pPr>
      <w:bookmarkStart w:id="25" w:name="_Toc384739710"/>
      <w:bookmarkStart w:id="26" w:name="_Toc137834857"/>
      <w:r w:rsidRPr="002514BC">
        <w:rPr>
          <w:rFonts w:ascii="Times New Roman" w:hAnsi="Times New Roman" w:cs="Times New Roman"/>
          <w:sz w:val="22"/>
          <w:szCs w:val="22"/>
        </w:rPr>
        <w:t>ИНТЕРВЕНЦИОННА ЛОГИКА НА ПТ</w:t>
      </w:r>
      <w:r w:rsidR="00B35503" w:rsidRPr="002514BC">
        <w:rPr>
          <w:rFonts w:ascii="Times New Roman" w:hAnsi="Times New Roman" w:cs="Times New Roman"/>
          <w:sz w:val="22"/>
          <w:szCs w:val="22"/>
          <w:lang w:val="bg-BG"/>
        </w:rPr>
        <w:t>С</w:t>
      </w:r>
      <w:r w:rsidRPr="002514BC">
        <w:rPr>
          <w:rFonts w:ascii="Times New Roman" w:hAnsi="Times New Roman" w:cs="Times New Roman"/>
          <w:sz w:val="22"/>
          <w:szCs w:val="22"/>
        </w:rPr>
        <w:t xml:space="preserve"> 2021—2027</w:t>
      </w:r>
      <w:bookmarkEnd w:id="26"/>
      <w:r w:rsidRPr="002514BC">
        <w:rPr>
          <w:rFonts w:ascii="Times New Roman" w:hAnsi="Times New Roman" w:cs="Times New Roman"/>
          <w:sz w:val="22"/>
          <w:szCs w:val="22"/>
        </w:rPr>
        <w:t xml:space="preserve"> </w:t>
      </w:r>
      <w:bookmarkEnd w:id="13"/>
      <w:bookmarkEnd w:id="25"/>
    </w:p>
    <w:p w14:paraId="0E46E1DD" w14:textId="3D27DA69" w:rsidR="008531D4" w:rsidRPr="002514BC" w:rsidRDefault="00F237D7">
      <w:pPr>
        <w:overflowPunct/>
        <w:autoSpaceDE/>
        <w:autoSpaceDN/>
        <w:adjustRightInd/>
        <w:spacing w:before="120"/>
        <w:textAlignment w:val="auto"/>
        <w:rPr>
          <w:rFonts w:ascii="Times New Roman" w:hAnsi="Times New Roman"/>
          <w:sz w:val="22"/>
          <w:szCs w:val="22"/>
        </w:rPr>
      </w:pPr>
      <w:r w:rsidRPr="002514BC">
        <w:rPr>
          <w:rFonts w:ascii="Times New Roman" w:hAnsi="Times New Roman"/>
          <w:sz w:val="22"/>
          <w:szCs w:val="22"/>
        </w:rPr>
        <w:t xml:space="preserve">Общата цел на </w:t>
      </w:r>
      <w:r w:rsidR="00285C7D" w:rsidRPr="002514BC">
        <w:rPr>
          <w:rFonts w:ascii="Times New Roman" w:hAnsi="Times New Roman"/>
          <w:sz w:val="22"/>
          <w:szCs w:val="22"/>
          <w:lang w:val="bg-BG"/>
        </w:rPr>
        <w:t>Програма</w:t>
      </w:r>
      <w:r w:rsidR="00285C7D" w:rsidRPr="002514BC">
        <w:rPr>
          <w:rFonts w:ascii="Times New Roman" w:hAnsi="Times New Roman"/>
          <w:sz w:val="22"/>
          <w:szCs w:val="22"/>
        </w:rPr>
        <w:t xml:space="preserve"> „Транспортна свързаност“</w:t>
      </w:r>
      <w:r w:rsidR="00285C7D" w:rsidRPr="002514BC">
        <w:rPr>
          <w:rFonts w:ascii="Times New Roman" w:hAnsi="Times New Roman"/>
          <w:sz w:val="22"/>
          <w:szCs w:val="22"/>
          <w:lang w:val="bg-BG"/>
        </w:rPr>
        <w:t xml:space="preserve"> </w:t>
      </w:r>
      <w:r w:rsidRPr="002514BC">
        <w:rPr>
          <w:rFonts w:ascii="Times New Roman" w:hAnsi="Times New Roman"/>
          <w:sz w:val="22"/>
          <w:szCs w:val="22"/>
        </w:rPr>
        <w:t>2021—2027 г., както и на предишната оперативна програма „Транспорт и транспор</w:t>
      </w:r>
      <w:r w:rsidR="00285C7D" w:rsidRPr="002514BC">
        <w:rPr>
          <w:rFonts w:ascii="Times New Roman" w:hAnsi="Times New Roman"/>
          <w:sz w:val="22"/>
          <w:szCs w:val="22"/>
        </w:rPr>
        <w:t>тна инфраструктура</w:t>
      </w:r>
      <w:r w:rsidR="00285C7D" w:rsidRPr="002514BC">
        <w:rPr>
          <w:rFonts w:ascii="Times New Roman" w:hAnsi="Times New Roman"/>
          <w:sz w:val="22"/>
          <w:szCs w:val="22"/>
          <w:lang w:val="bg-BG"/>
        </w:rPr>
        <w:t>“</w:t>
      </w:r>
      <w:r w:rsidR="00285C7D" w:rsidRPr="002514BC">
        <w:rPr>
          <w:rFonts w:ascii="Times New Roman" w:hAnsi="Times New Roman"/>
          <w:sz w:val="22"/>
          <w:szCs w:val="22"/>
        </w:rPr>
        <w:t xml:space="preserve"> 2014—2020 г. </w:t>
      </w:r>
      <w:r w:rsidRPr="002514BC">
        <w:rPr>
          <w:rFonts w:ascii="Times New Roman" w:hAnsi="Times New Roman"/>
          <w:sz w:val="22"/>
          <w:szCs w:val="22"/>
        </w:rPr>
        <w:t xml:space="preserve">и на </w:t>
      </w:r>
      <w:r w:rsidR="004B638D" w:rsidRPr="002514BC">
        <w:rPr>
          <w:rFonts w:ascii="Times New Roman" w:hAnsi="Times New Roman"/>
          <w:sz w:val="22"/>
          <w:szCs w:val="22"/>
          <w:lang w:val="bg-BG"/>
        </w:rPr>
        <w:t>О</w:t>
      </w:r>
      <w:r w:rsidRPr="002514BC">
        <w:rPr>
          <w:rFonts w:ascii="Times New Roman" w:hAnsi="Times New Roman"/>
          <w:sz w:val="22"/>
          <w:szCs w:val="22"/>
        </w:rPr>
        <w:t>перативна програма „Транспорт</w:t>
      </w:r>
      <w:r w:rsidR="004B638D" w:rsidRPr="002514BC">
        <w:rPr>
          <w:rFonts w:ascii="Times New Roman" w:hAnsi="Times New Roman"/>
          <w:sz w:val="22"/>
          <w:szCs w:val="22"/>
          <w:lang w:val="bg-BG"/>
        </w:rPr>
        <w:t>“</w:t>
      </w:r>
      <w:r w:rsidR="004B638D" w:rsidRPr="002514BC">
        <w:rPr>
          <w:rFonts w:ascii="Times New Roman" w:hAnsi="Times New Roman"/>
          <w:sz w:val="22"/>
          <w:szCs w:val="22"/>
        </w:rPr>
        <w:t xml:space="preserve"> 2007—2013 г.</w:t>
      </w:r>
      <w:r w:rsidRPr="002514BC">
        <w:rPr>
          <w:rFonts w:ascii="Times New Roman" w:hAnsi="Times New Roman"/>
          <w:sz w:val="22"/>
          <w:szCs w:val="22"/>
        </w:rPr>
        <w:t xml:space="preserve"> е:</w:t>
      </w:r>
    </w:p>
    <w:p w14:paraId="0703882D" w14:textId="77777777" w:rsidR="008531D4" w:rsidRPr="002514BC" w:rsidRDefault="008531D4">
      <w:pPr>
        <w:overflowPunct/>
        <w:autoSpaceDE/>
        <w:autoSpaceDN/>
        <w:adjustRightInd/>
        <w:spacing w:before="120"/>
        <w:textAlignment w:val="auto"/>
        <w:rPr>
          <w:rFonts w:ascii="Times New Roman" w:hAnsi="Times New Roman"/>
          <w:sz w:val="22"/>
          <w:szCs w:val="22"/>
        </w:rPr>
      </w:pPr>
    </w:p>
    <w:p w14:paraId="64217A5C" w14:textId="71B7091D" w:rsidR="008531D4" w:rsidRPr="002514BC" w:rsidRDefault="00F237D7">
      <w:pPr>
        <w:pStyle w:val="P68B1DB1-Normal24"/>
        <w:pBdr>
          <w:top w:val="single" w:sz="8" w:space="1" w:color="7BA0CD"/>
          <w:left w:val="single" w:sz="8" w:space="1" w:color="7BA0CD"/>
          <w:bottom w:val="single" w:sz="8" w:space="1" w:color="7BA0CD"/>
          <w:right w:val="single" w:sz="8" w:space="1" w:color="7BA0CD"/>
        </w:pBdr>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caps/>
          <w:sz w:val="22"/>
          <w:szCs w:val="22"/>
        </w:rPr>
        <w:t>Развитие</w:t>
      </w:r>
      <w:r w:rsidRPr="002514BC">
        <w:rPr>
          <w:rFonts w:ascii="Times New Roman" w:hAnsi="Times New Roman" w:cs="Times New Roman"/>
          <w:sz w:val="22"/>
          <w:szCs w:val="22"/>
        </w:rPr>
        <w:t xml:space="preserve"> </w:t>
      </w:r>
      <w:r w:rsidRPr="002514BC">
        <w:rPr>
          <w:rFonts w:ascii="Times New Roman" w:hAnsi="Times New Roman" w:cs="Times New Roman"/>
          <w:caps/>
          <w:sz w:val="22"/>
          <w:szCs w:val="22"/>
        </w:rPr>
        <w:t>на устойчива транспортна система</w:t>
      </w:r>
    </w:p>
    <w:p w14:paraId="6034E716" w14:textId="77777777" w:rsidR="008531D4" w:rsidRPr="002514BC" w:rsidRDefault="008531D4">
      <w:pPr>
        <w:rPr>
          <w:rFonts w:ascii="Times New Roman" w:hAnsi="Times New Roman"/>
          <w:sz w:val="22"/>
          <w:szCs w:val="22"/>
        </w:rPr>
      </w:pPr>
    </w:p>
    <w:p w14:paraId="3188543E"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Набелязани са следните цели на политиката, за които програмата ще допринесе:</w:t>
      </w:r>
    </w:p>
    <w:p w14:paraId="56148BF7" w14:textId="79964FCE"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Цел на политиката (ЦП 3): „По-добре свързана Европа чрез подобряване на мобилността“ с конкретна цел: „</w:t>
      </w:r>
      <w:r w:rsidR="00650332" w:rsidRPr="002514BC">
        <w:rPr>
          <w:rFonts w:ascii="Times New Roman" w:hAnsi="Times New Roman"/>
          <w:sz w:val="22"/>
          <w:szCs w:val="22"/>
        </w:rPr>
        <w:t>Развитие на устойчива на изменението на климата, интелигентна, сигурна, стабилна и интермодална TEN-T</w:t>
      </w:r>
      <w:r w:rsidRPr="002514BC">
        <w:rPr>
          <w:rFonts w:ascii="Times New Roman" w:hAnsi="Times New Roman"/>
          <w:sz w:val="22"/>
          <w:szCs w:val="22"/>
        </w:rPr>
        <w:t xml:space="preserve">“. </w:t>
      </w:r>
    </w:p>
    <w:p w14:paraId="6D4A68DB" w14:textId="7C2561D3"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Цел на политиката (ЦП 2): „</w:t>
      </w:r>
      <w:r w:rsidR="00D84EE5" w:rsidRPr="002514BC">
        <w:rPr>
          <w:rFonts w:ascii="Times New Roman" w:hAnsi="Times New Roman"/>
          <w:sz w:val="22"/>
          <w:szCs w:val="22"/>
        </w:rPr>
        <w:t>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приспособяване към него, превенция и управление на риска и устойчива градска мобилност</w:t>
      </w:r>
      <w:r w:rsidRPr="002514BC">
        <w:rPr>
          <w:rFonts w:ascii="Times New Roman" w:hAnsi="Times New Roman"/>
          <w:sz w:val="22"/>
          <w:szCs w:val="22"/>
        </w:rPr>
        <w:t>“ със специфична цел: „</w:t>
      </w:r>
      <w:r w:rsidR="00FF4067" w:rsidRPr="002514BC">
        <w:rPr>
          <w:rFonts w:ascii="Times New Roman" w:hAnsi="Times New Roman"/>
          <w:sz w:val="22"/>
          <w:szCs w:val="22"/>
        </w:rPr>
        <w:t>Насърчаване на устойчива мултимодална градска мобилност като част от прехода към икономика с</w:t>
      </w:r>
      <w:r w:rsidR="004C0F37" w:rsidRPr="002514BC">
        <w:rPr>
          <w:rFonts w:ascii="Times New Roman" w:hAnsi="Times New Roman"/>
          <w:sz w:val="22"/>
          <w:szCs w:val="22"/>
        </w:rPr>
        <w:t xml:space="preserve"> нулеви нетни въглеродни емисии</w:t>
      </w:r>
      <w:r w:rsidRPr="002514BC">
        <w:rPr>
          <w:rFonts w:ascii="Times New Roman" w:hAnsi="Times New Roman"/>
          <w:sz w:val="22"/>
          <w:szCs w:val="22"/>
        </w:rPr>
        <w:t xml:space="preserve">“. </w:t>
      </w:r>
    </w:p>
    <w:p w14:paraId="5AA58980"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Формулираните приоритети на ЦП 3 в рамките на програмата са:</w:t>
      </w:r>
    </w:p>
    <w:p w14:paraId="1B98DBBA" w14:textId="728364A3"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1 </w:t>
      </w:r>
      <w:r w:rsidR="001E250B" w:rsidRPr="002514BC">
        <w:rPr>
          <w:rFonts w:ascii="Times New Roman" w:hAnsi="Times New Roman"/>
          <w:sz w:val="22"/>
          <w:szCs w:val="22"/>
        </w:rPr>
        <w:t>„Развитие на железопътната инфраструктура по „основната“ и „широкообхватната“ Трансевропейска транспортна мрежа“</w:t>
      </w:r>
      <w:r w:rsidRPr="002514BC">
        <w:rPr>
          <w:rFonts w:ascii="Times New Roman" w:hAnsi="Times New Roman"/>
          <w:sz w:val="22"/>
          <w:szCs w:val="22"/>
        </w:rPr>
        <w:t xml:space="preserve">; </w:t>
      </w:r>
    </w:p>
    <w:p w14:paraId="52323B72" w14:textId="7F5BF3D4"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2 </w:t>
      </w:r>
      <w:r w:rsidR="00510241" w:rsidRPr="002514BC">
        <w:rPr>
          <w:rFonts w:ascii="Times New Roman" w:hAnsi="Times New Roman"/>
          <w:sz w:val="22"/>
          <w:szCs w:val="22"/>
        </w:rPr>
        <w:t>„Развитие на пътната инфраструктура по „основната“ Трансевропейска транспортна мрежа и пътни връзки“</w:t>
      </w:r>
      <w:r w:rsidRPr="002514BC">
        <w:rPr>
          <w:rFonts w:ascii="Times New Roman" w:hAnsi="Times New Roman"/>
          <w:sz w:val="22"/>
          <w:szCs w:val="22"/>
        </w:rPr>
        <w:t>;</w:t>
      </w:r>
    </w:p>
    <w:p w14:paraId="6C1F6C30" w14:textId="7528D959"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3 </w:t>
      </w:r>
      <w:r w:rsidR="00510241" w:rsidRPr="002514BC">
        <w:rPr>
          <w:rFonts w:ascii="Times New Roman" w:hAnsi="Times New Roman"/>
          <w:sz w:val="22"/>
          <w:szCs w:val="22"/>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r w:rsidRPr="002514BC">
        <w:rPr>
          <w:rFonts w:ascii="Times New Roman" w:hAnsi="Times New Roman"/>
          <w:sz w:val="22"/>
          <w:szCs w:val="22"/>
        </w:rPr>
        <w:t>.</w:t>
      </w:r>
    </w:p>
    <w:p w14:paraId="4DD7196E" w14:textId="77777777" w:rsidR="008531D4" w:rsidRPr="002514BC" w:rsidRDefault="008531D4">
      <w:pPr>
        <w:spacing w:before="120"/>
        <w:rPr>
          <w:rFonts w:ascii="Times New Roman" w:hAnsi="Times New Roman"/>
          <w:sz w:val="22"/>
          <w:szCs w:val="22"/>
        </w:rPr>
      </w:pPr>
    </w:p>
    <w:p w14:paraId="0C865D3C" w14:textId="79751936"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Приоритет </w:t>
      </w:r>
      <w:r w:rsidR="008F01EC" w:rsidRPr="002514BC">
        <w:rPr>
          <w:rFonts w:ascii="Times New Roman" w:hAnsi="Times New Roman"/>
          <w:sz w:val="22"/>
          <w:szCs w:val="22"/>
          <w:lang w:val="bg-BG"/>
        </w:rPr>
        <w:t xml:space="preserve">4 </w:t>
      </w:r>
      <w:r w:rsidR="008F01EC" w:rsidRPr="002514BC">
        <w:rPr>
          <w:rFonts w:ascii="Times New Roman" w:hAnsi="Times New Roman"/>
          <w:sz w:val="22"/>
          <w:szCs w:val="22"/>
        </w:rPr>
        <w:t>„Интермодалност в градски условия“</w:t>
      </w:r>
      <w:r w:rsidRPr="002514BC">
        <w:rPr>
          <w:rFonts w:ascii="Times New Roman" w:hAnsi="Times New Roman"/>
          <w:sz w:val="22"/>
          <w:szCs w:val="22"/>
        </w:rPr>
        <w:t xml:space="preserve"> допринася за осъществяването на ЦП 2.</w:t>
      </w:r>
    </w:p>
    <w:p w14:paraId="19B37A93" w14:textId="1E41EEE1"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Освен това приоритетът „Техническа помощ“ подкрепя изпълнението на програмата, като увеличава административния капацитет и публичната подкрепа.</w:t>
      </w:r>
    </w:p>
    <w:p w14:paraId="15722096" w14:textId="5BBE6858" w:rsidR="008531D4" w:rsidRPr="002514BC" w:rsidRDefault="00F237D7">
      <w:pPr>
        <w:spacing w:before="120"/>
        <w:rPr>
          <w:rFonts w:ascii="Times New Roman" w:hAnsi="Times New Roman"/>
          <w:sz w:val="22"/>
          <w:szCs w:val="22"/>
        </w:rPr>
      </w:pPr>
      <w:r w:rsidRPr="002514BC">
        <w:rPr>
          <w:rFonts w:ascii="Times New Roman" w:hAnsi="Times New Roman"/>
          <w:sz w:val="22"/>
          <w:szCs w:val="22"/>
        </w:rPr>
        <w:lastRenderedPageBreak/>
        <w:t>Приоритетите на ПТ</w:t>
      </w:r>
      <w:r w:rsidR="002D2D34" w:rsidRPr="002514BC">
        <w:rPr>
          <w:rFonts w:ascii="Times New Roman" w:hAnsi="Times New Roman"/>
          <w:sz w:val="22"/>
          <w:szCs w:val="22"/>
          <w:lang w:val="bg-BG"/>
        </w:rPr>
        <w:t>С</w:t>
      </w:r>
      <w:r w:rsidRPr="002514BC">
        <w:rPr>
          <w:rFonts w:ascii="Times New Roman" w:hAnsi="Times New Roman"/>
          <w:sz w:val="22"/>
          <w:szCs w:val="22"/>
        </w:rPr>
        <w:t xml:space="preserve"> допринасят за изпълнението на стратегията за устойчива и интелигентна мобилност на ЕК, в която се предвижда транспортният сектор да намали значително своите емисии и да стане по-устойчив, а екологичната мобилност да бъде новият метод за растеж на транспортния сектор. </w:t>
      </w:r>
      <w:r w:rsidRPr="002514BC">
        <w:rPr>
          <w:rFonts w:ascii="Times New Roman" w:hAnsi="Times New Roman"/>
          <w:b/>
          <w:sz w:val="22"/>
          <w:szCs w:val="22"/>
        </w:rPr>
        <w:t>Предвидените инвестиции насърчават използването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на транспорта върху околната среда. Една от основните задачи, определени в стратегията, е навременното завършване на мрежата TEN-T и цифровата трансформация.</w:t>
      </w:r>
      <w:r w:rsidRPr="002514BC">
        <w:rPr>
          <w:rFonts w:ascii="Times New Roman" w:hAnsi="Times New Roman"/>
          <w:sz w:val="22"/>
          <w:szCs w:val="22"/>
        </w:rPr>
        <w:t xml:space="preserve"> Планираните инвестиции в рамките на ПТ</w:t>
      </w:r>
      <w:r w:rsidR="00954A83" w:rsidRPr="002514BC">
        <w:rPr>
          <w:rFonts w:ascii="Times New Roman" w:hAnsi="Times New Roman"/>
          <w:sz w:val="22"/>
          <w:szCs w:val="22"/>
          <w:lang w:val="bg-BG"/>
        </w:rPr>
        <w:t>С</w:t>
      </w:r>
      <w:r w:rsidRPr="002514BC">
        <w:rPr>
          <w:rFonts w:ascii="Times New Roman" w:hAnsi="Times New Roman"/>
          <w:sz w:val="22"/>
          <w:szCs w:val="22"/>
        </w:rPr>
        <w:t xml:space="preserve"> за развитие на мрежата TEN-T на територията на страната и за внедряване и последващо развитие на интелигентни транспортни системи в</w:t>
      </w:r>
      <w:r w:rsidR="00B477CD" w:rsidRPr="002514BC">
        <w:rPr>
          <w:rFonts w:ascii="Times New Roman" w:hAnsi="Times New Roman"/>
          <w:sz w:val="22"/>
          <w:szCs w:val="22"/>
          <w:lang w:val="bg-BG"/>
        </w:rPr>
        <w:t xml:space="preserve"> различните</w:t>
      </w:r>
      <w:r w:rsidR="00B477CD" w:rsidRPr="002514BC">
        <w:rPr>
          <w:rFonts w:ascii="Times New Roman" w:hAnsi="Times New Roman"/>
          <w:sz w:val="22"/>
          <w:szCs w:val="22"/>
        </w:rPr>
        <w:t xml:space="preserve"> видове</w:t>
      </w:r>
      <w:r w:rsidRPr="002514BC">
        <w:rPr>
          <w:rFonts w:ascii="Times New Roman" w:hAnsi="Times New Roman"/>
          <w:sz w:val="22"/>
          <w:szCs w:val="22"/>
        </w:rPr>
        <w:t xml:space="preserve"> транспорт ще допринесат за нейното изпълнение. Програмата ще допринесе и за постигането на стратегическите цели на националната транспортна политика, определени в Интегрираната транспортна стратегия за периода до 2030 г., а именно „Повишаване на ефективността и конкурентоспосо</w:t>
      </w:r>
      <w:r w:rsidR="00B93348" w:rsidRPr="002514BC">
        <w:rPr>
          <w:rFonts w:ascii="Times New Roman" w:hAnsi="Times New Roman"/>
          <w:sz w:val="22"/>
          <w:szCs w:val="22"/>
        </w:rPr>
        <w:t>бността на транспортния сектор“</w:t>
      </w:r>
      <w:r w:rsidRPr="002514BC">
        <w:rPr>
          <w:rFonts w:ascii="Times New Roman" w:hAnsi="Times New Roman"/>
          <w:sz w:val="22"/>
          <w:szCs w:val="22"/>
        </w:rPr>
        <w:t>, „Подобряване на транспортната свързаност и достъпност</w:t>
      </w:r>
      <w:r w:rsidR="0094567B" w:rsidRPr="002514BC">
        <w:rPr>
          <w:rFonts w:ascii="Times New Roman" w:hAnsi="Times New Roman"/>
          <w:sz w:val="22"/>
          <w:szCs w:val="22"/>
          <w:lang w:val="bg-BG"/>
        </w:rPr>
        <w:t xml:space="preserve">“ </w:t>
      </w:r>
      <w:r w:rsidRPr="002514BC">
        <w:rPr>
          <w:rFonts w:ascii="Times New Roman" w:hAnsi="Times New Roman"/>
          <w:sz w:val="22"/>
          <w:szCs w:val="22"/>
        </w:rPr>
        <w:t>и „Ограничаване на отрицателните последици от развитието на транспортния сектор“.</w:t>
      </w:r>
    </w:p>
    <w:p w14:paraId="5658E365" w14:textId="3EC2BF9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Предвидените инвестиции по приоритет 1 ще допринесат за привличането на пътнически и товарни превози към железопътния транспорт чрез подобряване на качеството на железопътната инфраструктура. Развитието на железопътната инфраструктура по трансевропейската транспортна мрежа е от съществено значение за постигането на стратегическите цели на Стратегията за устойчива и интелигентна мобилност на ЕС, на националната транспортна политика и за изпълнението на препоръките на европейския семестър. </w:t>
      </w:r>
      <w:r w:rsidRPr="002514BC">
        <w:rPr>
          <w:rFonts w:ascii="Times New Roman" w:hAnsi="Times New Roman"/>
          <w:b/>
          <w:sz w:val="22"/>
          <w:szCs w:val="22"/>
        </w:rPr>
        <w:t>Планираните инвестиции ще подобрят транспортната свързаност и достъпността, като същевременно ограничат отрицателните последици за околната среда и климата, което ще спомогне за повишаване на ефективността на транспортния сектор и за насърчаване на икономическото развитие.</w:t>
      </w:r>
      <w:r w:rsidRPr="002514BC">
        <w:rPr>
          <w:rFonts w:ascii="Times New Roman" w:hAnsi="Times New Roman"/>
          <w:sz w:val="22"/>
          <w:szCs w:val="22"/>
        </w:rPr>
        <w:t xml:space="preserve"> Инвестициите за развитие на железопътната инфраструктура и подобряване на интермодалността са предвидени в приоритет 3.   </w:t>
      </w:r>
    </w:p>
    <w:p w14:paraId="2B188FC8"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За премахване на „участъците с недостатъчен капацитет“ по отношение на инвестициите в пътна инфраструктура са предвидени инвестиции в рамките на приоритет 2. Подобряването на свързаността и безопасността на движението ще увеличи ефективността на транспорта и ще намали броя на пътнотранспортните произшествия. </w:t>
      </w:r>
      <w:r w:rsidRPr="002514BC">
        <w:rPr>
          <w:rFonts w:ascii="Times New Roman" w:hAnsi="Times New Roman"/>
          <w:b/>
          <w:sz w:val="22"/>
          <w:szCs w:val="22"/>
        </w:rPr>
        <w:t>Подобрените технически и оперативни параметри на пътната инфраструктура също ще окажат положително въздействие върху околната среда и климата, което ще бъде отразено в намаляването на емисиите на вредни емисии.</w:t>
      </w:r>
      <w:r w:rsidRPr="002514BC">
        <w:rPr>
          <w:rFonts w:ascii="Times New Roman" w:hAnsi="Times New Roman"/>
          <w:sz w:val="22"/>
          <w:szCs w:val="22"/>
        </w:rPr>
        <w:t xml:space="preserve"> Изграждането на новите участъци ще допринесе както за постигането на стратегическите цели на стратегията за устойчива и интелигентна мобилност на ЕС, така и за националната транспортна политика и за изпълнението на препоръките на европейския семестър. </w:t>
      </w:r>
    </w:p>
    <w:p w14:paraId="6850A952" w14:textId="01D05680"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Приоритет 3 ще гарантира също така развитието на интелигентни транспортни системи и прилагането на </w:t>
      </w:r>
      <w:r w:rsidRPr="002514BC">
        <w:rPr>
          <w:rFonts w:ascii="Times New Roman" w:hAnsi="Times New Roman"/>
          <w:b/>
          <w:sz w:val="22"/>
          <w:szCs w:val="22"/>
        </w:rPr>
        <w:t>иновативни решения за стабилна, интелигентна, сигурна и интермодална TEN-T</w:t>
      </w:r>
      <w:r w:rsidRPr="002514BC">
        <w:rPr>
          <w:rFonts w:ascii="Times New Roman" w:hAnsi="Times New Roman"/>
          <w:sz w:val="22"/>
          <w:szCs w:val="22"/>
        </w:rPr>
        <w:t xml:space="preserve"> в съответствие с целите на националната транспортна политика и препоръките на европейския семестър. С постепенното завършване на трансевропейската транспортна мрежа се очаква по-добро интегриране на националната транспортна мрежа с тази на ЕС и по-добри връзки със съседните държави.  Предвидени са инвестиции по приоритет 3 за развитие и разширяване на вътрешните водни пътища и морските пристанища за обществен транспорт за мултимодални операции, модернизация и развитие на терминали и пристанищни съоръжения за комбиниран транспорт. Планирани са инвестиции по приоритет 3 за изграждане на инфраструктура за </w:t>
      </w:r>
      <w:r w:rsidRPr="002514BC">
        <w:rPr>
          <w:rFonts w:ascii="Times New Roman" w:hAnsi="Times New Roman"/>
          <w:b/>
          <w:sz w:val="22"/>
          <w:szCs w:val="22"/>
        </w:rPr>
        <w:t>алтернативни горива</w:t>
      </w:r>
      <w:r w:rsidRPr="002514BC">
        <w:rPr>
          <w:rFonts w:ascii="Times New Roman" w:hAnsi="Times New Roman"/>
          <w:sz w:val="22"/>
          <w:szCs w:val="22"/>
        </w:rPr>
        <w:t xml:space="preserve"> по основните направления на националната пътна мрежа. Интервенциите са за пътните участъци между някои от най-големите градове в страната, където транспорт</w:t>
      </w:r>
      <w:r w:rsidR="0018185C" w:rsidRPr="002514BC">
        <w:rPr>
          <w:rFonts w:ascii="Times New Roman" w:hAnsi="Times New Roman"/>
          <w:sz w:val="22"/>
          <w:szCs w:val="22"/>
          <w:lang w:val="bg-BG"/>
        </w:rPr>
        <w:t>ът</w:t>
      </w:r>
      <w:r w:rsidRPr="002514BC">
        <w:rPr>
          <w:rFonts w:ascii="Times New Roman" w:hAnsi="Times New Roman"/>
          <w:sz w:val="22"/>
          <w:szCs w:val="22"/>
        </w:rPr>
        <w:t xml:space="preserve"> </w:t>
      </w:r>
      <w:r w:rsidR="0018185C" w:rsidRPr="002514BC">
        <w:rPr>
          <w:rFonts w:ascii="Times New Roman" w:hAnsi="Times New Roman"/>
          <w:sz w:val="22"/>
          <w:szCs w:val="22"/>
          <w:lang w:val="bg-BG"/>
        </w:rPr>
        <w:t>се</w:t>
      </w:r>
      <w:r w:rsidR="0018185C" w:rsidRPr="002514BC">
        <w:rPr>
          <w:rFonts w:ascii="Times New Roman" w:hAnsi="Times New Roman"/>
          <w:sz w:val="22"/>
          <w:szCs w:val="22"/>
        </w:rPr>
        <w:t xml:space="preserve"> определя </w:t>
      </w:r>
      <w:r w:rsidRPr="002514BC">
        <w:rPr>
          <w:rFonts w:ascii="Times New Roman" w:hAnsi="Times New Roman"/>
          <w:sz w:val="22"/>
          <w:szCs w:val="22"/>
        </w:rPr>
        <w:t>като замърсител на въздуха. Освен това ще бъде подкрепено изграждането на инфраструктура за зареждане с алтернативни горива в приста</w:t>
      </w:r>
      <w:r w:rsidR="004810FB" w:rsidRPr="002514BC">
        <w:rPr>
          <w:rFonts w:ascii="Times New Roman" w:hAnsi="Times New Roman"/>
          <w:sz w:val="22"/>
          <w:szCs w:val="22"/>
        </w:rPr>
        <w:t xml:space="preserve">нищата за обществен транспорт. </w:t>
      </w:r>
      <w:r w:rsidR="004810FB" w:rsidRPr="002514BC">
        <w:rPr>
          <w:rFonts w:ascii="Times New Roman" w:hAnsi="Times New Roman"/>
          <w:sz w:val="22"/>
          <w:szCs w:val="22"/>
          <w:lang w:val="bg-BG"/>
        </w:rPr>
        <w:t>В допълнение п</w:t>
      </w:r>
      <w:r w:rsidRPr="002514BC">
        <w:rPr>
          <w:rFonts w:ascii="Times New Roman" w:hAnsi="Times New Roman"/>
          <w:sz w:val="22"/>
          <w:szCs w:val="22"/>
        </w:rPr>
        <w:t>ланираните инвестиции по Програмата за околната среда и Програмата за регионално развитие за периода 2021—2027 г. за подмяна на автомобили с високи емисии с електрически ще допринесат за постигането на целите на националната и европейската транспортна политика. Инвестиции за развитие на железопътните възли Горна Оряховица, Русе и Варн</w:t>
      </w:r>
      <w:r w:rsidR="00A42236" w:rsidRPr="002514BC">
        <w:rPr>
          <w:rFonts w:ascii="Times New Roman" w:hAnsi="Times New Roman"/>
          <w:sz w:val="22"/>
          <w:szCs w:val="22"/>
        </w:rPr>
        <w:t xml:space="preserve">а са планирани по приоритет 3. </w:t>
      </w:r>
      <w:r w:rsidRPr="002514BC">
        <w:rPr>
          <w:rFonts w:ascii="Times New Roman" w:hAnsi="Times New Roman"/>
          <w:sz w:val="22"/>
          <w:szCs w:val="22"/>
        </w:rPr>
        <w:t xml:space="preserve">Развитието и разширяването на пристанищните съоръжения ще създаде необходимите </w:t>
      </w:r>
      <w:r w:rsidRPr="002514BC">
        <w:rPr>
          <w:rFonts w:ascii="Times New Roman" w:hAnsi="Times New Roman"/>
          <w:b/>
          <w:sz w:val="22"/>
          <w:szCs w:val="22"/>
        </w:rPr>
        <w:t>условия и предпоставки за мултимодални операции</w:t>
      </w:r>
      <w:r w:rsidRPr="002514BC">
        <w:rPr>
          <w:rFonts w:ascii="Times New Roman" w:hAnsi="Times New Roman"/>
          <w:sz w:val="22"/>
          <w:szCs w:val="22"/>
        </w:rPr>
        <w:t xml:space="preserve">. Приоритет 4 предвижда изграждане на железопътни връзки с летище Бургас и летище Пловдив. Изграждането на връзки между пътническите гари и летищата Бургас и Пловдив, както и развитието на железопътните възли в Горна Оряховица, Русе и Варна ще улеснят пътниците, използващи комбиниран транспорт, ще намалят значително времето за пътуване между гарите и летищата и ще създадат условия за увеличаване на пътникопотока и подобряване на условията за пътуване и удобството. Ще се увеличи използването на обществения транспорт. </w:t>
      </w:r>
      <w:r w:rsidRPr="002514BC">
        <w:rPr>
          <w:rFonts w:ascii="Times New Roman" w:hAnsi="Times New Roman"/>
          <w:b/>
          <w:sz w:val="22"/>
          <w:szCs w:val="22"/>
        </w:rPr>
        <w:t xml:space="preserve">Това ще намали задръстванията, шума и нивата на замърсяване, както и </w:t>
      </w:r>
      <w:r w:rsidRPr="002514BC">
        <w:rPr>
          <w:rFonts w:ascii="Times New Roman" w:hAnsi="Times New Roman"/>
          <w:b/>
          <w:sz w:val="22"/>
          <w:szCs w:val="22"/>
        </w:rPr>
        <w:lastRenderedPageBreak/>
        <w:t>пътнотранспортните произшествия. Изпълнението на проектите ще има положително въздействие върху околната среда и климата, което се отразява главно в намаляването на вредните емисии, като същевременно се намалява използването на автомобилния транспорт в тези градове.</w:t>
      </w:r>
      <w:r w:rsidRPr="002514BC">
        <w:rPr>
          <w:rFonts w:ascii="Times New Roman" w:hAnsi="Times New Roman"/>
          <w:sz w:val="22"/>
          <w:szCs w:val="22"/>
        </w:rPr>
        <w:t xml:space="preserve"> Това ще създаде възможности и за постигане на устойчива мултимодална градска мобилност.</w:t>
      </w:r>
    </w:p>
    <w:p w14:paraId="797C9B6F" w14:textId="2D833BA8" w:rsidR="008531D4" w:rsidRPr="002514BC" w:rsidRDefault="00F237D7">
      <w:pPr>
        <w:spacing w:before="120"/>
        <w:rPr>
          <w:rFonts w:ascii="Times New Roman" w:hAnsi="Times New Roman"/>
          <w:i/>
          <w:sz w:val="22"/>
          <w:szCs w:val="22"/>
        </w:rPr>
      </w:pPr>
      <w:r w:rsidRPr="002514BC">
        <w:rPr>
          <w:rFonts w:ascii="Times New Roman" w:hAnsi="Times New Roman"/>
          <w:sz w:val="22"/>
          <w:szCs w:val="22"/>
        </w:rPr>
        <w:t xml:space="preserve">Изменението на климата би могло да има значителни икономически и социални последици и неблагоприятни последици, включително в областта на транспорта. </w:t>
      </w:r>
      <w:r w:rsidRPr="002514BC">
        <w:rPr>
          <w:rFonts w:ascii="Times New Roman" w:hAnsi="Times New Roman"/>
          <w:b/>
          <w:sz w:val="22"/>
          <w:szCs w:val="22"/>
        </w:rPr>
        <w:t>Намаляването на вредните емисии във въздуха би могло да се постигне в резултат на подобрени технически и оперативни параметри на транспортната инфраструктура, водещи до оптимизиране на движението и намаляване на задръстванията, както и насърчаване на използването на екологосъобразни видове транспорт, включително изграждането на инфраструктура за зареждане с алтернативни горива, в съответствие с националния интегриран план в областта на енергетиката и климата. Изпълнението на програмата ще допринесе конкретно за политиката в областта на изменението на климата, главно чрез увеличаване на дела на железопътния транспорт, модернизиране на пътната инфраструктура, за да се гарантира оптимална скорост на пътя при оптимални моторни превозни средства, и създаване на необходимите предпоставки за използването на алтернативни горива в транспорта.</w:t>
      </w:r>
      <w:r w:rsidRPr="002514BC">
        <w:rPr>
          <w:rFonts w:ascii="Times New Roman" w:hAnsi="Times New Roman"/>
          <w:i/>
          <w:sz w:val="22"/>
          <w:szCs w:val="22"/>
        </w:rPr>
        <w:t xml:space="preserve"> </w:t>
      </w:r>
    </w:p>
    <w:p w14:paraId="3C63D9B3"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Предвидените инвестиции ще допринесат за постигането на </w:t>
      </w:r>
      <w:r w:rsidRPr="002514BC">
        <w:rPr>
          <w:rFonts w:ascii="Times New Roman" w:hAnsi="Times New Roman"/>
          <w:b/>
          <w:sz w:val="22"/>
          <w:szCs w:val="22"/>
        </w:rPr>
        <w:t>устойчива транспортна система, ще създадат необходимите предпоставки за подобряване на мобилността на хора и стоки</w:t>
      </w:r>
      <w:r w:rsidRPr="002514BC">
        <w:rPr>
          <w:rFonts w:ascii="Times New Roman" w:hAnsi="Times New Roman"/>
          <w:sz w:val="22"/>
          <w:szCs w:val="22"/>
        </w:rPr>
        <w:t xml:space="preserve">, което ще насърчи развитието на вътрешния пазар и конкурентоспособността на Общността, териториалното, икономическото и социалното сближаване и опазването на околната среда. </w:t>
      </w:r>
    </w:p>
    <w:p w14:paraId="1AFF355A" w14:textId="4873F7BD" w:rsidR="008531D4" w:rsidRPr="002514BC" w:rsidRDefault="008531D4">
      <w:pPr>
        <w:spacing w:before="120"/>
        <w:rPr>
          <w:rFonts w:ascii="Times New Roman" w:hAnsi="Times New Roman"/>
          <w:sz w:val="22"/>
          <w:szCs w:val="22"/>
        </w:rPr>
      </w:pPr>
    </w:p>
    <w:p w14:paraId="535A715F" w14:textId="443E3077" w:rsidR="008531D4" w:rsidRPr="002514BC" w:rsidRDefault="00F237D7" w:rsidP="0048063A">
      <w:pPr>
        <w:pStyle w:val="P68B1DB1-Normal25"/>
        <w:spacing w:before="120"/>
        <w:rPr>
          <w:rFonts w:ascii="Times New Roman" w:hAnsi="Times New Roman"/>
          <w:sz w:val="22"/>
          <w:szCs w:val="22"/>
        </w:rPr>
      </w:pPr>
      <w:r w:rsidRPr="002514BC">
        <w:rPr>
          <w:rFonts w:ascii="Times New Roman" w:hAnsi="Times New Roman"/>
          <w:sz w:val="22"/>
          <w:szCs w:val="22"/>
        </w:rPr>
        <w:t>Кратко представяне</w:t>
      </w:r>
    </w:p>
    <w:p w14:paraId="74721185" w14:textId="11DF0D3F"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Първата цел на </w:t>
      </w:r>
      <w:r w:rsidR="00CE61AD" w:rsidRPr="002514BC">
        <w:rPr>
          <w:rFonts w:ascii="Times New Roman" w:hAnsi="Times New Roman"/>
          <w:sz w:val="22"/>
          <w:szCs w:val="22"/>
          <w:lang w:val="bg-BG"/>
        </w:rPr>
        <w:t>Програма</w:t>
      </w:r>
      <w:r w:rsidR="00CE61AD" w:rsidRPr="002514BC">
        <w:rPr>
          <w:rFonts w:ascii="Times New Roman" w:hAnsi="Times New Roman"/>
          <w:sz w:val="22"/>
          <w:szCs w:val="22"/>
        </w:rPr>
        <w:t xml:space="preserve"> </w:t>
      </w:r>
      <w:r w:rsidR="00CE61AD" w:rsidRPr="002514BC">
        <w:rPr>
          <w:rFonts w:ascii="Times New Roman" w:hAnsi="Times New Roman"/>
          <w:sz w:val="22"/>
          <w:szCs w:val="22"/>
          <w:lang w:val="bg-BG"/>
        </w:rPr>
        <w:t>„</w:t>
      </w:r>
      <w:r w:rsidR="00CE61AD" w:rsidRPr="002514BC">
        <w:rPr>
          <w:rFonts w:ascii="Times New Roman" w:hAnsi="Times New Roman"/>
          <w:sz w:val="22"/>
          <w:szCs w:val="22"/>
        </w:rPr>
        <w:t>Т</w:t>
      </w:r>
      <w:r w:rsidRPr="002514BC">
        <w:rPr>
          <w:rFonts w:ascii="Times New Roman" w:hAnsi="Times New Roman"/>
          <w:sz w:val="22"/>
          <w:szCs w:val="22"/>
        </w:rPr>
        <w:t>ранспортна свързаност</w:t>
      </w:r>
      <w:r w:rsidR="00CE61AD" w:rsidRPr="002514BC">
        <w:rPr>
          <w:rFonts w:ascii="Times New Roman" w:hAnsi="Times New Roman"/>
          <w:sz w:val="22"/>
          <w:szCs w:val="22"/>
          <w:lang w:val="bg-BG"/>
        </w:rPr>
        <w:t>“</w:t>
      </w:r>
      <w:r w:rsidRPr="002514BC">
        <w:rPr>
          <w:rFonts w:ascii="Times New Roman" w:hAnsi="Times New Roman"/>
          <w:sz w:val="22"/>
          <w:szCs w:val="22"/>
        </w:rPr>
        <w:t xml:space="preserve"> за периода 2021—2027 г. е, както следва:</w:t>
      </w:r>
    </w:p>
    <w:p w14:paraId="57170DA8" w14:textId="495EF668" w:rsidR="008531D4" w:rsidRPr="002514BC" w:rsidRDefault="00F237D7">
      <w:pPr>
        <w:pStyle w:val="P68B1DB1-Normal26"/>
        <w:pBdr>
          <w:top w:val="single" w:sz="8" w:space="1" w:color="7BA0CD"/>
          <w:left w:val="single" w:sz="8" w:space="4" w:color="7BA0CD"/>
          <w:bottom w:val="single" w:sz="8" w:space="1" w:color="7BA0CD"/>
          <w:right w:val="single" w:sz="8" w:space="4" w:color="7BA0CD"/>
        </w:pBdr>
        <w:spacing w:before="120"/>
        <w:rPr>
          <w:rFonts w:ascii="Times New Roman" w:hAnsi="Times New Roman"/>
          <w:sz w:val="22"/>
          <w:szCs w:val="22"/>
        </w:rPr>
      </w:pPr>
      <w:r w:rsidRPr="002514BC">
        <w:rPr>
          <w:rFonts w:ascii="Times New Roman" w:hAnsi="Times New Roman"/>
          <w:sz w:val="22"/>
          <w:szCs w:val="22"/>
        </w:rPr>
        <w:t xml:space="preserve">Цел на политиката (ЦП 3): </w:t>
      </w:r>
      <w:r w:rsidR="000C1B91" w:rsidRPr="002514BC">
        <w:rPr>
          <w:rFonts w:ascii="Times New Roman" w:hAnsi="Times New Roman"/>
          <w:sz w:val="22"/>
          <w:szCs w:val="22"/>
        </w:rPr>
        <w:t>„По-добре свързана Европа чрез подобряване на мобилността“</w:t>
      </w:r>
      <w:r w:rsidRPr="002514BC">
        <w:rPr>
          <w:rFonts w:ascii="Times New Roman" w:hAnsi="Times New Roman"/>
          <w:sz w:val="22"/>
          <w:szCs w:val="22"/>
        </w:rPr>
        <w:t xml:space="preserve"> с конкретна цел: </w:t>
      </w:r>
      <w:r w:rsidR="000C1B91" w:rsidRPr="002514BC">
        <w:rPr>
          <w:rFonts w:ascii="Times New Roman" w:hAnsi="Times New Roman"/>
          <w:sz w:val="22"/>
          <w:szCs w:val="22"/>
        </w:rPr>
        <w:t>„Развитие на устойчива на изменението на климата, интелигентна, сигурна, стабилна и интермодална TEN-T“</w:t>
      </w:r>
    </w:p>
    <w:p w14:paraId="2A73C711" w14:textId="74F3E3B3"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За постигането на тази цел стратегията на ПТ</w:t>
      </w:r>
      <w:r w:rsidR="00436E0C" w:rsidRPr="002514BC">
        <w:rPr>
          <w:rFonts w:ascii="Times New Roman" w:hAnsi="Times New Roman"/>
          <w:sz w:val="22"/>
          <w:szCs w:val="22"/>
          <w:lang w:val="bg-BG"/>
        </w:rPr>
        <w:t>С</w:t>
      </w:r>
      <w:r w:rsidRPr="002514BC">
        <w:rPr>
          <w:rFonts w:ascii="Times New Roman" w:hAnsi="Times New Roman"/>
          <w:sz w:val="22"/>
          <w:szCs w:val="22"/>
        </w:rPr>
        <w:t xml:space="preserve"> за периода 2021—2027 г. е съсредоточена върху следните приоритети:</w:t>
      </w:r>
    </w:p>
    <w:p w14:paraId="64895F91" w14:textId="40FAF2C2"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1 </w:t>
      </w:r>
      <w:r w:rsidR="0046104F" w:rsidRPr="002514BC">
        <w:rPr>
          <w:rFonts w:ascii="Times New Roman" w:hAnsi="Times New Roman"/>
          <w:sz w:val="22"/>
          <w:szCs w:val="22"/>
        </w:rPr>
        <w:t>„Развитие на железопътната инфраструктура по „основната“ и „широкообхватната“</w:t>
      </w:r>
      <w:r w:rsidRPr="002514BC">
        <w:rPr>
          <w:rFonts w:ascii="Times New Roman" w:hAnsi="Times New Roman"/>
          <w:sz w:val="22"/>
          <w:szCs w:val="22"/>
        </w:rPr>
        <w:t xml:space="preserve">; </w:t>
      </w:r>
    </w:p>
    <w:p w14:paraId="05243BEF" w14:textId="47F0BE6F"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2 </w:t>
      </w:r>
      <w:r w:rsidR="00561D56" w:rsidRPr="002514BC">
        <w:rPr>
          <w:rFonts w:ascii="Times New Roman" w:hAnsi="Times New Roman"/>
          <w:sz w:val="22"/>
          <w:szCs w:val="22"/>
        </w:rPr>
        <w:t>„Развитие на пътната инфраструктура по „основната“ Трансевропейска транспортна мрежа и пътни връзки“</w:t>
      </w:r>
      <w:r w:rsidRPr="002514BC">
        <w:rPr>
          <w:rFonts w:ascii="Times New Roman" w:hAnsi="Times New Roman"/>
          <w:sz w:val="22"/>
          <w:szCs w:val="22"/>
        </w:rPr>
        <w:t>;</w:t>
      </w:r>
    </w:p>
    <w:p w14:paraId="5A1BF5C5" w14:textId="274B7396"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3 </w:t>
      </w:r>
      <w:r w:rsidR="004D74A0" w:rsidRPr="002514BC">
        <w:rPr>
          <w:rFonts w:ascii="Times New Roman" w:hAnsi="Times New Roman"/>
          <w:sz w:val="22"/>
          <w:szCs w:val="22"/>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r w:rsidRPr="002514BC">
        <w:rPr>
          <w:rFonts w:ascii="Times New Roman" w:hAnsi="Times New Roman"/>
          <w:sz w:val="22"/>
          <w:szCs w:val="22"/>
        </w:rPr>
        <w:t>.</w:t>
      </w:r>
    </w:p>
    <w:p w14:paraId="70915EE3" w14:textId="77777777" w:rsidR="008531D4" w:rsidRPr="002514BC" w:rsidRDefault="008531D4">
      <w:pPr>
        <w:spacing w:before="120"/>
        <w:rPr>
          <w:rFonts w:ascii="Times New Roman" w:hAnsi="Times New Roman"/>
          <w:sz w:val="22"/>
          <w:szCs w:val="22"/>
        </w:rPr>
      </w:pPr>
    </w:p>
    <w:p w14:paraId="36A89345" w14:textId="4247F1DC"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Втората цел на </w:t>
      </w:r>
      <w:r w:rsidR="005B6A5C" w:rsidRPr="002514BC">
        <w:rPr>
          <w:rFonts w:ascii="Times New Roman" w:hAnsi="Times New Roman"/>
          <w:sz w:val="22"/>
          <w:szCs w:val="22"/>
          <w:lang w:val="bg-BG"/>
        </w:rPr>
        <w:t>Програма „</w:t>
      </w:r>
      <w:r w:rsidR="005B6A5C" w:rsidRPr="002514BC">
        <w:rPr>
          <w:rFonts w:ascii="Times New Roman" w:hAnsi="Times New Roman"/>
          <w:sz w:val="22"/>
          <w:szCs w:val="22"/>
        </w:rPr>
        <w:t>Транспортна свързаност</w:t>
      </w:r>
      <w:r w:rsidR="005B6A5C" w:rsidRPr="002514BC">
        <w:rPr>
          <w:rFonts w:ascii="Times New Roman" w:hAnsi="Times New Roman"/>
          <w:sz w:val="22"/>
          <w:szCs w:val="22"/>
          <w:lang w:val="bg-BG"/>
        </w:rPr>
        <w:t>“</w:t>
      </w:r>
      <w:r w:rsidR="005B6A5C" w:rsidRPr="002514BC">
        <w:rPr>
          <w:rFonts w:ascii="Times New Roman" w:hAnsi="Times New Roman"/>
          <w:sz w:val="22"/>
          <w:szCs w:val="22"/>
        </w:rPr>
        <w:t xml:space="preserve"> за периода 2021—2027 г.</w:t>
      </w:r>
      <w:r w:rsidRPr="002514BC">
        <w:rPr>
          <w:rFonts w:ascii="Times New Roman" w:hAnsi="Times New Roman"/>
          <w:sz w:val="22"/>
          <w:szCs w:val="22"/>
        </w:rPr>
        <w:t xml:space="preserve"> е, както следва:</w:t>
      </w:r>
    </w:p>
    <w:p w14:paraId="7C268B77" w14:textId="356A2B8B" w:rsidR="008531D4" w:rsidRPr="002514BC" w:rsidRDefault="00F237D7">
      <w:pPr>
        <w:pStyle w:val="P68B1DB1-Normal26"/>
        <w:pBdr>
          <w:top w:val="single" w:sz="8" w:space="1" w:color="7BA0CD"/>
          <w:left w:val="single" w:sz="8" w:space="4" w:color="7BA0CD"/>
          <w:bottom w:val="single" w:sz="8" w:space="1" w:color="7BA0CD"/>
          <w:right w:val="single" w:sz="8" w:space="4" w:color="7BA0CD"/>
        </w:pBdr>
        <w:spacing w:before="120"/>
        <w:rPr>
          <w:rFonts w:ascii="Times New Roman" w:hAnsi="Times New Roman"/>
          <w:sz w:val="22"/>
          <w:szCs w:val="22"/>
        </w:rPr>
      </w:pPr>
      <w:r w:rsidRPr="002514BC">
        <w:rPr>
          <w:rFonts w:ascii="Times New Roman" w:hAnsi="Times New Roman"/>
          <w:sz w:val="22"/>
          <w:szCs w:val="22"/>
        </w:rPr>
        <w:t xml:space="preserve">Цел на политиката (ЦП 2): </w:t>
      </w:r>
      <w:r w:rsidR="00B749F3" w:rsidRPr="002514BC">
        <w:rPr>
          <w:rFonts w:ascii="Times New Roman" w:hAnsi="Times New Roman"/>
          <w:sz w:val="22"/>
          <w:szCs w:val="22"/>
        </w:rPr>
        <w:t>„По-зелена,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приспособяване към него, превенция и управление на риска и устойчива градска мобилност“</w:t>
      </w:r>
      <w:r w:rsidRPr="002514BC">
        <w:rPr>
          <w:rFonts w:ascii="Times New Roman" w:hAnsi="Times New Roman"/>
          <w:sz w:val="22"/>
          <w:szCs w:val="22"/>
        </w:rPr>
        <w:t xml:space="preserve"> със специфична цел: „</w:t>
      </w:r>
      <w:r w:rsidR="00B749F3" w:rsidRPr="002514BC">
        <w:rPr>
          <w:rFonts w:ascii="Times New Roman" w:hAnsi="Times New Roman"/>
          <w:sz w:val="22"/>
          <w:szCs w:val="22"/>
        </w:rPr>
        <w:t>Насърчаване на устойчива мултимодална градска мобилност като част от прехода към икономика с нулеви нетни въглеродни емисии</w:t>
      </w:r>
      <w:r w:rsidRPr="002514BC">
        <w:rPr>
          <w:rFonts w:ascii="Times New Roman" w:hAnsi="Times New Roman"/>
          <w:sz w:val="22"/>
          <w:szCs w:val="22"/>
        </w:rPr>
        <w:t>“</w:t>
      </w:r>
    </w:p>
    <w:p w14:paraId="0AD24CA8" w14:textId="43AF90C2" w:rsidR="008531D4" w:rsidRPr="002514BC" w:rsidRDefault="00F237D7" w:rsidP="0048063A">
      <w:pPr>
        <w:pStyle w:val="P68B1DB1-Normal3"/>
        <w:suppressAutoHyphens/>
        <w:overflowPunct/>
        <w:autoSpaceDE/>
        <w:autoSpaceDN/>
        <w:adjustRightInd/>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 постигането на тази цел стратегията на ПТ</w:t>
      </w:r>
      <w:r w:rsidR="00E41DB7" w:rsidRPr="002514BC">
        <w:rPr>
          <w:rFonts w:ascii="Times New Roman" w:hAnsi="Times New Roman" w:cs="Times New Roman"/>
          <w:sz w:val="22"/>
          <w:szCs w:val="22"/>
          <w:lang w:val="bg-BG"/>
        </w:rPr>
        <w:t>С</w:t>
      </w:r>
      <w:r w:rsidRPr="002514BC">
        <w:rPr>
          <w:rFonts w:ascii="Times New Roman" w:hAnsi="Times New Roman" w:cs="Times New Roman"/>
          <w:sz w:val="22"/>
          <w:szCs w:val="22"/>
        </w:rPr>
        <w:t xml:space="preserve"> за периода 2021—2027 г. е съсредоточена върху следния приоритет:</w:t>
      </w:r>
    </w:p>
    <w:p w14:paraId="0A0377C3" w14:textId="4EFB70E0"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Приоритет 4 </w:t>
      </w:r>
      <w:r w:rsidR="007568C5" w:rsidRPr="002514BC">
        <w:rPr>
          <w:rFonts w:ascii="Times New Roman" w:hAnsi="Times New Roman"/>
          <w:sz w:val="22"/>
          <w:szCs w:val="22"/>
        </w:rPr>
        <w:t>„Интермодалност в градски условия“</w:t>
      </w:r>
      <w:r w:rsidRPr="002514BC">
        <w:rPr>
          <w:rFonts w:ascii="Times New Roman" w:hAnsi="Times New Roman"/>
          <w:sz w:val="22"/>
          <w:szCs w:val="22"/>
        </w:rPr>
        <w:t xml:space="preserve"> допринася за осъществяването на ЦП 2.</w:t>
      </w:r>
    </w:p>
    <w:p w14:paraId="355684AB" w14:textId="77777777" w:rsidR="008531D4" w:rsidRPr="002514BC" w:rsidRDefault="008531D4">
      <w:pPr>
        <w:spacing w:before="120"/>
        <w:rPr>
          <w:rFonts w:ascii="Times New Roman" w:hAnsi="Times New Roman"/>
          <w:sz w:val="22"/>
          <w:szCs w:val="22"/>
        </w:rPr>
      </w:pPr>
    </w:p>
    <w:p w14:paraId="421622F8" w14:textId="5F3953F3"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Освен това приоритетът „Техническа помощ“ подкрепя изпълнението на програмата, като увеличава административния капацитет и публичната подкрепа.</w:t>
      </w:r>
    </w:p>
    <w:p w14:paraId="78545809" w14:textId="77777777" w:rsidR="008531D4" w:rsidRPr="002514BC" w:rsidRDefault="008531D4">
      <w:pPr>
        <w:suppressAutoHyphens/>
        <w:overflowPunct/>
        <w:autoSpaceDE/>
        <w:autoSpaceDN/>
        <w:adjustRightInd/>
        <w:spacing w:before="120"/>
        <w:textAlignment w:val="auto"/>
        <w:rPr>
          <w:rFonts w:ascii="Times New Roman" w:hAnsi="Times New Roman"/>
          <w:sz w:val="22"/>
          <w:szCs w:val="22"/>
        </w:rPr>
        <w:sectPr w:rsidR="008531D4" w:rsidRPr="002514BC" w:rsidSect="00E63F50">
          <w:pgSz w:w="11906" w:h="16838"/>
          <w:pgMar w:top="719" w:right="993" w:bottom="709" w:left="1135" w:header="708" w:footer="708" w:gutter="0"/>
          <w:cols w:space="708"/>
          <w:rtlGutter/>
          <w:docGrid w:linePitch="360"/>
        </w:sectPr>
      </w:pPr>
    </w:p>
    <w:p w14:paraId="7AA2C9FD" w14:textId="77BC5D8D" w:rsidR="008531D4" w:rsidRPr="002514BC" w:rsidRDefault="00F237D7">
      <w:pPr>
        <w:pStyle w:val="P68B1DB1-Heading320"/>
        <w:numPr>
          <w:ilvl w:val="2"/>
          <w:numId w:val="1"/>
        </w:numPr>
        <w:ind w:left="851" w:hanging="567"/>
        <w:rPr>
          <w:rFonts w:ascii="Times New Roman" w:hAnsi="Times New Roman" w:cs="Times New Roman"/>
          <w:sz w:val="22"/>
          <w:szCs w:val="22"/>
        </w:rPr>
      </w:pPr>
      <w:bookmarkStart w:id="27" w:name="_Toc364753719"/>
      <w:bookmarkStart w:id="28" w:name="_Toc384739711"/>
      <w:bookmarkStart w:id="29" w:name="_Toc137834858"/>
      <w:r w:rsidRPr="002514BC">
        <w:rPr>
          <w:rFonts w:ascii="Times New Roman" w:hAnsi="Times New Roman" w:cs="Times New Roman"/>
          <w:sz w:val="22"/>
          <w:szCs w:val="22"/>
        </w:rPr>
        <w:lastRenderedPageBreak/>
        <w:t>Интервенционна логика по приоритет</w:t>
      </w:r>
      <w:bookmarkEnd w:id="27"/>
      <w:r w:rsidRPr="002514BC">
        <w:rPr>
          <w:rFonts w:ascii="Times New Roman" w:hAnsi="Times New Roman" w:cs="Times New Roman"/>
          <w:sz w:val="22"/>
          <w:szCs w:val="22"/>
        </w:rPr>
        <w:t xml:space="preserve"> 1</w:t>
      </w:r>
      <w:bookmarkEnd w:id="28"/>
      <w:bookmarkEnd w:id="29"/>
    </w:p>
    <w:p w14:paraId="30C666AA" w14:textId="544509DD" w:rsidR="008531D4" w:rsidRPr="003C737B" w:rsidRDefault="00F237D7" w:rsidP="003C737B">
      <w:pPr>
        <w:pStyle w:val="P68B1DB1-Normal27"/>
        <w:spacing w:after="120"/>
        <w:ind w:left="851"/>
        <w:rPr>
          <w:rFonts w:ascii="Times New Roman" w:hAnsi="Times New Roman"/>
          <w:szCs w:val="22"/>
        </w:rPr>
      </w:pPr>
      <w:r w:rsidRPr="002514BC">
        <w:rPr>
          <w:rFonts w:ascii="Times New Roman" w:hAnsi="Times New Roman"/>
          <w:szCs w:val="22"/>
        </w:rPr>
        <w:t>Развитие на железопътната инфрастр</w:t>
      </w:r>
      <w:r w:rsidR="009E33EB" w:rsidRPr="002514BC">
        <w:rPr>
          <w:rFonts w:ascii="Times New Roman" w:hAnsi="Times New Roman"/>
          <w:szCs w:val="22"/>
        </w:rPr>
        <w:t xml:space="preserve">уктура по „основната и </w:t>
      </w:r>
      <w:r w:rsidRPr="002514BC">
        <w:rPr>
          <w:rFonts w:ascii="Times New Roman" w:hAnsi="Times New Roman"/>
          <w:szCs w:val="22"/>
        </w:rPr>
        <w:t>широкообхватната“ трансевропейска транспортна мрежа</w:t>
      </w:r>
      <w:r w:rsidRPr="002514BC">
        <w:rPr>
          <w:rFonts w:ascii="Times New Roman" w:hAnsi="Times New Roman"/>
          <w:szCs w:val="22"/>
        </w:rPr>
        <w:tab/>
      </w:r>
      <w:r w:rsidRPr="002514BC">
        <w:rPr>
          <w:rFonts w:ascii="Times New Roman" w:hAnsi="Times New Roman"/>
          <w:szCs w:val="22"/>
        </w:rPr>
        <w:tab/>
      </w: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2995"/>
        <w:gridCol w:w="4171"/>
        <w:gridCol w:w="4171"/>
        <w:gridCol w:w="4171"/>
      </w:tblGrid>
      <w:tr w:rsidR="008531D4" w:rsidRPr="002514BC" w14:paraId="6A2DA79E" w14:textId="77777777">
        <w:trPr>
          <w:tblHeader/>
        </w:trPr>
        <w:tc>
          <w:tcPr>
            <w:tcW w:w="15508" w:type="dxa"/>
            <w:gridSpan w:val="4"/>
            <w:shd w:val="clear" w:color="auto" w:fill="4F81BD"/>
            <w:vAlign w:val="center"/>
          </w:tcPr>
          <w:p w14:paraId="539880F1" w14:textId="03D202CB" w:rsidR="008531D4" w:rsidRPr="002514BC" w:rsidRDefault="00F237D7">
            <w:pPr>
              <w:pStyle w:val="P68B1DB1-Normal28"/>
              <w:tabs>
                <w:tab w:val="left" w:pos="3153"/>
              </w:tabs>
              <w:spacing w:before="120" w:after="120"/>
              <w:ind w:left="3436" w:hanging="3436"/>
              <w:jc w:val="left"/>
              <w:rPr>
                <w:rFonts w:ascii="Times New Roman" w:hAnsi="Times New Roman" w:cs="Times New Roman"/>
                <w:sz w:val="22"/>
                <w:szCs w:val="22"/>
              </w:rPr>
            </w:pPr>
            <w:r w:rsidRPr="002514BC">
              <w:rPr>
                <w:rFonts w:ascii="Times New Roman" w:hAnsi="Times New Roman" w:cs="Times New Roman"/>
                <w:sz w:val="22"/>
                <w:szCs w:val="22"/>
              </w:rPr>
              <w:t>Цел на политиката:</w:t>
            </w:r>
            <w:r w:rsidRPr="002514BC">
              <w:rPr>
                <w:rFonts w:ascii="Times New Roman" w:hAnsi="Times New Roman" w:cs="Times New Roman"/>
                <w:sz w:val="22"/>
                <w:szCs w:val="22"/>
              </w:rPr>
              <w:tab/>
              <w:t>Цел на политиката (ЦП 3): „</w:t>
            </w:r>
            <w:r w:rsidR="00B028B0" w:rsidRPr="002514BC">
              <w:rPr>
                <w:rFonts w:ascii="Times New Roman" w:hAnsi="Times New Roman" w:cs="Times New Roman"/>
                <w:sz w:val="22"/>
                <w:szCs w:val="22"/>
              </w:rPr>
              <w:t>По-добре свързана Европа чрез подобряване на мобилността</w:t>
            </w:r>
            <w:r w:rsidRPr="002514BC">
              <w:rPr>
                <w:rFonts w:ascii="Times New Roman" w:hAnsi="Times New Roman" w:cs="Times New Roman"/>
                <w:sz w:val="22"/>
                <w:szCs w:val="22"/>
              </w:rPr>
              <w:t>“ с конкретна цел</w:t>
            </w:r>
          </w:p>
          <w:p w14:paraId="1C979178" w14:textId="583D3488" w:rsidR="008531D4" w:rsidRPr="002514BC" w:rsidRDefault="00F237D7">
            <w:pPr>
              <w:pStyle w:val="P68B1DB1-Normal29"/>
              <w:spacing w:before="120" w:after="120"/>
              <w:ind w:left="3153" w:hanging="3153"/>
              <w:jc w:val="left"/>
              <w:rPr>
                <w:rFonts w:ascii="Times New Roman" w:hAnsi="Times New Roman"/>
                <w:sz w:val="22"/>
                <w:szCs w:val="22"/>
              </w:rPr>
            </w:pPr>
            <w:r w:rsidRPr="002514BC">
              <w:rPr>
                <w:rFonts w:ascii="Times New Roman" w:hAnsi="Times New Roman"/>
                <w:sz w:val="22"/>
                <w:szCs w:val="22"/>
              </w:rPr>
              <w:t>Специфична цел:</w:t>
            </w:r>
            <w:r w:rsidRPr="002514BC">
              <w:rPr>
                <w:rFonts w:ascii="Times New Roman" w:hAnsi="Times New Roman"/>
                <w:sz w:val="22"/>
                <w:szCs w:val="22"/>
              </w:rPr>
              <w:tab/>
              <w:t>„</w:t>
            </w:r>
            <w:r w:rsidR="006E3D65" w:rsidRPr="002514BC">
              <w:rPr>
                <w:rFonts w:ascii="Times New Roman" w:hAnsi="Times New Roman"/>
                <w:sz w:val="22"/>
                <w:szCs w:val="22"/>
              </w:rPr>
              <w:t>Развитие на устойчива на изменението на климата, интелигентна, сигурна, стабилна и интермодална TEN-T</w:t>
            </w:r>
            <w:r w:rsidRPr="002514BC">
              <w:rPr>
                <w:rFonts w:ascii="Times New Roman" w:hAnsi="Times New Roman"/>
                <w:sz w:val="22"/>
                <w:szCs w:val="22"/>
              </w:rPr>
              <w:t>“</w:t>
            </w:r>
          </w:p>
          <w:p w14:paraId="7DB45BFE" w14:textId="6C095420" w:rsidR="008531D4" w:rsidRPr="002514BC" w:rsidRDefault="00F237D7">
            <w:pPr>
              <w:pStyle w:val="P68B1DB1-Normal29"/>
              <w:spacing w:before="120" w:after="120"/>
              <w:ind w:left="3153" w:hanging="3153"/>
              <w:jc w:val="left"/>
              <w:rPr>
                <w:rFonts w:ascii="Times New Roman" w:hAnsi="Times New Roman"/>
                <w:sz w:val="22"/>
                <w:szCs w:val="22"/>
              </w:rPr>
            </w:pPr>
            <w:r w:rsidRPr="002514BC">
              <w:rPr>
                <w:rFonts w:ascii="Times New Roman" w:hAnsi="Times New Roman"/>
                <w:sz w:val="22"/>
                <w:szCs w:val="22"/>
              </w:rPr>
              <w:t>Планирани крайни продукти:</w:t>
            </w:r>
            <w:r w:rsidRPr="002514BC">
              <w:rPr>
                <w:rFonts w:ascii="Times New Roman" w:hAnsi="Times New Roman"/>
                <w:sz w:val="22"/>
                <w:szCs w:val="22"/>
              </w:rPr>
              <w:tab/>
              <w:t xml:space="preserve">1. Увеличена </w:t>
            </w:r>
            <w:r w:rsidRPr="002514BC">
              <w:rPr>
                <w:rFonts w:ascii="Times New Roman" w:hAnsi="Times New Roman"/>
                <w:i/>
                <w:sz w:val="22"/>
                <w:szCs w:val="22"/>
              </w:rPr>
              <w:t>дължина на реконструираните или модернизирани железопътни линии — TEN-T (основна и широкообхватна мрежа)</w:t>
            </w:r>
          </w:p>
          <w:p w14:paraId="077E486D" w14:textId="5919A695" w:rsidR="008531D4" w:rsidRPr="002514BC" w:rsidRDefault="00F237D7">
            <w:pPr>
              <w:pStyle w:val="P68B1DB1-Normal29"/>
              <w:spacing w:before="120" w:after="120"/>
              <w:ind w:left="3153" w:hanging="3153"/>
              <w:jc w:val="left"/>
              <w:rPr>
                <w:rFonts w:ascii="Times New Roman" w:hAnsi="Times New Roman"/>
                <w:sz w:val="22"/>
                <w:szCs w:val="22"/>
              </w:rPr>
            </w:pPr>
            <w:r w:rsidRPr="002514BC">
              <w:rPr>
                <w:rFonts w:ascii="Times New Roman" w:hAnsi="Times New Roman"/>
                <w:sz w:val="22"/>
                <w:szCs w:val="22"/>
              </w:rPr>
              <w:tab/>
              <w:t>2.</w:t>
            </w:r>
            <w:r w:rsidRPr="002514BC">
              <w:rPr>
                <w:rFonts w:ascii="Times New Roman" w:hAnsi="Times New Roman"/>
                <w:sz w:val="22"/>
                <w:szCs w:val="22"/>
              </w:rPr>
              <w:tab/>
              <w:t>Увеличена</w:t>
            </w:r>
            <w:r w:rsidRPr="002514BC">
              <w:rPr>
                <w:rFonts w:ascii="Times New Roman" w:hAnsi="Times New Roman"/>
                <w:i/>
                <w:sz w:val="22"/>
                <w:szCs w:val="22"/>
              </w:rPr>
              <w:t xml:space="preserve"> дължина на новата железопътна мрежа — TEN-T (основна и широкообхватна мрежа) </w:t>
            </w:r>
            <w:r w:rsidRPr="002514BC">
              <w:rPr>
                <w:rFonts w:ascii="Times New Roman" w:hAnsi="Times New Roman"/>
                <w:sz w:val="22"/>
                <w:szCs w:val="22"/>
              </w:rPr>
              <w:t xml:space="preserve"> </w:t>
            </w:r>
          </w:p>
          <w:p w14:paraId="38187883" w14:textId="77777777" w:rsidR="008531D4" w:rsidRPr="002514BC" w:rsidRDefault="008531D4">
            <w:pPr>
              <w:spacing w:before="120" w:after="120"/>
              <w:ind w:left="3153" w:hanging="3153"/>
              <w:jc w:val="left"/>
              <w:rPr>
                <w:rFonts w:ascii="Times New Roman" w:hAnsi="Times New Roman"/>
                <w:b/>
                <w:color w:val="FFFFFF"/>
                <w:sz w:val="22"/>
                <w:szCs w:val="22"/>
              </w:rPr>
            </w:pPr>
          </w:p>
          <w:p w14:paraId="68DDA621" w14:textId="139ACD1D" w:rsidR="008531D4" w:rsidRPr="002514BC" w:rsidRDefault="00F237D7">
            <w:pPr>
              <w:pStyle w:val="P68B1DB1-Normal29"/>
              <w:tabs>
                <w:tab w:val="left" w:pos="2587"/>
              </w:tabs>
              <w:spacing w:before="120" w:after="120"/>
              <w:ind w:left="3153" w:hanging="3153"/>
              <w:jc w:val="left"/>
              <w:rPr>
                <w:rFonts w:ascii="Times New Roman" w:hAnsi="Times New Roman"/>
                <w:sz w:val="22"/>
                <w:szCs w:val="22"/>
              </w:rPr>
            </w:pPr>
            <w:r w:rsidRPr="002514BC">
              <w:rPr>
                <w:rFonts w:ascii="Times New Roman" w:hAnsi="Times New Roman"/>
                <w:sz w:val="22"/>
                <w:szCs w:val="22"/>
              </w:rPr>
              <w:t xml:space="preserve">Очаквани резултати:  </w:t>
            </w:r>
            <w:r w:rsidR="00760CB7" w:rsidRPr="002514BC">
              <w:rPr>
                <w:rFonts w:ascii="Times New Roman" w:hAnsi="Times New Roman"/>
                <w:sz w:val="22"/>
                <w:szCs w:val="22"/>
              </w:rPr>
              <w:t xml:space="preserve">                       Увеличен дял на </w:t>
            </w:r>
            <w:r w:rsidRPr="002514BC">
              <w:rPr>
                <w:rFonts w:ascii="Times New Roman" w:hAnsi="Times New Roman"/>
                <w:sz w:val="22"/>
                <w:szCs w:val="22"/>
              </w:rPr>
              <w:t>железопътен транспорт</w:t>
            </w:r>
          </w:p>
          <w:p w14:paraId="4D91B731" w14:textId="20C962BD" w:rsidR="008531D4" w:rsidRPr="002514BC" w:rsidRDefault="008531D4">
            <w:pPr>
              <w:tabs>
                <w:tab w:val="left" w:pos="2587"/>
              </w:tabs>
              <w:spacing w:before="120" w:after="120"/>
              <w:ind w:left="3153" w:hanging="3153"/>
              <w:jc w:val="left"/>
              <w:rPr>
                <w:rFonts w:ascii="Times New Roman" w:hAnsi="Times New Roman"/>
                <w:b/>
                <w:color w:val="FFFFFF"/>
                <w:sz w:val="22"/>
                <w:szCs w:val="22"/>
              </w:rPr>
            </w:pPr>
          </w:p>
        </w:tc>
      </w:tr>
      <w:tr w:rsidR="008531D4" w:rsidRPr="002514BC" w14:paraId="19AE89E3" w14:textId="77777777">
        <w:trPr>
          <w:tblHeader/>
        </w:trPr>
        <w:tc>
          <w:tcPr>
            <w:tcW w:w="2995" w:type="dxa"/>
            <w:shd w:val="clear" w:color="auto" w:fill="4F81BD"/>
            <w:vAlign w:val="center"/>
          </w:tcPr>
          <w:p w14:paraId="748449E9"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Индикативни допустими действия/интервенции</w:t>
            </w:r>
          </w:p>
        </w:tc>
        <w:tc>
          <w:tcPr>
            <w:tcW w:w="4171" w:type="dxa"/>
            <w:shd w:val="clear" w:color="auto" w:fill="4F81BD"/>
          </w:tcPr>
          <w:p w14:paraId="121476F8"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Приоритетни проекти</w:t>
            </w:r>
          </w:p>
        </w:tc>
        <w:tc>
          <w:tcPr>
            <w:tcW w:w="4171" w:type="dxa"/>
            <w:shd w:val="clear" w:color="auto" w:fill="4F81BD"/>
          </w:tcPr>
          <w:p w14:paraId="3624BD5E" w14:textId="74BEB9EE" w:rsidR="008531D4" w:rsidRPr="002514BC" w:rsidRDefault="00F12336" w:rsidP="00D9775D">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за </w:t>
            </w:r>
            <w:r w:rsidR="00D9775D" w:rsidRPr="002514BC">
              <w:rPr>
                <w:rFonts w:ascii="Times New Roman" w:hAnsi="Times New Roman"/>
                <w:sz w:val="22"/>
                <w:szCs w:val="22"/>
                <w:lang w:val="bg-BG"/>
              </w:rPr>
              <w:t>изпълнение</w:t>
            </w:r>
            <w:r w:rsidR="00F237D7" w:rsidRPr="002514BC">
              <w:rPr>
                <w:rFonts w:ascii="Times New Roman" w:hAnsi="Times New Roman"/>
                <w:sz w:val="22"/>
                <w:szCs w:val="22"/>
              </w:rPr>
              <w:t xml:space="preserve"> </w:t>
            </w:r>
          </w:p>
        </w:tc>
        <w:tc>
          <w:tcPr>
            <w:tcW w:w="4171" w:type="dxa"/>
            <w:shd w:val="clear" w:color="auto" w:fill="4F81BD"/>
          </w:tcPr>
          <w:p w14:paraId="3A819E9C" w14:textId="44C154D8" w:rsidR="008531D4" w:rsidRPr="002514BC" w:rsidRDefault="00F12336">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D9775D" w:rsidRPr="002514BC">
              <w:rPr>
                <w:rFonts w:ascii="Times New Roman" w:hAnsi="Times New Roman"/>
                <w:sz w:val="22"/>
                <w:szCs w:val="22"/>
              </w:rPr>
              <w:t xml:space="preserve"> за резултат</w:t>
            </w:r>
          </w:p>
        </w:tc>
      </w:tr>
      <w:tr w:rsidR="008531D4" w:rsidRPr="002514BC" w14:paraId="5BD479B6" w14:textId="77777777" w:rsidTr="003C737B">
        <w:trPr>
          <w:trHeight w:val="4823"/>
        </w:trPr>
        <w:tc>
          <w:tcPr>
            <w:tcW w:w="2995" w:type="dxa"/>
          </w:tcPr>
          <w:p w14:paraId="57EC7A51" w14:textId="2FF7A0CE"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подготовка/завършване на инвестиционни проекти за развитие на железопътната инфраструктура по трансевропейската транспортна мрежа</w:t>
            </w:r>
          </w:p>
        </w:tc>
        <w:tc>
          <w:tcPr>
            <w:tcW w:w="4171" w:type="dxa"/>
          </w:tcPr>
          <w:p w14:paraId="048C252C" w14:textId="77777777"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1. Модернизация на жп линия София — Пловдив: железопътен участък Елин Пелин-Костенец, фаза 2</w:t>
            </w:r>
          </w:p>
          <w:p w14:paraId="194ACB18" w14:textId="5672C360"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2. Модернизация на жп линия София — Драгоман — Сръбска </w:t>
            </w:r>
            <w:r w:rsidR="00D538CE" w:rsidRPr="002514BC">
              <w:rPr>
                <w:rFonts w:ascii="Times New Roman" w:hAnsi="Times New Roman" w:cs="Times New Roman"/>
                <w:sz w:val="22"/>
                <w:szCs w:val="22"/>
                <w:lang w:val="bg-BG"/>
              </w:rPr>
              <w:t>граница</w:t>
            </w:r>
            <w:r w:rsidRPr="002514BC">
              <w:rPr>
                <w:rFonts w:ascii="Times New Roman" w:hAnsi="Times New Roman" w:cs="Times New Roman"/>
                <w:sz w:val="22"/>
                <w:szCs w:val="22"/>
              </w:rPr>
              <w:t>, жп участък Волуяк — Драгоман етап 2</w:t>
            </w:r>
          </w:p>
          <w:p w14:paraId="6C8DA0DA" w14:textId="059DD2D6"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3. Модернизация на железопътната линия София-Перни</w:t>
            </w:r>
            <w:r w:rsidR="00D3468A" w:rsidRPr="002514BC">
              <w:rPr>
                <w:rFonts w:ascii="Times New Roman" w:hAnsi="Times New Roman" w:cs="Times New Roman"/>
                <w:sz w:val="22"/>
                <w:szCs w:val="22"/>
                <w:lang w:val="bg-BG"/>
              </w:rPr>
              <w:t>к</w:t>
            </w:r>
            <w:r w:rsidRPr="002514BC">
              <w:rPr>
                <w:rFonts w:ascii="Times New Roman" w:hAnsi="Times New Roman" w:cs="Times New Roman"/>
                <w:sz w:val="22"/>
                <w:szCs w:val="22"/>
              </w:rPr>
              <w:t>-Радомир, участък Перни</w:t>
            </w:r>
            <w:r w:rsidR="00D3468A" w:rsidRPr="002514BC">
              <w:rPr>
                <w:rFonts w:ascii="Times New Roman" w:hAnsi="Times New Roman" w:cs="Times New Roman"/>
                <w:sz w:val="22"/>
                <w:szCs w:val="22"/>
                <w:lang w:val="bg-BG"/>
              </w:rPr>
              <w:t>к</w:t>
            </w:r>
            <w:r w:rsidRPr="002514BC">
              <w:rPr>
                <w:rFonts w:ascii="Times New Roman" w:hAnsi="Times New Roman" w:cs="Times New Roman"/>
                <w:sz w:val="22"/>
                <w:szCs w:val="22"/>
              </w:rPr>
              <w:t xml:space="preserve">-Радомир </w:t>
            </w:r>
          </w:p>
          <w:p w14:paraId="7BC4E703" w14:textId="77777777"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4. Изграждане на железопътна връзка между България и Р. Северна Македония</w:t>
            </w:r>
          </w:p>
          <w:p w14:paraId="7D041F10" w14:textId="0FFA9424"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lang w:val="bg-BG"/>
              </w:rPr>
            </w:pPr>
            <w:r w:rsidRPr="002514BC">
              <w:rPr>
                <w:rFonts w:ascii="Times New Roman" w:hAnsi="Times New Roman" w:cs="Times New Roman"/>
                <w:sz w:val="22"/>
                <w:szCs w:val="22"/>
              </w:rPr>
              <w:t xml:space="preserve">5. Завършване на съоръженията по железопътната линия </w:t>
            </w:r>
            <w:r w:rsidR="006B7C27" w:rsidRPr="002514BC">
              <w:rPr>
                <w:rFonts w:ascii="Times New Roman" w:hAnsi="Times New Roman" w:cs="Times New Roman"/>
                <w:sz w:val="22"/>
                <w:szCs w:val="22"/>
                <w:lang w:val="bg-BG"/>
              </w:rPr>
              <w:t>Карнобат-</w:t>
            </w:r>
            <w:r w:rsidR="00E6246D" w:rsidRPr="002514BC">
              <w:rPr>
                <w:rFonts w:ascii="Times New Roman" w:hAnsi="Times New Roman" w:cs="Times New Roman"/>
                <w:sz w:val="22"/>
                <w:szCs w:val="22"/>
                <w:lang w:val="bg-BG"/>
              </w:rPr>
              <w:t>Синдел</w:t>
            </w:r>
          </w:p>
          <w:p w14:paraId="39CD15B8" w14:textId="0368900F"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6. Модернизация на железопътната линия София-Перни</w:t>
            </w:r>
            <w:r w:rsidR="006B7C27" w:rsidRPr="002514BC">
              <w:rPr>
                <w:rFonts w:ascii="Times New Roman" w:hAnsi="Times New Roman" w:cs="Times New Roman"/>
                <w:sz w:val="22"/>
                <w:szCs w:val="22"/>
                <w:lang w:val="bg-BG"/>
              </w:rPr>
              <w:t>к</w:t>
            </w:r>
            <w:r w:rsidRPr="002514BC">
              <w:rPr>
                <w:rFonts w:ascii="Times New Roman" w:hAnsi="Times New Roman" w:cs="Times New Roman"/>
                <w:sz w:val="22"/>
                <w:szCs w:val="22"/>
              </w:rPr>
              <w:t>-Радомир, участък София-Перник</w:t>
            </w:r>
          </w:p>
          <w:p w14:paraId="229BFD36" w14:textId="72EF1232" w:rsidR="008531D4" w:rsidRPr="002514BC" w:rsidRDefault="00F237D7" w:rsidP="003C737B">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7. Внедряване на ERTMS, ниво 1 по линии извън горепосочените.      </w:t>
            </w:r>
          </w:p>
        </w:tc>
        <w:tc>
          <w:tcPr>
            <w:tcW w:w="4171" w:type="dxa"/>
          </w:tcPr>
          <w:p w14:paraId="64579C44" w14:textId="3F6009C2" w:rsidR="008531D4" w:rsidRPr="002514BC" w:rsidRDefault="00F237D7">
            <w:pPr>
              <w:pStyle w:val="P68B1DB1-Normal30"/>
              <w:overflowPunct/>
              <w:autoSpaceDE/>
              <w:autoSpaceDN/>
              <w:adjustRightInd/>
              <w:textAlignment w:val="auto"/>
              <w:rPr>
                <w:rFonts w:ascii="Times New Roman" w:hAnsi="Times New Roman" w:cs="Times New Roman"/>
                <w:sz w:val="22"/>
                <w:szCs w:val="22"/>
              </w:rPr>
            </w:pPr>
            <w:r w:rsidRPr="002514BC">
              <w:rPr>
                <w:rFonts w:ascii="Times New Roman" w:hAnsi="Times New Roman" w:cs="Times New Roman"/>
                <w:sz w:val="22"/>
                <w:szCs w:val="22"/>
              </w:rPr>
              <w:t xml:space="preserve">RCO 49 — </w:t>
            </w:r>
            <w:r w:rsidR="00E5798E" w:rsidRPr="002514BC">
              <w:rPr>
                <w:rFonts w:ascii="Times New Roman" w:hAnsi="Times New Roman" w:cs="Times New Roman"/>
                <w:sz w:val="22"/>
                <w:szCs w:val="22"/>
              </w:rPr>
              <w:t>Дължина на реконструираните или модернизирани железопътни линии — TEN-T (основна и широкообхватна мрежа)</w:t>
            </w:r>
          </w:p>
          <w:p w14:paraId="02F867A1" w14:textId="77777777" w:rsidR="008531D4" w:rsidRPr="002514BC" w:rsidRDefault="008531D4">
            <w:pPr>
              <w:overflowPunct/>
              <w:autoSpaceDE/>
              <w:autoSpaceDN/>
              <w:adjustRightInd/>
              <w:textAlignment w:val="auto"/>
              <w:rPr>
                <w:rFonts w:ascii="Times New Roman" w:hAnsi="Times New Roman"/>
                <w:color w:val="000000"/>
                <w:sz w:val="22"/>
                <w:szCs w:val="22"/>
              </w:rPr>
            </w:pPr>
          </w:p>
          <w:p w14:paraId="7B676AA1" w14:textId="213C8024" w:rsidR="008531D4" w:rsidRPr="002514BC" w:rsidRDefault="00F237D7">
            <w:pPr>
              <w:pStyle w:val="P68B1DB1-Normal30"/>
              <w:overflowPunct/>
              <w:autoSpaceDE/>
              <w:autoSpaceDN/>
              <w:adjustRightInd/>
              <w:textAlignment w:val="auto"/>
              <w:rPr>
                <w:rFonts w:ascii="Times New Roman" w:hAnsi="Times New Roman" w:cs="Times New Roman"/>
                <w:sz w:val="22"/>
                <w:szCs w:val="22"/>
              </w:rPr>
            </w:pPr>
            <w:r w:rsidRPr="002514BC">
              <w:rPr>
                <w:rFonts w:ascii="Times New Roman" w:hAnsi="Times New Roman" w:cs="Times New Roman"/>
                <w:sz w:val="22"/>
                <w:szCs w:val="22"/>
              </w:rPr>
              <w:t xml:space="preserve">RCO 47 — </w:t>
            </w:r>
            <w:r w:rsidR="00C74A1A" w:rsidRPr="002514BC">
              <w:rPr>
                <w:rFonts w:ascii="Times New Roman" w:hAnsi="Times New Roman" w:cs="Times New Roman"/>
                <w:sz w:val="22"/>
                <w:szCs w:val="22"/>
              </w:rPr>
              <w:t>Дължина на новите жп линии -TEN-T</w:t>
            </w:r>
          </w:p>
          <w:p w14:paraId="437E4BF9" w14:textId="77777777" w:rsidR="008531D4" w:rsidRPr="002514BC" w:rsidRDefault="008531D4">
            <w:pPr>
              <w:overflowPunct/>
              <w:autoSpaceDE/>
              <w:autoSpaceDN/>
              <w:adjustRightInd/>
              <w:textAlignment w:val="auto"/>
              <w:rPr>
                <w:rFonts w:ascii="Times New Roman" w:hAnsi="Times New Roman"/>
                <w:color w:val="000000"/>
                <w:sz w:val="22"/>
                <w:szCs w:val="22"/>
              </w:rPr>
            </w:pPr>
          </w:p>
          <w:p w14:paraId="2FFD2037" w14:textId="2F84EC5E"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Брой проекти в изпълнение</w:t>
            </w:r>
          </w:p>
          <w:p w14:paraId="25DF7665" w14:textId="023BA336" w:rsidR="008531D4" w:rsidRPr="002514BC" w:rsidRDefault="008531D4">
            <w:pPr>
              <w:overflowPunct/>
              <w:autoSpaceDE/>
              <w:autoSpaceDN/>
              <w:adjustRightInd/>
              <w:textAlignment w:val="auto"/>
              <w:rPr>
                <w:rFonts w:ascii="Times New Roman" w:hAnsi="Times New Roman"/>
                <w:color w:val="000000"/>
                <w:sz w:val="22"/>
                <w:szCs w:val="22"/>
              </w:rPr>
            </w:pPr>
          </w:p>
        </w:tc>
        <w:tc>
          <w:tcPr>
            <w:tcW w:w="4171" w:type="dxa"/>
          </w:tcPr>
          <w:p w14:paraId="0D464512" w14:textId="40F69805" w:rsidR="008531D4" w:rsidRPr="002514BC" w:rsidRDefault="00F237D7">
            <w:pPr>
              <w:pStyle w:val="P68B1DB1-Normal30"/>
              <w:overflowPunct/>
              <w:autoSpaceDE/>
              <w:autoSpaceDN/>
              <w:adjustRightInd/>
              <w:jc w:val="left"/>
              <w:textAlignment w:val="auto"/>
              <w:rPr>
                <w:rFonts w:ascii="Times New Roman" w:hAnsi="Times New Roman" w:cs="Times New Roman"/>
                <w:sz w:val="22"/>
                <w:szCs w:val="22"/>
              </w:rPr>
            </w:pPr>
            <w:r w:rsidRPr="002514BC">
              <w:rPr>
                <w:rFonts w:ascii="Times New Roman" w:hAnsi="Times New Roman" w:cs="Times New Roman"/>
                <w:sz w:val="22"/>
                <w:szCs w:val="22"/>
              </w:rPr>
              <w:t>RCR 59 — Товарни превози с железопътен транспорт</w:t>
            </w:r>
          </w:p>
        </w:tc>
      </w:tr>
    </w:tbl>
    <w:p w14:paraId="014E2179" w14:textId="77777777" w:rsidR="008531D4" w:rsidRPr="002514BC" w:rsidRDefault="008531D4">
      <w:pPr>
        <w:rPr>
          <w:rFonts w:ascii="Times New Roman" w:hAnsi="Times New Roman"/>
          <w:sz w:val="22"/>
          <w:szCs w:val="22"/>
        </w:rPr>
      </w:pPr>
      <w:bookmarkStart w:id="30" w:name="_Toc364753720"/>
    </w:p>
    <w:p w14:paraId="2D66D714" w14:textId="77777777" w:rsidR="008531D4" w:rsidRPr="002514BC" w:rsidRDefault="008531D4">
      <w:pPr>
        <w:rPr>
          <w:rFonts w:ascii="Times New Roman" w:hAnsi="Times New Roman"/>
          <w:sz w:val="22"/>
          <w:szCs w:val="22"/>
        </w:rPr>
        <w:sectPr w:rsidR="008531D4" w:rsidRPr="002514BC" w:rsidSect="00800C81">
          <w:pgSz w:w="16838" w:h="11906" w:orient="landscape"/>
          <w:pgMar w:top="426" w:right="719" w:bottom="851" w:left="719" w:header="708" w:footer="708" w:gutter="0"/>
          <w:cols w:space="708"/>
          <w:docGrid w:linePitch="360"/>
        </w:sectPr>
      </w:pPr>
    </w:p>
    <w:p w14:paraId="26FF1C8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Планираните операции по приоритета са от стратегическо значение, за да допринесат за ефективната свързаност, премахването на участъците с недостатъчен капацитет, насърчаването на ефикасно и устойчиво използване на железопътната инфраструктура, повишаването на нейния капацитет, подобряването на безопасността, сигурността, качеството на услугите и непрекъснатостта на железопътния трафик.</w:t>
      </w:r>
    </w:p>
    <w:p w14:paraId="23F6D398" w14:textId="7E8969FD" w:rsidR="008531D4" w:rsidRPr="002514BC" w:rsidRDefault="00F1233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те за </w:t>
      </w:r>
      <w:r w:rsidR="0042445D" w:rsidRPr="002514BC">
        <w:rPr>
          <w:rFonts w:ascii="Times New Roman" w:hAnsi="Times New Roman" w:cs="Times New Roman"/>
          <w:sz w:val="22"/>
          <w:szCs w:val="22"/>
          <w:lang w:val="bg-BG"/>
        </w:rPr>
        <w:t>изпълнение</w:t>
      </w:r>
      <w:r w:rsidR="0042445D" w:rsidRPr="002514BC">
        <w:rPr>
          <w:rFonts w:ascii="Times New Roman" w:hAnsi="Times New Roman" w:cs="Times New Roman"/>
          <w:sz w:val="22"/>
          <w:szCs w:val="22"/>
        </w:rPr>
        <w:t xml:space="preserve"> и за резултат</w:t>
      </w:r>
      <w:r w:rsidR="00F237D7" w:rsidRPr="002514BC">
        <w:rPr>
          <w:rFonts w:ascii="Times New Roman" w:hAnsi="Times New Roman" w:cs="Times New Roman"/>
          <w:sz w:val="22"/>
          <w:szCs w:val="22"/>
        </w:rPr>
        <w:t xml:space="preserve"> са избрани така, че да отразяват степента на постигане на планираните операции.</w:t>
      </w:r>
    </w:p>
    <w:p w14:paraId="4B6C2E3F" w14:textId="77777777" w:rsidR="008531D4" w:rsidRPr="002514BC" w:rsidRDefault="008531D4">
      <w:pPr>
        <w:overflowPunct/>
        <w:spacing w:before="120"/>
        <w:textAlignment w:val="auto"/>
        <w:rPr>
          <w:rFonts w:ascii="Times New Roman" w:hAnsi="Times New Roman"/>
          <w:sz w:val="22"/>
          <w:szCs w:val="22"/>
        </w:rPr>
      </w:pPr>
    </w:p>
    <w:p w14:paraId="3AC4BF7C" w14:textId="270A2FE2"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ДОПУСКАНИЯ:</w:t>
      </w:r>
    </w:p>
    <w:p w14:paraId="782B9746" w14:textId="5F1A2D21" w:rsidR="008531D4" w:rsidRPr="002514BC" w:rsidRDefault="00F1233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те за </w:t>
      </w:r>
      <w:r w:rsidR="008D2D14" w:rsidRPr="002514BC">
        <w:rPr>
          <w:rFonts w:ascii="Times New Roman" w:hAnsi="Times New Roman" w:cs="Times New Roman"/>
          <w:sz w:val="22"/>
          <w:szCs w:val="22"/>
          <w:lang w:val="bg-BG"/>
        </w:rPr>
        <w:t>изпълнение</w:t>
      </w:r>
      <w:r w:rsidR="00F237D7" w:rsidRPr="002514BC">
        <w:rPr>
          <w:rFonts w:ascii="Times New Roman" w:hAnsi="Times New Roman" w:cs="Times New Roman"/>
          <w:sz w:val="22"/>
          <w:szCs w:val="22"/>
        </w:rPr>
        <w:t xml:space="preserve"> </w:t>
      </w:r>
      <w:r w:rsidR="008D2D14" w:rsidRPr="002514BC">
        <w:rPr>
          <w:rFonts w:ascii="Times New Roman" w:hAnsi="Times New Roman" w:cs="Times New Roman"/>
          <w:sz w:val="22"/>
          <w:szCs w:val="22"/>
        </w:rPr>
        <w:t>и резултат</w:t>
      </w:r>
      <w:r w:rsidR="00F237D7" w:rsidRPr="002514BC">
        <w:rPr>
          <w:rFonts w:ascii="Times New Roman" w:hAnsi="Times New Roman" w:cs="Times New Roman"/>
          <w:sz w:val="22"/>
          <w:szCs w:val="22"/>
        </w:rPr>
        <w:t xml:space="preserve"> се определят въз основа на предположението, че ще бъдат осигурени необходимите финансови ресурси и че следните проекти ще бъдат успешно завършени:</w:t>
      </w:r>
    </w:p>
    <w:p w14:paraId="22BD469F" w14:textId="7AF226C2" w:rsidR="008531D4" w:rsidRPr="002514BC" w:rsidRDefault="00F237D7">
      <w:pPr>
        <w:pStyle w:val="P68B1DB1-ListParagraph32"/>
        <w:numPr>
          <w:ilvl w:val="0"/>
          <w:numId w:val="26"/>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Модернизация на жп линия София — Пловдив: железопътен участък Елин Пелин-Костенец, фаза 2</w:t>
      </w:r>
    </w:p>
    <w:p w14:paraId="5826E8CE" w14:textId="1364AC4B" w:rsidR="008531D4" w:rsidRPr="002514BC" w:rsidRDefault="00F237D7">
      <w:pPr>
        <w:pStyle w:val="P68B1DB1-ListParagraph32"/>
        <w:numPr>
          <w:ilvl w:val="0"/>
          <w:numId w:val="26"/>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Модернизация на жп линия София — Драгоман — Сръбска грани</w:t>
      </w:r>
      <w:r w:rsidR="00377F75" w:rsidRPr="002514BC">
        <w:rPr>
          <w:rFonts w:ascii="Times New Roman" w:hAnsi="Times New Roman" w:cs="Times New Roman"/>
          <w:sz w:val="22"/>
          <w:szCs w:val="22"/>
          <w:lang w:val="bg-BG"/>
        </w:rPr>
        <w:t>ца</w:t>
      </w:r>
      <w:r w:rsidRPr="002514BC">
        <w:rPr>
          <w:rFonts w:ascii="Times New Roman" w:hAnsi="Times New Roman" w:cs="Times New Roman"/>
          <w:sz w:val="22"/>
          <w:szCs w:val="22"/>
        </w:rPr>
        <w:t>, жп участък Волуяк — Драгоман етап 2</w:t>
      </w:r>
    </w:p>
    <w:p w14:paraId="0DCB247A" w14:textId="3D53FED5" w:rsidR="008531D4" w:rsidRPr="002514BC" w:rsidRDefault="00F237D7">
      <w:pPr>
        <w:pStyle w:val="P68B1DB1-ListParagraph32"/>
        <w:numPr>
          <w:ilvl w:val="0"/>
          <w:numId w:val="26"/>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Модернизация на железопътната линия София-Перни</w:t>
      </w:r>
      <w:r w:rsidR="00B34150" w:rsidRPr="002514BC">
        <w:rPr>
          <w:rFonts w:ascii="Times New Roman" w:hAnsi="Times New Roman" w:cs="Times New Roman"/>
          <w:sz w:val="22"/>
          <w:szCs w:val="22"/>
          <w:lang w:val="bg-BG"/>
        </w:rPr>
        <w:t>к</w:t>
      </w:r>
      <w:r w:rsidRPr="002514BC">
        <w:rPr>
          <w:rFonts w:ascii="Times New Roman" w:hAnsi="Times New Roman" w:cs="Times New Roman"/>
          <w:sz w:val="22"/>
          <w:szCs w:val="22"/>
        </w:rPr>
        <w:t>-Радомир, участък Перни</w:t>
      </w:r>
      <w:r w:rsidR="00B34150" w:rsidRPr="002514BC">
        <w:rPr>
          <w:rFonts w:ascii="Times New Roman" w:hAnsi="Times New Roman" w:cs="Times New Roman"/>
          <w:sz w:val="22"/>
          <w:szCs w:val="22"/>
          <w:lang w:val="bg-BG"/>
        </w:rPr>
        <w:t>к</w:t>
      </w:r>
      <w:r w:rsidRPr="002514BC">
        <w:rPr>
          <w:rFonts w:ascii="Times New Roman" w:hAnsi="Times New Roman" w:cs="Times New Roman"/>
          <w:sz w:val="22"/>
          <w:szCs w:val="22"/>
        </w:rPr>
        <w:t xml:space="preserve">-Радомир </w:t>
      </w:r>
    </w:p>
    <w:p w14:paraId="1718AF76" w14:textId="30C4ED2A" w:rsidR="008531D4" w:rsidRPr="002514BC" w:rsidRDefault="00F237D7">
      <w:pPr>
        <w:pStyle w:val="P68B1DB1-ListParagraph32"/>
        <w:numPr>
          <w:ilvl w:val="0"/>
          <w:numId w:val="26"/>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на железопътна връзка между България и Р. Северна Македония</w:t>
      </w:r>
    </w:p>
    <w:p w14:paraId="3739D982" w14:textId="13AF25E5" w:rsidR="008531D4" w:rsidRPr="002514BC" w:rsidRDefault="00F237D7">
      <w:pPr>
        <w:pStyle w:val="P68B1DB1-ListParagraph32"/>
        <w:numPr>
          <w:ilvl w:val="0"/>
          <w:numId w:val="26"/>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Завършване на съоръженията по железопътната линия </w:t>
      </w:r>
      <w:r w:rsidR="00B34150" w:rsidRPr="002514BC">
        <w:rPr>
          <w:rFonts w:ascii="Times New Roman" w:hAnsi="Times New Roman" w:cs="Times New Roman"/>
          <w:sz w:val="22"/>
          <w:szCs w:val="22"/>
          <w:lang w:val="bg-BG"/>
        </w:rPr>
        <w:t>Карнобат-Синдел</w:t>
      </w:r>
    </w:p>
    <w:p w14:paraId="4CDBC373" w14:textId="276566F5" w:rsidR="008531D4" w:rsidRPr="002514BC" w:rsidRDefault="008531D4">
      <w:pPr>
        <w:overflowPunct/>
        <w:spacing w:before="120"/>
        <w:textAlignment w:val="auto"/>
        <w:rPr>
          <w:rFonts w:ascii="Times New Roman" w:hAnsi="Times New Roman"/>
          <w:sz w:val="22"/>
          <w:szCs w:val="22"/>
        </w:rPr>
      </w:pPr>
    </w:p>
    <w:p w14:paraId="0B7A853F" w14:textId="62E92976"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Предварителните оценки/изчисления са направени в съ</w:t>
      </w:r>
      <w:r w:rsidR="00EA6CA6" w:rsidRPr="002514BC">
        <w:rPr>
          <w:rFonts w:ascii="Times New Roman" w:hAnsi="Times New Roman" w:cs="Times New Roman"/>
          <w:sz w:val="22"/>
          <w:szCs w:val="22"/>
        </w:rPr>
        <w:t xml:space="preserve">ответната проектна документация </w:t>
      </w:r>
      <w:r w:rsidRPr="002514BC">
        <w:rPr>
          <w:rFonts w:ascii="Times New Roman" w:hAnsi="Times New Roman" w:cs="Times New Roman"/>
          <w:sz w:val="22"/>
          <w:szCs w:val="22"/>
        </w:rPr>
        <w:t>показват, че стойността на проектите надвишава приоритетния бюджет. Общата предварителна стойност на проектите е около 1 967 698 235 EUR, така че разходите на километър са около 7 170 835 EUR.</w:t>
      </w:r>
    </w:p>
    <w:p w14:paraId="79EF76C8" w14:textId="7F5A1049"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Необходимите допълнителни средства ще бъдат предоставени за сметка на държавния бюджет и/или чрез зае</w:t>
      </w:r>
      <w:r w:rsidR="00C03D37" w:rsidRPr="002514BC">
        <w:rPr>
          <w:rFonts w:ascii="Times New Roman" w:hAnsi="Times New Roman" w:cs="Times New Roman"/>
          <w:sz w:val="22"/>
          <w:szCs w:val="22"/>
          <w:lang w:val="bg-BG"/>
        </w:rPr>
        <w:t>мни</w:t>
      </w:r>
      <w:r w:rsidRPr="002514BC">
        <w:rPr>
          <w:rFonts w:ascii="Times New Roman" w:hAnsi="Times New Roman" w:cs="Times New Roman"/>
          <w:sz w:val="22"/>
          <w:szCs w:val="22"/>
        </w:rPr>
        <w:t xml:space="preserve"> средства. Точната стойност на проектите и точният размер на средствата, необходими за тяхното изпълнение, ще бъдат определени едва след провеждане на всички процедури за възлагане на обществени поръчки и подписване на договори с избрани изпълнители.</w:t>
      </w:r>
    </w:p>
    <w:p w14:paraId="76C140EB" w14:textId="77777777" w:rsidR="008531D4" w:rsidRPr="002514BC" w:rsidRDefault="008531D4">
      <w:pPr>
        <w:overflowPunct/>
        <w:spacing w:before="120"/>
        <w:textAlignment w:val="auto"/>
        <w:rPr>
          <w:rFonts w:ascii="Times New Roman" w:hAnsi="Times New Roman"/>
          <w:sz w:val="22"/>
          <w:szCs w:val="22"/>
        </w:rPr>
      </w:pPr>
    </w:p>
    <w:p w14:paraId="49CAC3D3" w14:textId="6AA40EA2"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ИЗТОЧНИЦИ НА ИНФОРМАЦИЯ/НАЛИЧНА ДОКУМЕНТАЦИЯ:</w:t>
      </w:r>
    </w:p>
    <w:p w14:paraId="32D240E2" w14:textId="19AC6432" w:rsidR="008531D4" w:rsidRPr="002514BC" w:rsidRDefault="00F1233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те за</w:t>
      </w:r>
      <w:r w:rsidR="009D4461" w:rsidRPr="002514BC">
        <w:rPr>
          <w:rFonts w:ascii="Times New Roman" w:hAnsi="Times New Roman" w:cs="Times New Roman"/>
          <w:sz w:val="22"/>
          <w:szCs w:val="22"/>
          <w:lang w:val="bg-BG"/>
        </w:rPr>
        <w:t xml:space="preserve"> </w:t>
      </w:r>
      <w:r w:rsidR="00310A8E" w:rsidRPr="002514BC">
        <w:rPr>
          <w:rFonts w:ascii="Times New Roman" w:hAnsi="Times New Roman" w:cs="Times New Roman"/>
          <w:sz w:val="22"/>
          <w:szCs w:val="22"/>
        </w:rPr>
        <w:t>изпълнение</w:t>
      </w:r>
      <w:r w:rsidR="009D4461" w:rsidRPr="002514BC">
        <w:rPr>
          <w:rFonts w:ascii="Times New Roman" w:hAnsi="Times New Roman" w:cs="Times New Roman"/>
          <w:sz w:val="22"/>
          <w:szCs w:val="22"/>
          <w:lang w:val="bg-BG"/>
        </w:rPr>
        <w:t xml:space="preserve"> </w:t>
      </w:r>
      <w:r w:rsidR="009D4461" w:rsidRPr="002514BC">
        <w:rPr>
          <w:rFonts w:ascii="Times New Roman" w:hAnsi="Times New Roman" w:cs="Times New Roman"/>
          <w:sz w:val="22"/>
          <w:szCs w:val="22"/>
        </w:rPr>
        <w:t>и за резултат</w:t>
      </w:r>
      <w:r w:rsidR="00F237D7" w:rsidRPr="002514BC">
        <w:rPr>
          <w:rFonts w:ascii="Times New Roman" w:hAnsi="Times New Roman" w:cs="Times New Roman"/>
          <w:sz w:val="22"/>
          <w:szCs w:val="22"/>
        </w:rPr>
        <w:t xml:space="preserve"> се определят въз основа на следното:</w:t>
      </w:r>
    </w:p>
    <w:p w14:paraId="54FA8672" w14:textId="7777777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проучване на възможността да бъдат осъществени;</w:t>
      </w:r>
    </w:p>
    <w:p w14:paraId="05A28E87" w14:textId="7777777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предварителни проекти/технически проекти;</w:t>
      </w:r>
    </w:p>
    <w:p w14:paraId="5C173DAD" w14:textId="7777777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Доклади за ОВОС;</w:t>
      </w:r>
    </w:p>
    <w:p w14:paraId="0D488588" w14:textId="5DB6D103"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АРП, включително финансов анализ.  </w:t>
      </w:r>
    </w:p>
    <w:p w14:paraId="744ACE54" w14:textId="77777777" w:rsidR="008531D4" w:rsidRPr="002514BC" w:rsidRDefault="008531D4">
      <w:pPr>
        <w:overflowPunct/>
        <w:spacing w:before="120"/>
        <w:textAlignment w:val="auto"/>
        <w:rPr>
          <w:rFonts w:ascii="Times New Roman" w:hAnsi="Times New Roman"/>
          <w:b/>
          <w:i/>
          <w:sz w:val="22"/>
          <w:szCs w:val="22"/>
        </w:rPr>
      </w:pPr>
    </w:p>
    <w:p w14:paraId="7603B68D" w14:textId="78240991"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ФАКТОРИ, КОИТО МОГАТ ДА ПОВЛИЯЯТ НА ПОСТИГАНЕТО НА КЛЮЧОВИТЕ ЕТАПИ И ЦЕЛИТЕ:</w:t>
      </w:r>
    </w:p>
    <w:p w14:paraId="16A59986" w14:textId="7E59115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забавяне на одобрението на </w:t>
      </w:r>
      <w:r w:rsidR="002B7880" w:rsidRPr="002514BC">
        <w:rPr>
          <w:rFonts w:ascii="Times New Roman" w:hAnsi="Times New Roman" w:cs="Times New Roman"/>
          <w:sz w:val="22"/>
          <w:szCs w:val="22"/>
          <w:lang w:val="bg-BG"/>
        </w:rPr>
        <w:t>ПТС</w:t>
      </w:r>
      <w:r w:rsidRPr="002514BC">
        <w:rPr>
          <w:rFonts w:ascii="Times New Roman" w:hAnsi="Times New Roman" w:cs="Times New Roman"/>
          <w:sz w:val="22"/>
          <w:szCs w:val="22"/>
        </w:rPr>
        <w:t>;</w:t>
      </w:r>
    </w:p>
    <w:p w14:paraId="69FF6BFD" w14:textId="6FF4D16A"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забавяне в подготовката и стартирането на проектите;</w:t>
      </w:r>
    </w:p>
    <w:p w14:paraId="06DEBF9A"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забавяне на процедурите за възлагане на обществени поръчки; </w:t>
      </w:r>
    </w:p>
    <w:p w14:paraId="2A691FA2"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забавяне на процедурите за придобиване на земя;</w:t>
      </w:r>
    </w:p>
    <w:p w14:paraId="1DEF5588"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инфлация и нарастване на цените на материалите;</w:t>
      </w:r>
    </w:p>
    <w:p w14:paraId="01B1076B" w14:textId="41D738AA"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закъснения и нередовни доставки на материали.</w:t>
      </w:r>
    </w:p>
    <w:p w14:paraId="7F765282" w14:textId="77777777" w:rsidR="008531D4" w:rsidRPr="002514BC" w:rsidRDefault="008531D4">
      <w:pPr>
        <w:overflowPunct/>
        <w:spacing w:before="120"/>
        <w:textAlignment w:val="auto"/>
        <w:rPr>
          <w:rFonts w:ascii="Times New Roman" w:hAnsi="Times New Roman"/>
          <w:sz w:val="22"/>
          <w:szCs w:val="22"/>
        </w:rPr>
      </w:pPr>
    </w:p>
    <w:p w14:paraId="63C1FF76" w14:textId="5C6247D6"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ПРЕДПРИЕТИ СТЪПКИ:</w:t>
      </w:r>
    </w:p>
    <w:p w14:paraId="2BDE133D" w14:textId="41C675AF"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Горепосочените фактори са взети предвид в процеса на инвестиционно планиране. За предварителния подбор на проектите е приложен критерият за по-висока степен на зрялост. Потенциалният бенефицие</w:t>
      </w:r>
      <w:r w:rsidR="00250C94" w:rsidRPr="002514BC">
        <w:rPr>
          <w:rFonts w:ascii="Times New Roman" w:hAnsi="Times New Roman" w:cs="Times New Roman"/>
          <w:sz w:val="22"/>
          <w:szCs w:val="22"/>
          <w:lang w:val="bg-BG"/>
        </w:rPr>
        <w:t>нт</w:t>
      </w:r>
      <w:r w:rsidRPr="002514BC">
        <w:rPr>
          <w:rFonts w:ascii="Times New Roman" w:hAnsi="Times New Roman" w:cs="Times New Roman"/>
          <w:sz w:val="22"/>
          <w:szCs w:val="22"/>
        </w:rPr>
        <w:t xml:space="preserve"> </w:t>
      </w:r>
      <w:r w:rsidRPr="002514BC">
        <w:rPr>
          <w:rFonts w:ascii="Times New Roman" w:hAnsi="Times New Roman" w:cs="Times New Roman"/>
          <w:sz w:val="22"/>
          <w:szCs w:val="22"/>
        </w:rPr>
        <w:lastRenderedPageBreak/>
        <w:t>е бил инструктиран, че сроковете за изпълнение на проектите следва да отчитат потенциалните рискове, свързани с процедурите за възлагане на обществени поръчки</w:t>
      </w:r>
      <w:r w:rsidR="001C460B" w:rsidRPr="002514BC">
        <w:rPr>
          <w:rFonts w:ascii="Times New Roman" w:hAnsi="Times New Roman" w:cs="Times New Roman"/>
          <w:sz w:val="22"/>
          <w:szCs w:val="22"/>
          <w:lang w:val="bg-BG"/>
        </w:rPr>
        <w:t xml:space="preserve"> и евентуалното им обжалване</w:t>
      </w:r>
      <w:r w:rsidRPr="002514BC">
        <w:rPr>
          <w:rFonts w:ascii="Times New Roman" w:hAnsi="Times New Roman" w:cs="Times New Roman"/>
          <w:sz w:val="22"/>
          <w:szCs w:val="22"/>
        </w:rPr>
        <w:t>. Трудно е да се прогнозира точно темпът на инфлация и да се предприемат подходящи мерки на програмно равнище. Ако е необходимо, бенефицие</w:t>
      </w:r>
      <w:r w:rsidR="007F7912" w:rsidRPr="002514BC">
        <w:rPr>
          <w:rFonts w:ascii="Times New Roman" w:hAnsi="Times New Roman" w:cs="Times New Roman"/>
          <w:sz w:val="22"/>
          <w:szCs w:val="22"/>
          <w:lang w:val="bg-BG"/>
        </w:rPr>
        <w:t>нтът</w:t>
      </w:r>
      <w:r w:rsidRPr="002514BC">
        <w:rPr>
          <w:rFonts w:ascii="Times New Roman" w:hAnsi="Times New Roman" w:cs="Times New Roman"/>
          <w:sz w:val="22"/>
          <w:szCs w:val="22"/>
        </w:rPr>
        <w:t xml:space="preserve"> следва да осигури допълнителни средства. Потенциалният източник на финансиране е държавният бюджет, тъй като бенефициентът е публичен орган. Други възможни източници са МФИ и заемите.   </w:t>
      </w:r>
    </w:p>
    <w:p w14:paraId="24724EED" w14:textId="43BFB05F"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 да се сведат до минимум рисковете за успешното усвояване на средствата, е целесъобразно да има по-голям брой проекти, допустими за финансиране по програмата.  </w:t>
      </w:r>
    </w:p>
    <w:p w14:paraId="1C9A506F" w14:textId="034B8641" w:rsidR="008531D4" w:rsidRPr="002514BC" w:rsidRDefault="008531D4">
      <w:pPr>
        <w:overflowPunct/>
        <w:spacing w:before="120"/>
        <w:textAlignment w:val="auto"/>
        <w:rPr>
          <w:rFonts w:ascii="Times New Roman" w:hAnsi="Times New Roman"/>
          <w:sz w:val="22"/>
          <w:szCs w:val="22"/>
        </w:rPr>
      </w:pPr>
    </w:p>
    <w:p w14:paraId="3D1CA2FA" w14:textId="77777777" w:rsidR="008531D4" w:rsidRPr="002514BC" w:rsidRDefault="00F237D7">
      <w:pPr>
        <w:pStyle w:val="P68B1DB1-Normal33"/>
        <w:spacing w:before="120"/>
        <w:rPr>
          <w:rFonts w:ascii="Times New Roman" w:hAnsi="Times New Roman" w:cs="Times New Roman"/>
          <w:sz w:val="22"/>
          <w:szCs w:val="22"/>
        </w:rPr>
      </w:pPr>
      <w:r w:rsidRPr="002514BC">
        <w:rPr>
          <w:rFonts w:ascii="Times New Roman" w:hAnsi="Times New Roman" w:cs="Times New Roman"/>
          <w:sz w:val="22"/>
          <w:szCs w:val="22"/>
        </w:rPr>
        <w:t>МЕТОД НА ИЗЧИСЛЯВАНЕ:</w:t>
      </w:r>
    </w:p>
    <w:p w14:paraId="4F20328E" w14:textId="7EBDEE01"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b/>
          <w:sz w:val="22"/>
          <w:szCs w:val="22"/>
        </w:rPr>
        <w:t>RCO 49</w:t>
      </w:r>
      <w:r w:rsidRPr="002514BC">
        <w:rPr>
          <w:rFonts w:ascii="Times New Roman" w:hAnsi="Times New Roman" w:cs="Times New Roman"/>
          <w:sz w:val="22"/>
          <w:szCs w:val="22"/>
        </w:rPr>
        <w:t xml:space="preserve"> </w:t>
      </w:r>
      <w:r w:rsidRPr="002514BC">
        <w:rPr>
          <w:rFonts w:ascii="Times New Roman" w:hAnsi="Times New Roman" w:cs="Times New Roman"/>
          <w:b/>
          <w:sz w:val="22"/>
          <w:szCs w:val="22"/>
        </w:rPr>
        <w:t xml:space="preserve">— </w:t>
      </w:r>
      <w:r w:rsidR="00B80EAE" w:rsidRPr="002514BC">
        <w:rPr>
          <w:rFonts w:ascii="Times New Roman" w:hAnsi="Times New Roman" w:cs="Times New Roman"/>
          <w:b/>
          <w:sz w:val="22"/>
          <w:szCs w:val="22"/>
        </w:rPr>
        <w:t>Дължина на реконструираните или модернизирани железопътни линии — TEN-T (основна и широкообхватна мрежа)</w:t>
      </w:r>
      <w:r w:rsidR="00EC6E18" w:rsidRPr="002514BC">
        <w:rPr>
          <w:rFonts w:ascii="Times New Roman" w:hAnsi="Times New Roman" w:cs="Times New Roman"/>
          <w:sz w:val="22"/>
          <w:szCs w:val="22"/>
        </w:rPr>
        <w:t xml:space="preserve"> — </w:t>
      </w:r>
      <w:r w:rsidR="008013C0">
        <w:rPr>
          <w:rFonts w:ascii="Times New Roman" w:hAnsi="Times New Roman" w:cs="Times New Roman"/>
          <w:b/>
          <w:sz w:val="22"/>
          <w:szCs w:val="22"/>
        </w:rPr>
        <w:t>140,</w:t>
      </w:r>
      <w:r w:rsidR="00EC6E18" w:rsidRPr="002514BC">
        <w:rPr>
          <w:rFonts w:ascii="Times New Roman" w:hAnsi="Times New Roman" w:cs="Times New Roman"/>
          <w:b/>
          <w:sz w:val="22"/>
          <w:szCs w:val="22"/>
        </w:rPr>
        <w:t>30</w:t>
      </w:r>
      <w:r w:rsidRPr="002514BC">
        <w:rPr>
          <w:rFonts w:ascii="Times New Roman" w:hAnsi="Times New Roman" w:cs="Times New Roman"/>
          <w:sz w:val="22"/>
          <w:szCs w:val="22"/>
        </w:rPr>
        <w:t xml:space="preserve"> </w:t>
      </w:r>
      <w:r w:rsidRPr="002514BC">
        <w:rPr>
          <w:rFonts w:ascii="Times New Roman" w:hAnsi="Times New Roman" w:cs="Times New Roman"/>
          <w:b/>
          <w:sz w:val="22"/>
          <w:szCs w:val="22"/>
        </w:rPr>
        <w:t>км</w:t>
      </w:r>
      <w:r w:rsidRPr="002514BC">
        <w:rPr>
          <w:rFonts w:ascii="Times New Roman" w:hAnsi="Times New Roman" w:cs="Times New Roman"/>
          <w:sz w:val="22"/>
          <w:szCs w:val="22"/>
        </w:rPr>
        <w:t xml:space="preserve">, определени по програмата, са </w:t>
      </w:r>
      <w:r w:rsidRPr="002514BC">
        <w:rPr>
          <w:rFonts w:ascii="Times New Roman" w:hAnsi="Times New Roman" w:cs="Times New Roman"/>
          <w:sz w:val="22"/>
          <w:szCs w:val="22"/>
          <w:u w:val="single"/>
        </w:rPr>
        <w:t>кумулативната стойност на дължините на железопътните линии/участъци</w:t>
      </w:r>
      <w:r w:rsidRPr="002514BC">
        <w:rPr>
          <w:rFonts w:ascii="Times New Roman" w:hAnsi="Times New Roman" w:cs="Times New Roman"/>
          <w:sz w:val="22"/>
          <w:szCs w:val="22"/>
        </w:rPr>
        <w:t xml:space="preserve"> от трансевропейската железопътна мрежа, които ще бъдат реконструирани и/или модернизирани в рамките на проектите по Приоритет 1, с издадено разрешение за експлоатация:</w:t>
      </w:r>
    </w:p>
    <w:p w14:paraId="00CFDA76" w14:textId="77777777" w:rsidR="008531D4" w:rsidRPr="002514BC" w:rsidRDefault="008531D4">
      <w:pPr>
        <w:overflowPunct/>
        <w:spacing w:before="120"/>
        <w:textAlignment w:val="auto"/>
        <w:rPr>
          <w:rFonts w:ascii="Times New Roman" w:hAnsi="Times New Roman"/>
          <w:i/>
          <w:sz w:val="22"/>
          <w:szCs w:val="22"/>
        </w:rPr>
      </w:pPr>
    </w:p>
    <w:tbl>
      <w:tblPr>
        <w:tblW w:w="5540" w:type="dxa"/>
        <w:tblInd w:w="-5" w:type="dxa"/>
        <w:tblCellMar>
          <w:left w:w="70" w:type="dxa"/>
          <w:right w:w="70" w:type="dxa"/>
        </w:tblCellMar>
        <w:tblLook w:val="04A0" w:firstRow="1" w:lastRow="0" w:firstColumn="1" w:lastColumn="0" w:noHBand="0" w:noVBand="1"/>
      </w:tblPr>
      <w:tblGrid>
        <w:gridCol w:w="2910"/>
        <w:gridCol w:w="1210"/>
        <w:gridCol w:w="1420"/>
      </w:tblGrid>
      <w:tr w:rsidR="008531D4" w:rsidRPr="002514BC" w14:paraId="080DD563" w14:textId="77777777">
        <w:trPr>
          <w:trHeight w:val="315"/>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03E3D" w14:textId="5DBD4CB0" w:rsidR="008531D4" w:rsidRPr="002514BC" w:rsidRDefault="002C0A01">
            <w:pPr>
              <w:pStyle w:val="P68B1DB1-Normal7"/>
              <w:overflowPunct/>
              <w:spacing w:before="120"/>
              <w:textAlignment w:val="auto"/>
              <w:rPr>
                <w:rFonts w:ascii="Times New Roman" w:hAnsi="Times New Roman" w:cs="Times New Roman"/>
                <w:sz w:val="22"/>
                <w:szCs w:val="22"/>
                <w:lang w:val="bg-BG"/>
              </w:rPr>
            </w:pPr>
            <w:r w:rsidRPr="002514BC">
              <w:rPr>
                <w:rFonts w:ascii="Times New Roman" w:hAnsi="Times New Roman" w:cs="Times New Roman"/>
                <w:sz w:val="22"/>
                <w:szCs w:val="22"/>
                <w:lang w:val="bg-BG"/>
              </w:rPr>
              <w:t>Проект</w:t>
            </w:r>
          </w:p>
        </w:tc>
        <w:tc>
          <w:tcPr>
            <w:tcW w:w="1210" w:type="dxa"/>
            <w:tcBorders>
              <w:top w:val="single" w:sz="4" w:space="0" w:color="auto"/>
              <w:left w:val="nil"/>
              <w:bottom w:val="single" w:sz="4" w:space="0" w:color="auto"/>
              <w:right w:val="single" w:sz="4" w:space="0" w:color="auto"/>
            </w:tcBorders>
            <w:shd w:val="clear" w:color="auto" w:fill="auto"/>
            <w:noWrap/>
            <w:vAlign w:val="center"/>
          </w:tcPr>
          <w:p w14:paraId="38A07D08" w14:textId="3D85A386"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Етапна цел *</w:t>
            </w:r>
          </w:p>
          <w:p w14:paraId="7FE971B2"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(2024)</w:t>
            </w:r>
          </w:p>
        </w:tc>
        <w:tc>
          <w:tcPr>
            <w:tcW w:w="1420" w:type="dxa"/>
            <w:tcBorders>
              <w:top w:val="single" w:sz="4" w:space="0" w:color="auto"/>
              <w:left w:val="nil"/>
              <w:bottom w:val="single" w:sz="4" w:space="0" w:color="auto"/>
              <w:right w:val="single" w:sz="4" w:space="0" w:color="auto"/>
            </w:tcBorders>
            <w:vAlign w:val="center"/>
          </w:tcPr>
          <w:p w14:paraId="39BBB90B"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Целева стойност</w:t>
            </w:r>
          </w:p>
          <w:p w14:paraId="71B6ACBD"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(2029)</w:t>
            </w:r>
          </w:p>
        </w:tc>
      </w:tr>
      <w:tr w:rsidR="008531D4" w:rsidRPr="002514BC" w14:paraId="0B36EDB6" w14:textId="77777777">
        <w:trPr>
          <w:trHeight w:val="315"/>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FDADC"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Елин Пелин-Костенец, фаза 2</w:t>
            </w:r>
          </w:p>
        </w:tc>
        <w:tc>
          <w:tcPr>
            <w:tcW w:w="1210" w:type="dxa"/>
            <w:tcBorders>
              <w:top w:val="single" w:sz="4" w:space="0" w:color="auto"/>
              <w:left w:val="nil"/>
              <w:bottom w:val="single" w:sz="4" w:space="0" w:color="auto"/>
              <w:right w:val="single" w:sz="4" w:space="0" w:color="auto"/>
            </w:tcBorders>
            <w:shd w:val="clear" w:color="auto" w:fill="auto"/>
            <w:noWrap/>
            <w:vAlign w:val="bottom"/>
          </w:tcPr>
          <w:p w14:paraId="7C3BDD9E" w14:textId="04613BAF" w:rsidR="008531D4" w:rsidRPr="002514BC" w:rsidRDefault="00F237D7" w:rsidP="00E67DF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w:t>
            </w:r>
            <w:r w:rsidR="00E67DF6">
              <w:rPr>
                <w:rFonts w:ascii="Times New Roman" w:hAnsi="Times New Roman" w:cs="Times New Roman"/>
                <w:sz w:val="22"/>
                <w:szCs w:val="22"/>
                <w:lang w:val="bg-BG"/>
              </w:rPr>
              <w:t>,</w:t>
            </w:r>
            <w:r w:rsidRPr="002514BC">
              <w:rPr>
                <w:rFonts w:ascii="Times New Roman" w:hAnsi="Times New Roman" w:cs="Times New Roman"/>
                <w:sz w:val="22"/>
                <w:szCs w:val="22"/>
              </w:rPr>
              <w:t>0 км</w:t>
            </w:r>
          </w:p>
        </w:tc>
        <w:tc>
          <w:tcPr>
            <w:tcW w:w="1420" w:type="dxa"/>
            <w:tcBorders>
              <w:top w:val="single" w:sz="4" w:space="0" w:color="auto"/>
              <w:left w:val="nil"/>
              <w:bottom w:val="single" w:sz="4" w:space="0" w:color="auto"/>
              <w:right w:val="single" w:sz="4" w:space="0" w:color="auto"/>
            </w:tcBorders>
            <w:vAlign w:val="bottom"/>
          </w:tcPr>
          <w:p w14:paraId="1FB20357" w14:textId="5EFF7460"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51,</w:t>
            </w:r>
            <w:r w:rsidR="00F237D7" w:rsidRPr="002514BC">
              <w:rPr>
                <w:rFonts w:ascii="Times New Roman" w:hAnsi="Times New Roman" w:cs="Times New Roman"/>
                <w:sz w:val="22"/>
                <w:szCs w:val="22"/>
              </w:rPr>
              <w:t>04 км</w:t>
            </w:r>
          </w:p>
        </w:tc>
      </w:tr>
      <w:tr w:rsidR="008531D4" w:rsidRPr="002514BC" w14:paraId="376B9F0A" w14:textId="77777777">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hideMark/>
          </w:tcPr>
          <w:p w14:paraId="554A0F12" w14:textId="70ED6064" w:rsidR="008531D4" w:rsidRPr="002514BC" w:rsidRDefault="00F237D7" w:rsidP="00AE466D">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Перни</w:t>
            </w:r>
            <w:r w:rsidR="00AE466D" w:rsidRPr="002514BC">
              <w:rPr>
                <w:rFonts w:ascii="Times New Roman" w:hAnsi="Times New Roman" w:cs="Times New Roman"/>
                <w:sz w:val="22"/>
                <w:szCs w:val="22"/>
                <w:lang w:val="bg-BG"/>
              </w:rPr>
              <w:t>к</w:t>
            </w:r>
            <w:r w:rsidRPr="002514BC">
              <w:rPr>
                <w:rFonts w:ascii="Times New Roman" w:hAnsi="Times New Roman" w:cs="Times New Roman"/>
                <w:sz w:val="22"/>
                <w:szCs w:val="22"/>
              </w:rPr>
              <w:t>-Радомир</w:t>
            </w:r>
          </w:p>
        </w:tc>
        <w:tc>
          <w:tcPr>
            <w:tcW w:w="1210" w:type="dxa"/>
            <w:tcBorders>
              <w:top w:val="nil"/>
              <w:left w:val="nil"/>
              <w:bottom w:val="single" w:sz="4" w:space="0" w:color="auto"/>
              <w:right w:val="single" w:sz="4" w:space="0" w:color="auto"/>
            </w:tcBorders>
            <w:shd w:val="clear" w:color="auto" w:fill="auto"/>
            <w:noWrap/>
            <w:vAlign w:val="bottom"/>
          </w:tcPr>
          <w:p w14:paraId="153108F9" w14:textId="6525E83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0</w:t>
            </w:r>
          </w:p>
        </w:tc>
        <w:tc>
          <w:tcPr>
            <w:tcW w:w="1420" w:type="dxa"/>
            <w:tcBorders>
              <w:top w:val="nil"/>
              <w:left w:val="nil"/>
              <w:bottom w:val="single" w:sz="4" w:space="0" w:color="auto"/>
              <w:right w:val="single" w:sz="4" w:space="0" w:color="auto"/>
            </w:tcBorders>
            <w:vAlign w:val="bottom"/>
          </w:tcPr>
          <w:p w14:paraId="1531ED5C" w14:textId="30451DC1"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17,</w:t>
            </w:r>
            <w:r w:rsidR="00F237D7" w:rsidRPr="002514BC">
              <w:rPr>
                <w:rFonts w:ascii="Times New Roman" w:hAnsi="Times New Roman" w:cs="Times New Roman"/>
                <w:sz w:val="22"/>
                <w:szCs w:val="22"/>
              </w:rPr>
              <w:t xml:space="preserve">00 км </w:t>
            </w:r>
          </w:p>
        </w:tc>
      </w:tr>
      <w:tr w:rsidR="008531D4" w:rsidRPr="002514BC" w14:paraId="10DFDC7E" w14:textId="77777777">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hideMark/>
          </w:tcPr>
          <w:p w14:paraId="36C11A73" w14:textId="0AAD3E18" w:rsidR="008531D4" w:rsidRPr="002514BC" w:rsidRDefault="00F237D7" w:rsidP="00AE466D">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Карнобат-С</w:t>
            </w:r>
            <w:r w:rsidR="00AE466D" w:rsidRPr="002514BC">
              <w:rPr>
                <w:rFonts w:ascii="Times New Roman" w:hAnsi="Times New Roman" w:cs="Times New Roman"/>
                <w:sz w:val="22"/>
                <w:szCs w:val="22"/>
                <w:lang w:val="bg-BG"/>
              </w:rPr>
              <w:t>и</w:t>
            </w:r>
            <w:r w:rsidRPr="002514BC">
              <w:rPr>
                <w:rFonts w:ascii="Times New Roman" w:hAnsi="Times New Roman" w:cs="Times New Roman"/>
                <w:sz w:val="22"/>
                <w:szCs w:val="22"/>
              </w:rPr>
              <w:t>ндел</w:t>
            </w:r>
          </w:p>
        </w:tc>
        <w:tc>
          <w:tcPr>
            <w:tcW w:w="1210" w:type="dxa"/>
            <w:tcBorders>
              <w:top w:val="nil"/>
              <w:left w:val="nil"/>
              <w:bottom w:val="single" w:sz="4" w:space="0" w:color="auto"/>
              <w:right w:val="single" w:sz="4" w:space="0" w:color="auto"/>
            </w:tcBorders>
            <w:shd w:val="clear" w:color="auto" w:fill="auto"/>
            <w:noWrap/>
            <w:vAlign w:val="bottom"/>
          </w:tcPr>
          <w:p w14:paraId="2920831F" w14:textId="2B7D8823"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0</w:t>
            </w:r>
          </w:p>
        </w:tc>
        <w:tc>
          <w:tcPr>
            <w:tcW w:w="1420" w:type="dxa"/>
            <w:tcBorders>
              <w:top w:val="nil"/>
              <w:left w:val="nil"/>
              <w:bottom w:val="single" w:sz="4" w:space="0" w:color="auto"/>
              <w:right w:val="single" w:sz="4" w:space="0" w:color="auto"/>
            </w:tcBorders>
            <w:vAlign w:val="bottom"/>
          </w:tcPr>
          <w:p w14:paraId="5F5311D4" w14:textId="770DF0D8"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5,</w:t>
            </w:r>
            <w:r w:rsidR="00F237D7" w:rsidRPr="002514BC">
              <w:rPr>
                <w:rFonts w:ascii="Times New Roman" w:hAnsi="Times New Roman" w:cs="Times New Roman"/>
                <w:sz w:val="22"/>
                <w:szCs w:val="22"/>
              </w:rPr>
              <w:t xml:space="preserve">26 км </w:t>
            </w:r>
          </w:p>
        </w:tc>
      </w:tr>
      <w:tr w:rsidR="008531D4" w:rsidRPr="002514BC" w14:paraId="226C7D48" w14:textId="77777777">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hideMark/>
          </w:tcPr>
          <w:p w14:paraId="771A8584" w14:textId="47E211D0" w:rsidR="008531D4" w:rsidRPr="002514BC" w:rsidRDefault="008D5DEB">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lang w:val="bg-BG"/>
              </w:rPr>
              <w:t>Волуяк</w:t>
            </w:r>
            <w:r w:rsidRPr="002514BC">
              <w:rPr>
                <w:rFonts w:ascii="Times New Roman" w:hAnsi="Times New Roman" w:cs="Times New Roman"/>
                <w:sz w:val="22"/>
                <w:szCs w:val="22"/>
              </w:rPr>
              <w:t>-Драгоман</w:t>
            </w:r>
            <w:r w:rsidR="00F237D7" w:rsidRPr="002514BC">
              <w:rPr>
                <w:rFonts w:ascii="Times New Roman" w:hAnsi="Times New Roman" w:cs="Times New Roman"/>
                <w:sz w:val="22"/>
                <w:szCs w:val="22"/>
              </w:rPr>
              <w:t>, фаза 2</w:t>
            </w:r>
          </w:p>
        </w:tc>
        <w:tc>
          <w:tcPr>
            <w:tcW w:w="1210" w:type="dxa"/>
            <w:tcBorders>
              <w:top w:val="nil"/>
              <w:left w:val="nil"/>
              <w:bottom w:val="single" w:sz="4" w:space="0" w:color="auto"/>
              <w:right w:val="single" w:sz="4" w:space="0" w:color="auto"/>
            </w:tcBorders>
            <w:shd w:val="clear" w:color="auto" w:fill="auto"/>
            <w:noWrap/>
            <w:vAlign w:val="bottom"/>
          </w:tcPr>
          <w:p w14:paraId="4F811E8D" w14:textId="41CF7945"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20,</w:t>
            </w:r>
            <w:r w:rsidR="00F237D7" w:rsidRPr="002514BC">
              <w:rPr>
                <w:rFonts w:ascii="Times New Roman" w:hAnsi="Times New Roman" w:cs="Times New Roman"/>
                <w:sz w:val="22"/>
                <w:szCs w:val="22"/>
              </w:rPr>
              <w:t>0 км</w:t>
            </w:r>
          </w:p>
        </w:tc>
        <w:tc>
          <w:tcPr>
            <w:tcW w:w="1420" w:type="dxa"/>
            <w:tcBorders>
              <w:top w:val="nil"/>
              <w:left w:val="nil"/>
              <w:bottom w:val="single" w:sz="4" w:space="0" w:color="auto"/>
              <w:right w:val="single" w:sz="4" w:space="0" w:color="auto"/>
            </w:tcBorders>
            <w:vAlign w:val="bottom"/>
          </w:tcPr>
          <w:p w14:paraId="277DDBF8" w14:textId="497B988F"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34,</w:t>
            </w:r>
            <w:r w:rsidR="00F237D7" w:rsidRPr="002514BC">
              <w:rPr>
                <w:rFonts w:ascii="Times New Roman" w:hAnsi="Times New Roman" w:cs="Times New Roman"/>
                <w:sz w:val="22"/>
                <w:szCs w:val="22"/>
              </w:rPr>
              <w:t xml:space="preserve">00 км </w:t>
            </w:r>
          </w:p>
        </w:tc>
      </w:tr>
      <w:tr w:rsidR="008531D4" w:rsidRPr="002514BC" w14:paraId="48533FA6" w14:textId="77777777">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tcPr>
          <w:p w14:paraId="634B9B57" w14:textId="64B575C3"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София-Перник</w:t>
            </w:r>
          </w:p>
        </w:tc>
        <w:tc>
          <w:tcPr>
            <w:tcW w:w="1210" w:type="dxa"/>
            <w:tcBorders>
              <w:top w:val="nil"/>
              <w:left w:val="nil"/>
              <w:bottom w:val="single" w:sz="4" w:space="0" w:color="auto"/>
              <w:right w:val="single" w:sz="4" w:space="0" w:color="auto"/>
            </w:tcBorders>
            <w:shd w:val="clear" w:color="auto" w:fill="auto"/>
            <w:noWrap/>
            <w:vAlign w:val="bottom"/>
          </w:tcPr>
          <w:p w14:paraId="66935536" w14:textId="2073968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0</w:t>
            </w:r>
          </w:p>
        </w:tc>
        <w:tc>
          <w:tcPr>
            <w:tcW w:w="1420" w:type="dxa"/>
            <w:tcBorders>
              <w:top w:val="nil"/>
              <w:left w:val="nil"/>
              <w:bottom w:val="single" w:sz="4" w:space="0" w:color="auto"/>
              <w:right w:val="single" w:sz="4" w:space="0" w:color="auto"/>
            </w:tcBorders>
            <w:vAlign w:val="bottom"/>
          </w:tcPr>
          <w:p w14:paraId="3D38D514" w14:textId="4E7BC1C9"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33,</w:t>
            </w:r>
            <w:r w:rsidR="00F237D7" w:rsidRPr="002514BC">
              <w:rPr>
                <w:rFonts w:ascii="Times New Roman" w:hAnsi="Times New Roman" w:cs="Times New Roman"/>
                <w:sz w:val="22"/>
                <w:szCs w:val="22"/>
              </w:rPr>
              <w:t>00 км</w:t>
            </w:r>
          </w:p>
        </w:tc>
      </w:tr>
      <w:tr w:rsidR="008531D4" w:rsidRPr="002514BC" w14:paraId="2BE34B2E" w14:textId="77777777">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tcPr>
          <w:p w14:paraId="370EF1DF" w14:textId="6A6DF9A6"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ОБЩО:</w:t>
            </w:r>
          </w:p>
        </w:tc>
        <w:tc>
          <w:tcPr>
            <w:tcW w:w="1210" w:type="dxa"/>
            <w:tcBorders>
              <w:top w:val="nil"/>
              <w:left w:val="nil"/>
              <w:bottom w:val="single" w:sz="4" w:space="0" w:color="auto"/>
              <w:right w:val="single" w:sz="4" w:space="0" w:color="auto"/>
            </w:tcBorders>
            <w:shd w:val="clear" w:color="auto" w:fill="auto"/>
            <w:noWrap/>
            <w:vAlign w:val="bottom"/>
          </w:tcPr>
          <w:p w14:paraId="5361D320" w14:textId="0014BCDF"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40,</w:t>
            </w:r>
            <w:r w:rsidR="00F237D7" w:rsidRPr="002514BC">
              <w:rPr>
                <w:rFonts w:ascii="Times New Roman" w:hAnsi="Times New Roman" w:cs="Times New Roman"/>
                <w:sz w:val="22"/>
                <w:szCs w:val="22"/>
              </w:rPr>
              <w:t xml:space="preserve">0 км </w:t>
            </w:r>
          </w:p>
        </w:tc>
        <w:tc>
          <w:tcPr>
            <w:tcW w:w="1420" w:type="dxa"/>
            <w:tcBorders>
              <w:top w:val="nil"/>
              <w:left w:val="nil"/>
              <w:bottom w:val="single" w:sz="4" w:space="0" w:color="auto"/>
              <w:right w:val="single" w:sz="4" w:space="0" w:color="auto"/>
            </w:tcBorders>
            <w:vAlign w:val="bottom"/>
          </w:tcPr>
          <w:p w14:paraId="6AED47AB" w14:textId="4936ED6F" w:rsidR="008531D4" w:rsidRPr="002514BC" w:rsidRDefault="008013C0">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140,</w:t>
            </w:r>
            <w:r w:rsidR="00F237D7" w:rsidRPr="002514BC">
              <w:rPr>
                <w:rFonts w:ascii="Times New Roman" w:hAnsi="Times New Roman" w:cs="Times New Roman"/>
                <w:sz w:val="22"/>
                <w:szCs w:val="22"/>
              </w:rPr>
              <w:t>30 км</w:t>
            </w:r>
          </w:p>
        </w:tc>
      </w:tr>
    </w:tbl>
    <w:p w14:paraId="56EFB8BA" w14:textId="1D932136" w:rsidR="008531D4" w:rsidRPr="002514BC" w:rsidRDefault="00F237D7">
      <w:pPr>
        <w:overflowPunct/>
        <w:spacing w:before="120"/>
        <w:textAlignment w:val="auto"/>
        <w:rPr>
          <w:rFonts w:ascii="Times New Roman" w:hAnsi="Times New Roman"/>
          <w:i/>
          <w:sz w:val="22"/>
          <w:szCs w:val="22"/>
        </w:rPr>
      </w:pPr>
      <w:r w:rsidRPr="002514BC">
        <w:rPr>
          <w:rFonts w:ascii="Times New Roman" w:hAnsi="Times New Roman"/>
          <w:sz w:val="22"/>
          <w:szCs w:val="22"/>
        </w:rPr>
        <w:t>*</w:t>
      </w:r>
      <w:r w:rsidRPr="002514BC">
        <w:rPr>
          <w:rFonts w:ascii="Times New Roman" w:hAnsi="Times New Roman"/>
          <w:i/>
          <w:sz w:val="22"/>
          <w:szCs w:val="22"/>
        </w:rPr>
        <w:t>да се докладват километрите положени железопътни линии, без да се изисква същите да бъдат пуснати в експлоатация.</w:t>
      </w:r>
      <w:r w:rsidRPr="002514BC">
        <w:rPr>
          <w:rFonts w:ascii="Times New Roman" w:hAnsi="Times New Roman"/>
          <w:sz w:val="22"/>
          <w:szCs w:val="22"/>
        </w:rPr>
        <w:t xml:space="preserve"> </w:t>
      </w:r>
      <w:r w:rsidRPr="002514BC">
        <w:rPr>
          <w:rFonts w:ascii="Times New Roman" w:hAnsi="Times New Roman"/>
          <w:i/>
          <w:sz w:val="22"/>
          <w:szCs w:val="22"/>
        </w:rPr>
        <w:t xml:space="preserve">Етапът от километри железопътна линия може да бъде сертифициран с </w:t>
      </w:r>
      <w:r w:rsidR="00941E78" w:rsidRPr="002514BC">
        <w:rPr>
          <w:rFonts w:ascii="Times New Roman" w:hAnsi="Times New Roman"/>
          <w:i/>
          <w:sz w:val="22"/>
          <w:szCs w:val="22"/>
          <w:lang w:val="bg-BG"/>
        </w:rPr>
        <w:t>П</w:t>
      </w:r>
      <w:r w:rsidRPr="002514BC">
        <w:rPr>
          <w:rFonts w:ascii="Times New Roman" w:hAnsi="Times New Roman"/>
          <w:i/>
          <w:sz w:val="22"/>
          <w:szCs w:val="22"/>
        </w:rPr>
        <w:t>ротокол, одобрен от генералния директор</w:t>
      </w:r>
      <w:r w:rsidR="00941E78" w:rsidRPr="002514BC">
        <w:rPr>
          <w:rFonts w:ascii="Times New Roman" w:hAnsi="Times New Roman"/>
          <w:i/>
          <w:sz w:val="22"/>
          <w:szCs w:val="22"/>
          <w:lang w:val="bg-BG"/>
        </w:rPr>
        <w:t>,</w:t>
      </w:r>
      <w:r w:rsidRPr="002514BC">
        <w:rPr>
          <w:rFonts w:ascii="Times New Roman" w:hAnsi="Times New Roman"/>
          <w:i/>
          <w:sz w:val="22"/>
          <w:szCs w:val="22"/>
        </w:rPr>
        <w:t xml:space="preserve"> </w:t>
      </w:r>
      <w:r w:rsidR="003A642A">
        <w:rPr>
          <w:rFonts w:ascii="Times New Roman" w:hAnsi="Times New Roman"/>
          <w:i/>
          <w:sz w:val="22"/>
          <w:szCs w:val="22"/>
          <w:lang w:val="bg-BG"/>
        </w:rPr>
        <w:t>от</w:t>
      </w:r>
      <w:r w:rsidR="00941E78" w:rsidRPr="002514BC">
        <w:rPr>
          <w:rFonts w:ascii="Times New Roman" w:hAnsi="Times New Roman"/>
          <w:i/>
          <w:sz w:val="22"/>
          <w:szCs w:val="22"/>
        </w:rPr>
        <w:t xml:space="preserve"> извършена</w:t>
      </w:r>
      <w:r w:rsidRPr="002514BC">
        <w:rPr>
          <w:rFonts w:ascii="Times New Roman" w:hAnsi="Times New Roman"/>
          <w:i/>
          <w:sz w:val="22"/>
          <w:szCs w:val="22"/>
        </w:rPr>
        <w:t xml:space="preserve"> проверка на място за удостоверяване на изпълнението на дейностите, поискани за плащане съгласно представените актове за плащане.</w:t>
      </w:r>
    </w:p>
    <w:p w14:paraId="2DD25555" w14:textId="77777777" w:rsidR="008531D4" w:rsidRPr="002514BC" w:rsidRDefault="008531D4">
      <w:pPr>
        <w:overflowPunct/>
        <w:spacing w:before="120"/>
        <w:textAlignment w:val="auto"/>
        <w:rPr>
          <w:rFonts w:ascii="Times New Roman" w:hAnsi="Times New Roman"/>
          <w:sz w:val="22"/>
          <w:szCs w:val="22"/>
        </w:rPr>
      </w:pPr>
    </w:p>
    <w:p w14:paraId="697E4F40" w14:textId="71BEEF6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 xml:space="preserve">Определение на </w:t>
      </w:r>
      <w:r w:rsidR="001F30E1" w:rsidRPr="002514BC">
        <w:rPr>
          <w:rFonts w:ascii="Times New Roman" w:hAnsi="Times New Roman" w:cs="Times New Roman"/>
          <w:b/>
          <w:i/>
          <w:sz w:val="22"/>
          <w:szCs w:val="22"/>
        </w:rPr>
        <w:t>индикатор</w:t>
      </w:r>
      <w:r w:rsidR="00CD5F62" w:rsidRPr="002514BC">
        <w:rPr>
          <w:rFonts w:ascii="Times New Roman" w:hAnsi="Times New Roman" w:cs="Times New Roman"/>
          <w:b/>
          <w:i/>
          <w:sz w:val="22"/>
          <w:szCs w:val="22"/>
          <w:lang w:val="bg-BG"/>
        </w:rPr>
        <w:t>а</w:t>
      </w:r>
      <w:r w:rsidRPr="002514BC">
        <w:rPr>
          <w:rFonts w:ascii="Times New Roman" w:hAnsi="Times New Roman" w:cs="Times New Roman"/>
          <w:sz w:val="22"/>
          <w:szCs w:val="22"/>
        </w:rPr>
        <w:t xml:space="preserve"> — представлява общата дължина на реконструираните или модернизирани железопътни линии за участъци от проектите, включени в обхвата на ПТ</w:t>
      </w:r>
      <w:r w:rsidR="00B83A3E" w:rsidRPr="002514BC">
        <w:rPr>
          <w:rFonts w:ascii="Times New Roman" w:hAnsi="Times New Roman" w:cs="Times New Roman"/>
          <w:sz w:val="22"/>
          <w:szCs w:val="22"/>
          <w:lang w:val="bg-BG"/>
        </w:rPr>
        <w:t>С</w:t>
      </w:r>
      <w:r w:rsidRPr="002514BC">
        <w:rPr>
          <w:rFonts w:ascii="Times New Roman" w:hAnsi="Times New Roman" w:cs="Times New Roman"/>
          <w:sz w:val="22"/>
          <w:szCs w:val="22"/>
        </w:rPr>
        <w:t xml:space="preserve">. </w:t>
      </w:r>
    </w:p>
    <w:p w14:paraId="69FAFF21" w14:textId="3165D81B"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Метод на изчисление</w:t>
      </w:r>
      <w:r w:rsidRPr="002514BC">
        <w:rPr>
          <w:rFonts w:ascii="Times New Roman" w:hAnsi="Times New Roman" w:cs="Times New Roman"/>
          <w:sz w:val="22"/>
          <w:szCs w:val="22"/>
        </w:rPr>
        <w:t xml:space="preserve"> — Стойността на </w:t>
      </w:r>
      <w:r w:rsidR="001F30E1" w:rsidRPr="002514BC">
        <w:rPr>
          <w:rFonts w:ascii="Times New Roman" w:hAnsi="Times New Roman" w:cs="Times New Roman"/>
          <w:sz w:val="22"/>
          <w:szCs w:val="22"/>
        </w:rPr>
        <w:t>индикатор</w:t>
      </w:r>
      <w:r w:rsidR="00CD5F62" w:rsidRPr="002514BC">
        <w:rPr>
          <w:rFonts w:ascii="Times New Roman" w:hAnsi="Times New Roman" w:cs="Times New Roman"/>
          <w:sz w:val="22"/>
          <w:szCs w:val="22"/>
          <w:lang w:val="bg-BG"/>
        </w:rPr>
        <w:t>а</w:t>
      </w:r>
      <w:r w:rsidRPr="002514BC">
        <w:rPr>
          <w:rFonts w:ascii="Times New Roman" w:hAnsi="Times New Roman" w:cs="Times New Roman"/>
          <w:sz w:val="22"/>
          <w:szCs w:val="22"/>
        </w:rPr>
        <w:t xml:space="preserve"> се получава чрез сумиране на дължините на отделните дължини на железопътните участъци, подлежащи на реконструкция и/или модернизация, включени в обхвата на </w:t>
      </w:r>
      <w:r w:rsidR="00CE75EF" w:rsidRPr="002514BC">
        <w:rPr>
          <w:rFonts w:ascii="Times New Roman" w:hAnsi="Times New Roman" w:cs="Times New Roman"/>
          <w:sz w:val="22"/>
          <w:szCs w:val="22"/>
          <w:lang w:val="bg-BG"/>
        </w:rPr>
        <w:t>ПТС</w:t>
      </w:r>
      <w:r w:rsidRPr="002514BC">
        <w:rPr>
          <w:rFonts w:ascii="Times New Roman" w:hAnsi="Times New Roman" w:cs="Times New Roman"/>
          <w:sz w:val="22"/>
          <w:szCs w:val="22"/>
        </w:rPr>
        <w:t xml:space="preserve">. Общата предварителна стойност на проектите е около 1 967 698 235 EUR, така че разходите на километър са около 7 170 835 EUR. Допълнителни финансови ресурси ще бъдат осигурени от държавния бюджет и/или чрез заети средства. Разходите се определят въз основа на наличната проектна документация/вж. горепосочените източници на информация и наличната документация/като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729CC424" w14:textId="77777777" w:rsidR="008531D4" w:rsidRPr="002514BC" w:rsidRDefault="00F237D7">
      <w:pPr>
        <w:pStyle w:val="P68B1DB1-Normal7"/>
        <w:overflowPunct/>
        <w:spacing w:before="120"/>
        <w:textAlignment w:val="auto"/>
        <w:rPr>
          <w:rFonts w:ascii="Times New Roman" w:hAnsi="Times New Roman" w:cs="Times New Roman"/>
          <w:b/>
          <w:sz w:val="22"/>
          <w:szCs w:val="22"/>
        </w:rPr>
      </w:pPr>
      <w:r w:rsidRPr="002514BC">
        <w:rPr>
          <w:rFonts w:ascii="Times New Roman" w:hAnsi="Times New Roman" w:cs="Times New Roman"/>
          <w:b/>
          <w:sz w:val="22"/>
          <w:szCs w:val="22"/>
        </w:rPr>
        <w:t>Допускания:</w:t>
      </w:r>
    </w:p>
    <w:p w14:paraId="031D856E" w14:textId="041ABB6A" w:rsidR="008531D4" w:rsidRPr="002514BC" w:rsidRDefault="001F30E1">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lang w:val="bg-BG"/>
        </w:rPr>
        <w:t>Индикатор</w:t>
      </w:r>
      <w:r w:rsidR="00CD5F62" w:rsidRPr="002514BC">
        <w:rPr>
          <w:rFonts w:ascii="Times New Roman" w:hAnsi="Times New Roman" w:cs="Times New Roman"/>
          <w:i w:val="0"/>
          <w:sz w:val="22"/>
          <w:szCs w:val="22"/>
          <w:lang w:val="bg-BG"/>
        </w:rPr>
        <w:t>ът</w:t>
      </w:r>
      <w:r w:rsidR="00F237D7" w:rsidRPr="002514BC">
        <w:rPr>
          <w:rFonts w:ascii="Times New Roman" w:hAnsi="Times New Roman" w:cs="Times New Roman"/>
          <w:i w:val="0"/>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1E947340" w14:textId="5FB043DF"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 xml:space="preserve">Основните фактори (рискове), които могат да засегнат прилагането на </w:t>
      </w:r>
      <w:r w:rsidR="001F30E1" w:rsidRPr="002514BC">
        <w:rPr>
          <w:rFonts w:ascii="Times New Roman" w:hAnsi="Times New Roman" w:cs="Times New Roman"/>
          <w:i w:val="0"/>
          <w:sz w:val="22"/>
          <w:szCs w:val="22"/>
        </w:rPr>
        <w:t>индикатор</w:t>
      </w:r>
      <w:r w:rsidR="00CD5F62" w:rsidRPr="002514BC">
        <w:rPr>
          <w:rFonts w:ascii="Times New Roman" w:hAnsi="Times New Roman" w:cs="Times New Roman"/>
          <w:i w:val="0"/>
          <w:sz w:val="22"/>
          <w:szCs w:val="22"/>
          <w:lang w:val="bg-BG"/>
        </w:rPr>
        <w:t>а</w:t>
      </w:r>
      <w:r w:rsidRPr="002514BC">
        <w:rPr>
          <w:rFonts w:ascii="Times New Roman" w:hAnsi="Times New Roman" w:cs="Times New Roman"/>
          <w:i w:val="0"/>
          <w:sz w:val="22"/>
          <w:szCs w:val="22"/>
        </w:rPr>
        <w:t>, са: административно възлагане на обществени поръчки за избор на изпълнител; процедури по отчуждаване; получаване на строителни разрешения.</w:t>
      </w:r>
    </w:p>
    <w:p w14:paraId="40163120" w14:textId="77777777" w:rsidR="008531D4" w:rsidRPr="002514BC" w:rsidRDefault="00F237D7">
      <w:pPr>
        <w:pStyle w:val="P68B1DB1-Normal7"/>
        <w:overflowPunct/>
        <w:spacing w:before="120"/>
        <w:textAlignment w:val="auto"/>
        <w:rPr>
          <w:rFonts w:ascii="Times New Roman" w:hAnsi="Times New Roman" w:cs="Times New Roman"/>
          <w:b/>
          <w:sz w:val="22"/>
          <w:szCs w:val="22"/>
        </w:rPr>
      </w:pPr>
      <w:r w:rsidRPr="002514BC">
        <w:rPr>
          <w:rFonts w:ascii="Times New Roman" w:hAnsi="Times New Roman" w:cs="Times New Roman"/>
          <w:b/>
          <w:sz w:val="22"/>
          <w:szCs w:val="22"/>
        </w:rPr>
        <w:t xml:space="preserve">Предприети стъпки: </w:t>
      </w:r>
    </w:p>
    <w:p w14:paraId="2E675F0F" w14:textId="508559CE"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lastRenderedPageBreak/>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4EB69266" w14:textId="50FB5FBF"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 Изискванията на възлагащия орган се изготвят като част от тръжната документация, като се определят целта и обхватът на дейностите по проектиране и строителство, определят се техническите и екологичните критерии за строителните работи и изпълнителят извършва всички дейности, необходими за получаване на необходимите одобрения, подаване на заявления, получаване, поддържане, удължаване и подновяване на целия персонал, който може да е необходим за изпълнението на строителните работи в съответствие с приложимите законови и подзаконови актове, и по-специално всички одобрения и одобрения по Закона за устройство на територията; комунални услуги, общински наредби и др. Всички основни разрешения, които трябва да бъдат получени от изпълнителя, са изброени в изискванията на възлагащия орган.</w:t>
      </w:r>
    </w:p>
    <w:p w14:paraId="4D1B25A0" w14:textId="50861460" w:rsidR="008531D4" w:rsidRPr="002514BC" w:rsidRDefault="00F237D7">
      <w:pPr>
        <w:pStyle w:val="P68B1DB1-Normal3"/>
        <w:overflowPunct/>
        <w:spacing w:before="120"/>
        <w:textAlignment w:val="auto"/>
        <w:rPr>
          <w:rFonts w:ascii="Times New Roman" w:hAnsi="Times New Roman" w:cs="Times New Roman"/>
          <w:i/>
          <w:sz w:val="22"/>
          <w:szCs w:val="22"/>
        </w:rPr>
      </w:pPr>
      <w:r w:rsidRPr="002514BC">
        <w:rPr>
          <w:rFonts w:ascii="Times New Roman" w:hAnsi="Times New Roman" w:cs="Times New Roman"/>
          <w:sz w:val="22"/>
          <w:szCs w:val="22"/>
        </w:rPr>
        <w:t>— Техническата спецификация (Приложение към процедурата за възлагане на обществена поръчка) за изпълнение на проекта и строителните услуги определя инструкциите за строителство и съдържа съответните одобрени технически изисквания и условия за материалите и строежите. Предварителна подготовка на проектите до етапа — разрешителните за строеж ще спомогнат за ускоряване на координацията и одобрението на техническия проект. Предварителните екологични оценки и/или докладите за ОВОС също ускоряват процедурите за координация.</w:t>
      </w:r>
    </w:p>
    <w:p w14:paraId="5810A2A3" w14:textId="77777777" w:rsidR="008531D4" w:rsidRPr="002514BC" w:rsidRDefault="008531D4">
      <w:pPr>
        <w:overflowPunct/>
        <w:spacing w:before="120"/>
        <w:textAlignment w:val="auto"/>
        <w:rPr>
          <w:rFonts w:ascii="Times New Roman" w:hAnsi="Times New Roman"/>
          <w:sz w:val="22"/>
          <w:szCs w:val="22"/>
        </w:rPr>
      </w:pPr>
    </w:p>
    <w:p w14:paraId="179364B1" w14:textId="1847B322" w:rsidR="008531D4" w:rsidRPr="002514BC" w:rsidRDefault="00F237D7">
      <w:pPr>
        <w:pStyle w:val="P68B1DB1-Normal3"/>
        <w:overflowPunct/>
        <w:spacing w:before="120"/>
        <w:textAlignment w:val="auto"/>
        <w:rPr>
          <w:rFonts w:ascii="Times New Roman" w:hAnsi="Times New Roman" w:cs="Times New Roman"/>
          <w:i/>
          <w:sz w:val="22"/>
          <w:szCs w:val="22"/>
        </w:rPr>
      </w:pPr>
      <w:r w:rsidRPr="002514BC">
        <w:rPr>
          <w:rFonts w:ascii="Times New Roman" w:hAnsi="Times New Roman" w:cs="Times New Roman"/>
          <w:b/>
          <w:i/>
          <w:sz w:val="22"/>
          <w:szCs w:val="22"/>
        </w:rPr>
        <w:t xml:space="preserve">RCO 47 — </w:t>
      </w:r>
      <w:r w:rsidR="00037CCF" w:rsidRPr="002514BC">
        <w:rPr>
          <w:rFonts w:ascii="Times New Roman" w:hAnsi="Times New Roman" w:cs="Times New Roman"/>
          <w:b/>
          <w:i/>
          <w:sz w:val="22"/>
          <w:szCs w:val="22"/>
        </w:rPr>
        <w:t>Дължина на новите жп линии -TEN-T</w:t>
      </w:r>
      <w:r w:rsidRPr="002514BC">
        <w:rPr>
          <w:rFonts w:ascii="Times New Roman" w:hAnsi="Times New Roman" w:cs="Times New Roman"/>
          <w:i/>
          <w:sz w:val="22"/>
          <w:szCs w:val="22"/>
        </w:rPr>
        <w:t xml:space="preserve"> </w:t>
      </w:r>
      <w:r w:rsidR="00457033">
        <w:rPr>
          <w:rFonts w:ascii="Times New Roman" w:hAnsi="Times New Roman" w:cs="Times New Roman"/>
          <w:b/>
          <w:i/>
          <w:sz w:val="22"/>
          <w:szCs w:val="22"/>
        </w:rPr>
        <w:t>— 2,</w:t>
      </w:r>
      <w:r w:rsidR="00D46693" w:rsidRPr="002514BC">
        <w:rPr>
          <w:rFonts w:ascii="Times New Roman" w:hAnsi="Times New Roman" w:cs="Times New Roman"/>
          <w:b/>
          <w:i/>
          <w:sz w:val="22"/>
          <w:szCs w:val="22"/>
        </w:rPr>
        <w:t>80</w:t>
      </w:r>
      <w:r w:rsidRPr="002514BC">
        <w:rPr>
          <w:rFonts w:ascii="Times New Roman" w:hAnsi="Times New Roman" w:cs="Times New Roman"/>
          <w:b/>
          <w:i/>
          <w:sz w:val="22"/>
          <w:szCs w:val="22"/>
        </w:rPr>
        <w:t xml:space="preserve"> км</w:t>
      </w:r>
      <w:r w:rsidRPr="002514BC">
        <w:rPr>
          <w:rFonts w:ascii="Times New Roman" w:hAnsi="Times New Roman" w:cs="Times New Roman"/>
          <w:i/>
          <w:sz w:val="22"/>
          <w:szCs w:val="22"/>
        </w:rPr>
        <w:t xml:space="preserve">, определени по програмата, съответстват на </w:t>
      </w:r>
      <w:r w:rsidRPr="002514BC">
        <w:rPr>
          <w:rFonts w:ascii="Times New Roman" w:hAnsi="Times New Roman" w:cs="Times New Roman"/>
          <w:i/>
          <w:sz w:val="22"/>
          <w:szCs w:val="22"/>
          <w:u w:val="single"/>
        </w:rPr>
        <w:t>новата железопътна линия, планирана за изграждане</w:t>
      </w:r>
      <w:r w:rsidRPr="002514BC">
        <w:rPr>
          <w:rFonts w:ascii="Times New Roman" w:hAnsi="Times New Roman" w:cs="Times New Roman"/>
          <w:i/>
          <w:sz w:val="22"/>
          <w:szCs w:val="22"/>
        </w:rPr>
        <w:t xml:space="preserve"> на връзката със Северна Македония.</w:t>
      </w:r>
    </w:p>
    <w:p w14:paraId="4BFDF6E5" w14:textId="77777777" w:rsidR="008531D4" w:rsidRPr="002514BC" w:rsidRDefault="008531D4">
      <w:pPr>
        <w:overflowPunct/>
        <w:spacing w:before="120"/>
        <w:textAlignment w:val="auto"/>
        <w:rPr>
          <w:rFonts w:ascii="Times New Roman" w:hAnsi="Times New Roman"/>
          <w:i/>
          <w:sz w:val="22"/>
          <w:szCs w:val="22"/>
        </w:rPr>
      </w:pPr>
    </w:p>
    <w:tbl>
      <w:tblPr>
        <w:tblW w:w="6095" w:type="dxa"/>
        <w:tblInd w:w="-5" w:type="dxa"/>
        <w:tblCellMar>
          <w:left w:w="70" w:type="dxa"/>
          <w:right w:w="70" w:type="dxa"/>
        </w:tblCellMar>
        <w:tblLook w:val="04A0" w:firstRow="1" w:lastRow="0" w:firstColumn="1" w:lastColumn="0" w:noHBand="0" w:noVBand="1"/>
      </w:tblPr>
      <w:tblGrid>
        <w:gridCol w:w="4006"/>
        <w:gridCol w:w="996"/>
        <w:gridCol w:w="1093"/>
      </w:tblGrid>
      <w:tr w:rsidR="008531D4" w:rsidRPr="002514BC" w14:paraId="09EC8E48" w14:textId="77777777">
        <w:trPr>
          <w:trHeight w:val="60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14:paraId="0C8A9905" w14:textId="2098AB15" w:rsidR="008531D4" w:rsidRPr="002514BC" w:rsidRDefault="001C3E9A">
            <w:pPr>
              <w:pStyle w:val="P68B1DB1-Normal7"/>
              <w:overflowPunct/>
              <w:spacing w:before="120"/>
              <w:textAlignment w:val="auto"/>
              <w:rPr>
                <w:rFonts w:ascii="Times New Roman" w:hAnsi="Times New Roman" w:cs="Times New Roman"/>
                <w:sz w:val="22"/>
                <w:szCs w:val="22"/>
                <w:lang w:val="bg-BG"/>
              </w:rPr>
            </w:pPr>
            <w:r w:rsidRPr="002514BC">
              <w:rPr>
                <w:rFonts w:ascii="Times New Roman" w:hAnsi="Times New Roman" w:cs="Times New Roman"/>
                <w:sz w:val="22"/>
                <w:szCs w:val="22"/>
                <w:lang w:val="bg-BG"/>
              </w:rPr>
              <w:t>Проект</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3C1D0991"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Ключов етап</w:t>
            </w:r>
          </w:p>
          <w:p w14:paraId="4104D4B8"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(2024)</w:t>
            </w:r>
          </w:p>
        </w:tc>
        <w:tc>
          <w:tcPr>
            <w:tcW w:w="993" w:type="dxa"/>
            <w:tcBorders>
              <w:top w:val="single" w:sz="4" w:space="0" w:color="auto"/>
              <w:left w:val="nil"/>
              <w:bottom w:val="single" w:sz="4" w:space="0" w:color="auto"/>
              <w:right w:val="single" w:sz="4" w:space="0" w:color="auto"/>
            </w:tcBorders>
            <w:vAlign w:val="center"/>
          </w:tcPr>
          <w:p w14:paraId="716176E6"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Целева стойност</w:t>
            </w:r>
          </w:p>
          <w:p w14:paraId="431B5083"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(2029)</w:t>
            </w:r>
          </w:p>
        </w:tc>
      </w:tr>
      <w:tr w:rsidR="008531D4" w:rsidRPr="002514BC" w14:paraId="572B5D86" w14:textId="77777777">
        <w:trPr>
          <w:trHeight w:val="60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B07B8" w14:textId="7128D470" w:rsidR="008531D4" w:rsidRPr="002514BC" w:rsidRDefault="001C3E9A">
            <w:pPr>
              <w:pStyle w:val="P68B1DB1-Normal3"/>
              <w:overflowPunct/>
              <w:spacing w:before="120"/>
              <w:textAlignment w:val="auto"/>
              <w:rPr>
                <w:rFonts w:ascii="Times New Roman" w:hAnsi="Times New Roman" w:cs="Times New Roman"/>
                <w:sz w:val="22"/>
                <w:szCs w:val="22"/>
                <w:lang w:val="bg-BG"/>
              </w:rPr>
            </w:pPr>
            <w:r w:rsidRPr="002514BC">
              <w:rPr>
                <w:rFonts w:ascii="Times New Roman" w:hAnsi="Times New Roman" w:cs="Times New Roman"/>
                <w:sz w:val="22"/>
                <w:szCs w:val="22"/>
                <w:lang w:val="bg-BG"/>
              </w:rPr>
              <w:t>„И</w:t>
            </w:r>
            <w:r w:rsidR="00F237D7" w:rsidRPr="002514BC">
              <w:rPr>
                <w:rFonts w:ascii="Times New Roman" w:hAnsi="Times New Roman" w:cs="Times New Roman"/>
                <w:sz w:val="22"/>
                <w:szCs w:val="22"/>
              </w:rPr>
              <w:t>зграждане на железопътна връзка между България и Северна Македония</w:t>
            </w:r>
            <w:r w:rsidRPr="002514BC">
              <w:rPr>
                <w:rFonts w:ascii="Times New Roman" w:hAnsi="Times New Roman" w:cs="Times New Roman"/>
                <w:sz w:val="22"/>
                <w:szCs w:val="22"/>
                <w:lang w:val="bg-BG"/>
              </w:rPr>
              <w:t>“</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4F03F41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0</w:t>
            </w:r>
          </w:p>
        </w:tc>
        <w:tc>
          <w:tcPr>
            <w:tcW w:w="993" w:type="dxa"/>
            <w:tcBorders>
              <w:top w:val="single" w:sz="4" w:space="0" w:color="auto"/>
              <w:left w:val="nil"/>
              <w:bottom w:val="single" w:sz="4" w:space="0" w:color="auto"/>
              <w:right w:val="single" w:sz="4" w:space="0" w:color="auto"/>
            </w:tcBorders>
            <w:vAlign w:val="center"/>
          </w:tcPr>
          <w:p w14:paraId="65B7CC74" w14:textId="5A525749" w:rsidR="008531D4" w:rsidRPr="002514BC" w:rsidRDefault="00457033">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2,</w:t>
            </w:r>
            <w:r w:rsidR="00F237D7" w:rsidRPr="002514BC">
              <w:rPr>
                <w:rFonts w:ascii="Times New Roman" w:hAnsi="Times New Roman" w:cs="Times New Roman"/>
                <w:sz w:val="22"/>
                <w:szCs w:val="22"/>
              </w:rPr>
              <w:t>80 км</w:t>
            </w:r>
          </w:p>
        </w:tc>
      </w:tr>
      <w:tr w:rsidR="008531D4" w:rsidRPr="002514BC" w14:paraId="29762120" w14:textId="77777777">
        <w:trPr>
          <w:trHeight w:val="600"/>
        </w:trPr>
        <w:tc>
          <w:tcPr>
            <w:tcW w:w="4106" w:type="dxa"/>
            <w:tcBorders>
              <w:top w:val="nil"/>
              <w:left w:val="single" w:sz="4" w:space="0" w:color="auto"/>
              <w:bottom w:val="single" w:sz="4" w:space="0" w:color="auto"/>
              <w:right w:val="single" w:sz="4" w:space="0" w:color="auto"/>
            </w:tcBorders>
            <w:shd w:val="clear" w:color="auto" w:fill="auto"/>
            <w:vAlign w:val="bottom"/>
          </w:tcPr>
          <w:p w14:paraId="5AABF2B5" w14:textId="7F246B52"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ОБЩО:</w:t>
            </w:r>
          </w:p>
        </w:tc>
        <w:tc>
          <w:tcPr>
            <w:tcW w:w="996" w:type="dxa"/>
            <w:tcBorders>
              <w:top w:val="nil"/>
              <w:left w:val="nil"/>
              <w:bottom w:val="single" w:sz="4" w:space="0" w:color="auto"/>
              <w:right w:val="single" w:sz="4" w:space="0" w:color="auto"/>
            </w:tcBorders>
            <w:shd w:val="clear" w:color="auto" w:fill="auto"/>
            <w:noWrap/>
            <w:vAlign w:val="bottom"/>
          </w:tcPr>
          <w:p w14:paraId="118ADF8D" w14:textId="33362745"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0</w:t>
            </w:r>
          </w:p>
        </w:tc>
        <w:tc>
          <w:tcPr>
            <w:tcW w:w="993" w:type="dxa"/>
            <w:tcBorders>
              <w:top w:val="single" w:sz="4" w:space="0" w:color="auto"/>
              <w:left w:val="nil"/>
              <w:bottom w:val="single" w:sz="4" w:space="0" w:color="auto"/>
              <w:right w:val="single" w:sz="4" w:space="0" w:color="auto"/>
            </w:tcBorders>
            <w:vAlign w:val="center"/>
          </w:tcPr>
          <w:p w14:paraId="17AED6E1" w14:textId="29EF5875" w:rsidR="008531D4" w:rsidRPr="002514BC" w:rsidRDefault="00457033">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rPr>
              <w:t>2,</w:t>
            </w:r>
            <w:r w:rsidR="00F237D7" w:rsidRPr="002514BC">
              <w:rPr>
                <w:rFonts w:ascii="Times New Roman" w:hAnsi="Times New Roman" w:cs="Times New Roman"/>
                <w:sz w:val="22"/>
                <w:szCs w:val="22"/>
              </w:rPr>
              <w:t>80 км</w:t>
            </w:r>
          </w:p>
        </w:tc>
      </w:tr>
    </w:tbl>
    <w:p w14:paraId="35AFC049" w14:textId="0150176F" w:rsidR="008531D4" w:rsidRPr="002514BC" w:rsidRDefault="00F237D7" w:rsidP="008408AC">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Проектът, попадащ в обхвата на приоритета, е изрично определен като сложен проект с дългосрочна времева рамка за изпълнение на проектните дейности. Планира се проектът да бъде завършен в края на програмния период. Съответният проектен цикъл за транспортните проекти от такъв вид и сложност изисква на първия етап да бъдат завършени техническите проекти и да бъдат завършени процедурите. Строителните дейности са на втория етап от дейностите по изпълнение на проекта. Като се има предвид вече възникналото закъснение в изпълнението на програмата/проектите, не е възможно да се определи допълнителна междинна цел за общия </w:t>
      </w:r>
      <w:r w:rsidR="001F30E1" w:rsidRPr="002514BC">
        <w:rPr>
          <w:rFonts w:ascii="Times New Roman" w:hAnsi="Times New Roman" w:cs="Times New Roman"/>
          <w:sz w:val="22"/>
          <w:szCs w:val="22"/>
        </w:rPr>
        <w:t>индикатор</w:t>
      </w:r>
      <w:r w:rsidRPr="002514BC">
        <w:rPr>
          <w:rFonts w:ascii="Times New Roman" w:hAnsi="Times New Roman" w:cs="Times New Roman"/>
          <w:sz w:val="22"/>
          <w:szCs w:val="22"/>
        </w:rPr>
        <w:t xml:space="preserve"> за</w:t>
      </w:r>
      <w:r w:rsidR="000D29F8" w:rsidRPr="002514BC">
        <w:rPr>
          <w:rFonts w:ascii="Times New Roman" w:hAnsi="Times New Roman" w:cs="Times New Roman"/>
          <w:sz w:val="22"/>
          <w:szCs w:val="22"/>
          <w:lang w:val="bg-BG"/>
        </w:rPr>
        <w:t xml:space="preserve"> </w:t>
      </w:r>
      <w:r w:rsidR="00310A8E" w:rsidRPr="002514BC">
        <w:rPr>
          <w:rFonts w:ascii="Times New Roman" w:hAnsi="Times New Roman" w:cs="Times New Roman"/>
          <w:sz w:val="22"/>
          <w:szCs w:val="22"/>
        </w:rPr>
        <w:t>изпълнение</w:t>
      </w:r>
      <w:r w:rsidR="000D29F8" w:rsidRPr="002514BC">
        <w:rPr>
          <w:rFonts w:ascii="Times New Roman" w:hAnsi="Times New Roman" w:cs="Times New Roman"/>
          <w:sz w:val="22"/>
          <w:szCs w:val="22"/>
          <w:lang w:val="bg-BG"/>
        </w:rPr>
        <w:t xml:space="preserve"> RCO </w:t>
      </w:r>
      <w:r w:rsidRPr="002514BC">
        <w:rPr>
          <w:rFonts w:ascii="Times New Roman" w:hAnsi="Times New Roman" w:cs="Times New Roman"/>
          <w:sz w:val="22"/>
          <w:szCs w:val="22"/>
        </w:rPr>
        <w:t xml:space="preserve">47, която би могла да бъде постигната. </w:t>
      </w:r>
    </w:p>
    <w:p w14:paraId="329F4E4F" w14:textId="135CA6E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Определение</w:t>
      </w:r>
      <w:r w:rsidRPr="002514BC">
        <w:rPr>
          <w:rFonts w:ascii="Times New Roman" w:hAnsi="Times New Roman" w:cs="Times New Roman"/>
          <w:sz w:val="22"/>
          <w:szCs w:val="22"/>
        </w:rPr>
        <w:t xml:space="preserve"> — представлява дължината на новоизградения железопътен участък от проекта по трансевропейската транспортна мрежа, включен в обхвата на ПТ</w:t>
      </w:r>
      <w:r w:rsidR="003A39AD" w:rsidRPr="002514BC">
        <w:rPr>
          <w:rFonts w:ascii="Times New Roman" w:hAnsi="Times New Roman" w:cs="Times New Roman"/>
          <w:sz w:val="22"/>
          <w:szCs w:val="22"/>
          <w:lang w:val="bg-BG"/>
        </w:rPr>
        <w:t>С</w:t>
      </w:r>
      <w:r w:rsidRPr="002514BC">
        <w:rPr>
          <w:rFonts w:ascii="Times New Roman" w:hAnsi="Times New Roman" w:cs="Times New Roman"/>
          <w:sz w:val="22"/>
          <w:szCs w:val="22"/>
        </w:rPr>
        <w:t xml:space="preserve">. </w:t>
      </w:r>
    </w:p>
    <w:p w14:paraId="3E32B6E0" w14:textId="5310DA79"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Метод на изчисление</w:t>
      </w:r>
      <w:r w:rsidRPr="002514BC">
        <w:rPr>
          <w:rFonts w:ascii="Times New Roman" w:hAnsi="Times New Roman" w:cs="Times New Roman"/>
          <w:sz w:val="22"/>
          <w:szCs w:val="22"/>
        </w:rPr>
        <w:t xml:space="preserve"> — Стойността на </w:t>
      </w:r>
      <w:r w:rsidR="001F30E1" w:rsidRPr="002514BC">
        <w:rPr>
          <w:rFonts w:ascii="Times New Roman" w:hAnsi="Times New Roman" w:cs="Times New Roman"/>
          <w:sz w:val="22"/>
          <w:szCs w:val="22"/>
        </w:rPr>
        <w:t>индикатор</w:t>
      </w:r>
      <w:r w:rsidR="00286F8E" w:rsidRPr="002514BC">
        <w:rPr>
          <w:rFonts w:ascii="Times New Roman" w:hAnsi="Times New Roman" w:cs="Times New Roman"/>
          <w:sz w:val="22"/>
          <w:szCs w:val="22"/>
          <w:lang w:val="bg-BG"/>
        </w:rPr>
        <w:t>а</w:t>
      </w:r>
      <w:r w:rsidRPr="002514BC">
        <w:rPr>
          <w:rFonts w:ascii="Times New Roman" w:hAnsi="Times New Roman" w:cs="Times New Roman"/>
          <w:sz w:val="22"/>
          <w:szCs w:val="22"/>
        </w:rPr>
        <w:t xml:space="preserve"> се получава въз основа на дължината на новопостроения железопътен участък по мрежата TEN-T, включен в обхвата на ПТ</w:t>
      </w:r>
      <w:r w:rsidR="00655126" w:rsidRPr="002514BC">
        <w:rPr>
          <w:rFonts w:ascii="Times New Roman" w:hAnsi="Times New Roman" w:cs="Times New Roman"/>
          <w:sz w:val="22"/>
          <w:szCs w:val="22"/>
          <w:lang w:val="bg-BG"/>
        </w:rPr>
        <w:t>С</w:t>
      </w:r>
      <w:r w:rsidRPr="002514BC">
        <w:rPr>
          <w:rFonts w:ascii="Times New Roman" w:hAnsi="Times New Roman" w:cs="Times New Roman"/>
          <w:sz w:val="22"/>
          <w:szCs w:val="22"/>
        </w:rPr>
        <w:t xml:space="preserve">. Общата предварителна стойност на проекта е около 28 000 000 EUR, така че разходите на километър са около 10 000 000 EUR. Допълнителни финансови ресурси ще бъдат осигурени от държавния бюджет и/или чрез заети средства. Разходите се определят въз основа на наличната проектна документация, 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6995285E" w14:textId="225FC785"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По отношение на допусканията, основните фактори и предприетите стъпки, моля, вижте горепосоченото относно предходния </w:t>
      </w:r>
      <w:r w:rsidR="001F30E1" w:rsidRPr="002514BC">
        <w:rPr>
          <w:rFonts w:ascii="Times New Roman" w:hAnsi="Times New Roman" w:cs="Times New Roman"/>
          <w:sz w:val="22"/>
          <w:szCs w:val="22"/>
        </w:rPr>
        <w:t>индикатор</w:t>
      </w:r>
      <w:r w:rsidRPr="002514BC">
        <w:rPr>
          <w:rFonts w:ascii="Times New Roman" w:hAnsi="Times New Roman" w:cs="Times New Roman"/>
          <w:sz w:val="22"/>
          <w:szCs w:val="22"/>
        </w:rPr>
        <w:t xml:space="preserve">. Той е напълно релевантен в настоящия случай.  </w:t>
      </w:r>
    </w:p>
    <w:p w14:paraId="4DC7C29E" w14:textId="23A93A35" w:rsidR="008531D4" w:rsidRPr="002514BC" w:rsidRDefault="008531D4">
      <w:pPr>
        <w:overflowPunct/>
        <w:spacing w:before="120"/>
        <w:textAlignment w:val="auto"/>
        <w:rPr>
          <w:rFonts w:ascii="Times New Roman" w:hAnsi="Times New Roman"/>
          <w:i/>
          <w:sz w:val="22"/>
          <w:szCs w:val="22"/>
        </w:rPr>
      </w:pPr>
    </w:p>
    <w:p w14:paraId="388D4B85" w14:textId="101E94F0" w:rsidR="008531D4" w:rsidRPr="002514BC" w:rsidRDefault="001F30E1">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Индикатор</w:t>
      </w:r>
      <w:r w:rsidR="00F237D7" w:rsidRPr="002514BC">
        <w:rPr>
          <w:rFonts w:ascii="Times New Roman" w:hAnsi="Times New Roman"/>
          <w:sz w:val="22"/>
          <w:szCs w:val="22"/>
        </w:rPr>
        <w:t xml:space="preserve">: Брой проекти в изпълнение </w:t>
      </w:r>
    </w:p>
    <w:p w14:paraId="702734DE" w14:textId="6B4D8F0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 xml:space="preserve">Определение — </w:t>
      </w:r>
      <w:r w:rsidRPr="002514BC">
        <w:rPr>
          <w:rFonts w:ascii="Times New Roman" w:hAnsi="Times New Roman"/>
          <w:sz w:val="22"/>
          <w:szCs w:val="22"/>
        </w:rPr>
        <w:t>Представлява общия брой проекти в обхвата на ПТ</w:t>
      </w:r>
      <w:r w:rsidR="00EC433A" w:rsidRPr="002514BC">
        <w:rPr>
          <w:rFonts w:ascii="Times New Roman" w:hAnsi="Times New Roman"/>
          <w:sz w:val="22"/>
          <w:szCs w:val="22"/>
          <w:lang w:val="bg-BG"/>
        </w:rPr>
        <w:t>С</w:t>
      </w:r>
      <w:r w:rsidRPr="002514BC">
        <w:rPr>
          <w:rFonts w:ascii="Times New Roman" w:hAnsi="Times New Roman"/>
          <w:sz w:val="22"/>
          <w:szCs w:val="22"/>
        </w:rPr>
        <w:t>, за които към отчетната дата е възложен поне един договор за изпълнение на основните дейности по проекта.</w:t>
      </w:r>
    </w:p>
    <w:p w14:paraId="430627B5" w14:textId="6A0030A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w:t>
      </w:r>
      <w:r w:rsidRPr="002514BC">
        <w:rPr>
          <w:rFonts w:ascii="Times New Roman" w:hAnsi="Times New Roman"/>
          <w:b/>
          <w:i/>
          <w:sz w:val="22"/>
          <w:szCs w:val="22"/>
        </w:rPr>
        <w:t xml:space="preserve"> </w:t>
      </w:r>
      <w:r w:rsidRPr="002514BC">
        <w:rPr>
          <w:rFonts w:ascii="Times New Roman" w:hAnsi="Times New Roman"/>
          <w:sz w:val="22"/>
          <w:szCs w:val="22"/>
        </w:rPr>
        <w:t xml:space="preserve">Стойността на </w:t>
      </w:r>
      <w:r w:rsidR="001F30E1" w:rsidRPr="002514BC">
        <w:rPr>
          <w:rFonts w:ascii="Times New Roman" w:hAnsi="Times New Roman"/>
          <w:sz w:val="22"/>
          <w:szCs w:val="22"/>
        </w:rPr>
        <w:t>индикатор</w:t>
      </w:r>
      <w:r w:rsidR="00286F8E" w:rsidRPr="002514BC">
        <w:rPr>
          <w:rFonts w:ascii="Times New Roman" w:hAnsi="Times New Roman"/>
          <w:sz w:val="22"/>
          <w:szCs w:val="22"/>
          <w:lang w:val="bg-BG"/>
        </w:rPr>
        <w:t>а</w:t>
      </w:r>
      <w:r w:rsidRPr="002514BC">
        <w:rPr>
          <w:rFonts w:ascii="Times New Roman" w:hAnsi="Times New Roman"/>
          <w:sz w:val="22"/>
          <w:szCs w:val="22"/>
        </w:rPr>
        <w:t xml:space="preserve"> се получава чрез сумиране на броя на проектите, за които към отчетната дата е възложен поне един договор за изпълнение на основните дейности по проекта.</w:t>
      </w:r>
    </w:p>
    <w:p w14:paraId="7DE740D6" w14:textId="77777777" w:rsidR="008531D4" w:rsidRPr="002514BC" w:rsidRDefault="008531D4">
      <w:pPr>
        <w:overflowPunct/>
        <w:spacing w:before="120"/>
        <w:textAlignment w:val="auto"/>
        <w:rPr>
          <w:rFonts w:ascii="Times New Roman" w:hAnsi="Times New Roman"/>
          <w:sz w:val="22"/>
          <w:szCs w:val="22"/>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8531D4" w:rsidRPr="002514BC" w14:paraId="11646333"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E2ABC" w14:textId="17911403" w:rsidR="008531D4" w:rsidRPr="002514BC" w:rsidRDefault="00F237D7" w:rsidP="0070341B">
            <w:pPr>
              <w:pStyle w:val="P68B1DB1-Normal25"/>
              <w:overflowPunct/>
              <w:spacing w:before="120"/>
              <w:jc w:val="left"/>
              <w:textAlignment w:val="auto"/>
              <w:rPr>
                <w:rFonts w:ascii="Times New Roman" w:hAnsi="Times New Roman"/>
                <w:sz w:val="22"/>
                <w:szCs w:val="22"/>
              </w:rPr>
            </w:pPr>
            <w:r w:rsidRPr="002514BC">
              <w:rPr>
                <w:rFonts w:ascii="Times New Roman" w:hAnsi="Times New Roman"/>
                <w:sz w:val="22"/>
                <w:szCs w:val="22"/>
              </w:rPr>
              <w:t>Проекти в изпълнение</w:t>
            </w:r>
          </w:p>
        </w:tc>
        <w:tc>
          <w:tcPr>
            <w:tcW w:w="1134" w:type="dxa"/>
            <w:tcBorders>
              <w:top w:val="single" w:sz="4" w:space="0" w:color="auto"/>
              <w:left w:val="single" w:sz="4" w:space="0" w:color="auto"/>
              <w:bottom w:val="single" w:sz="4" w:space="0" w:color="auto"/>
              <w:right w:val="single" w:sz="4" w:space="0" w:color="auto"/>
            </w:tcBorders>
          </w:tcPr>
          <w:p w14:paraId="2C2A624A" w14:textId="77777777" w:rsidR="008531D4" w:rsidRPr="002514BC" w:rsidRDefault="00F237D7">
            <w:pPr>
              <w:pStyle w:val="P68B1DB1-Normal25"/>
              <w:overflowPunct/>
              <w:spacing w:before="120"/>
              <w:jc w:val="center"/>
              <w:textAlignment w:val="auto"/>
              <w:rPr>
                <w:rFonts w:ascii="Times New Roman" w:hAnsi="Times New Roman"/>
                <w:sz w:val="22"/>
                <w:szCs w:val="22"/>
              </w:rPr>
            </w:pPr>
            <w:r w:rsidRPr="002514BC">
              <w:rPr>
                <w:rFonts w:ascii="Times New Roman" w:hAnsi="Times New Roman"/>
                <w:sz w:val="22"/>
                <w:szCs w:val="22"/>
              </w:rPr>
              <w:t>2024</w:t>
            </w:r>
          </w:p>
        </w:tc>
        <w:tc>
          <w:tcPr>
            <w:tcW w:w="1201" w:type="dxa"/>
            <w:tcBorders>
              <w:top w:val="single" w:sz="4" w:space="0" w:color="auto"/>
              <w:left w:val="single" w:sz="4" w:space="0" w:color="auto"/>
              <w:bottom w:val="single" w:sz="4" w:space="0" w:color="auto"/>
              <w:right w:val="single" w:sz="4" w:space="0" w:color="auto"/>
            </w:tcBorders>
          </w:tcPr>
          <w:p w14:paraId="71096B40" w14:textId="77777777" w:rsidR="008531D4" w:rsidRPr="002514BC" w:rsidRDefault="00F237D7">
            <w:pPr>
              <w:pStyle w:val="P68B1DB1-Normal25"/>
              <w:overflowPunct/>
              <w:spacing w:before="120"/>
              <w:jc w:val="center"/>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06A219FA"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E533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Елин Пелин-Костенец, фаза 2</w:t>
            </w:r>
          </w:p>
        </w:tc>
        <w:tc>
          <w:tcPr>
            <w:tcW w:w="1134" w:type="dxa"/>
            <w:tcBorders>
              <w:top w:val="single" w:sz="4" w:space="0" w:color="auto"/>
              <w:left w:val="single" w:sz="4" w:space="0" w:color="auto"/>
              <w:bottom w:val="single" w:sz="4" w:space="0" w:color="auto"/>
              <w:right w:val="single" w:sz="4" w:space="0" w:color="auto"/>
            </w:tcBorders>
          </w:tcPr>
          <w:p w14:paraId="190AA3CC"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c>
          <w:tcPr>
            <w:tcW w:w="1201" w:type="dxa"/>
            <w:tcBorders>
              <w:top w:val="single" w:sz="4" w:space="0" w:color="auto"/>
              <w:left w:val="single" w:sz="4" w:space="0" w:color="auto"/>
              <w:bottom w:val="single" w:sz="4" w:space="0" w:color="auto"/>
              <w:right w:val="single" w:sz="4" w:space="0" w:color="auto"/>
            </w:tcBorders>
          </w:tcPr>
          <w:p w14:paraId="483A7B89"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7D5BCB41"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13CB522E" w14:textId="359553FF" w:rsidR="008531D4" w:rsidRPr="002514BC" w:rsidRDefault="00F237D7" w:rsidP="00EC433A">
            <w:pPr>
              <w:overflowPunct/>
              <w:spacing w:before="120"/>
              <w:textAlignment w:val="auto"/>
              <w:rPr>
                <w:rFonts w:ascii="Times New Roman" w:hAnsi="Times New Roman"/>
                <w:sz w:val="22"/>
                <w:szCs w:val="22"/>
              </w:rPr>
            </w:pPr>
            <w:r w:rsidRPr="002514BC">
              <w:rPr>
                <w:rFonts w:ascii="Times New Roman" w:hAnsi="Times New Roman"/>
                <w:sz w:val="22"/>
                <w:szCs w:val="22"/>
              </w:rPr>
              <w:t>Перни</w:t>
            </w:r>
            <w:r w:rsidR="00EC433A" w:rsidRPr="002514BC">
              <w:rPr>
                <w:rFonts w:ascii="Times New Roman" w:hAnsi="Times New Roman"/>
                <w:sz w:val="22"/>
                <w:szCs w:val="22"/>
                <w:lang w:val="bg-BG"/>
              </w:rPr>
              <w:t>к</w:t>
            </w:r>
            <w:r w:rsidRPr="002514BC">
              <w:rPr>
                <w:rFonts w:ascii="Times New Roman" w:hAnsi="Times New Roman"/>
                <w:sz w:val="22"/>
                <w:szCs w:val="22"/>
              </w:rPr>
              <w:t>-Радомир</w:t>
            </w:r>
          </w:p>
        </w:tc>
        <w:tc>
          <w:tcPr>
            <w:tcW w:w="1134" w:type="dxa"/>
            <w:tcBorders>
              <w:top w:val="nil"/>
              <w:left w:val="single" w:sz="4" w:space="0" w:color="auto"/>
              <w:bottom w:val="single" w:sz="4" w:space="0" w:color="auto"/>
              <w:right w:val="single" w:sz="4" w:space="0" w:color="auto"/>
            </w:tcBorders>
          </w:tcPr>
          <w:p w14:paraId="7A1C77B0"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312897FE"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6E33E2C7"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4591709A" w14:textId="2F0B9654" w:rsidR="008531D4" w:rsidRPr="002514BC" w:rsidRDefault="00F237D7" w:rsidP="002B08E7">
            <w:pPr>
              <w:overflowPunct/>
              <w:spacing w:before="120"/>
              <w:textAlignment w:val="auto"/>
              <w:rPr>
                <w:rFonts w:ascii="Times New Roman" w:hAnsi="Times New Roman"/>
                <w:sz w:val="22"/>
                <w:szCs w:val="22"/>
              </w:rPr>
            </w:pPr>
            <w:r w:rsidRPr="002514BC">
              <w:rPr>
                <w:rFonts w:ascii="Times New Roman" w:hAnsi="Times New Roman"/>
                <w:sz w:val="22"/>
                <w:szCs w:val="22"/>
              </w:rPr>
              <w:t>Карнобат-С</w:t>
            </w:r>
            <w:r w:rsidR="002B08E7" w:rsidRPr="002514BC">
              <w:rPr>
                <w:rFonts w:ascii="Times New Roman" w:hAnsi="Times New Roman"/>
                <w:sz w:val="22"/>
                <w:szCs w:val="22"/>
                <w:lang w:val="bg-BG"/>
              </w:rPr>
              <w:t>и</w:t>
            </w:r>
            <w:r w:rsidRPr="002514BC">
              <w:rPr>
                <w:rFonts w:ascii="Times New Roman" w:hAnsi="Times New Roman"/>
                <w:sz w:val="22"/>
                <w:szCs w:val="22"/>
              </w:rPr>
              <w:t>ндел</w:t>
            </w:r>
          </w:p>
        </w:tc>
        <w:tc>
          <w:tcPr>
            <w:tcW w:w="1134" w:type="dxa"/>
            <w:tcBorders>
              <w:top w:val="nil"/>
              <w:left w:val="single" w:sz="4" w:space="0" w:color="auto"/>
              <w:bottom w:val="single" w:sz="4" w:space="0" w:color="auto"/>
              <w:right w:val="single" w:sz="4" w:space="0" w:color="auto"/>
            </w:tcBorders>
          </w:tcPr>
          <w:p w14:paraId="7799A4AD"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5C4F6DCB"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74B7519A"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578FEAEC" w14:textId="4453C650" w:rsidR="008531D4" w:rsidRPr="002514BC" w:rsidRDefault="002B08E7">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Волуяк-Драгоман</w:t>
            </w:r>
            <w:r w:rsidR="00F237D7" w:rsidRPr="002514BC">
              <w:rPr>
                <w:rFonts w:ascii="Times New Roman" w:hAnsi="Times New Roman"/>
                <w:sz w:val="22"/>
                <w:szCs w:val="22"/>
              </w:rPr>
              <w:t>, фаза 2</w:t>
            </w:r>
          </w:p>
        </w:tc>
        <w:tc>
          <w:tcPr>
            <w:tcW w:w="1134" w:type="dxa"/>
            <w:tcBorders>
              <w:top w:val="nil"/>
              <w:left w:val="single" w:sz="4" w:space="0" w:color="auto"/>
              <w:bottom w:val="single" w:sz="4" w:space="0" w:color="auto"/>
              <w:right w:val="single" w:sz="4" w:space="0" w:color="auto"/>
            </w:tcBorders>
          </w:tcPr>
          <w:p w14:paraId="4E6507ED" w14:textId="05D428D2"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p w14:paraId="473438AD" w14:textId="32144342" w:rsidR="008531D4" w:rsidRPr="002514BC" w:rsidRDefault="008531D4">
            <w:pPr>
              <w:overflowPunct/>
              <w:spacing w:before="120"/>
              <w:jc w:val="center"/>
              <w:textAlignment w:val="auto"/>
              <w:rPr>
                <w:rFonts w:ascii="Times New Roman" w:hAnsi="Times New Roman"/>
                <w:sz w:val="22"/>
                <w:szCs w:val="22"/>
              </w:rPr>
            </w:pPr>
          </w:p>
        </w:tc>
        <w:tc>
          <w:tcPr>
            <w:tcW w:w="1201" w:type="dxa"/>
            <w:tcBorders>
              <w:top w:val="nil"/>
              <w:left w:val="single" w:sz="4" w:space="0" w:color="auto"/>
              <w:bottom w:val="single" w:sz="4" w:space="0" w:color="auto"/>
              <w:right w:val="single" w:sz="4" w:space="0" w:color="auto"/>
            </w:tcBorders>
          </w:tcPr>
          <w:p w14:paraId="396F0FA0"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571A15BF"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37C2710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София-Перник</w:t>
            </w:r>
          </w:p>
        </w:tc>
        <w:tc>
          <w:tcPr>
            <w:tcW w:w="1134" w:type="dxa"/>
            <w:tcBorders>
              <w:top w:val="nil"/>
              <w:left w:val="single" w:sz="4" w:space="0" w:color="auto"/>
              <w:bottom w:val="single" w:sz="4" w:space="0" w:color="auto"/>
              <w:right w:val="single" w:sz="4" w:space="0" w:color="auto"/>
            </w:tcBorders>
          </w:tcPr>
          <w:p w14:paraId="39775C48"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331C1338"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11954535"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EC12864"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Изграждане на железопътна връзка между България и Северна Македония</w:t>
            </w:r>
          </w:p>
        </w:tc>
        <w:tc>
          <w:tcPr>
            <w:tcW w:w="1134" w:type="dxa"/>
            <w:tcBorders>
              <w:top w:val="nil"/>
              <w:left w:val="single" w:sz="4" w:space="0" w:color="auto"/>
              <w:bottom w:val="single" w:sz="4" w:space="0" w:color="auto"/>
              <w:right w:val="single" w:sz="4" w:space="0" w:color="auto"/>
            </w:tcBorders>
          </w:tcPr>
          <w:p w14:paraId="73373C4C"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291123C0"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55B3935F"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268CCE8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134" w:type="dxa"/>
            <w:tcBorders>
              <w:top w:val="nil"/>
              <w:left w:val="single" w:sz="4" w:space="0" w:color="auto"/>
              <w:bottom w:val="single" w:sz="4" w:space="0" w:color="auto"/>
              <w:right w:val="single" w:sz="4" w:space="0" w:color="auto"/>
            </w:tcBorders>
          </w:tcPr>
          <w:p w14:paraId="02DC0DCD"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2</w:t>
            </w:r>
          </w:p>
        </w:tc>
        <w:tc>
          <w:tcPr>
            <w:tcW w:w="1201" w:type="dxa"/>
            <w:tcBorders>
              <w:top w:val="nil"/>
              <w:left w:val="single" w:sz="4" w:space="0" w:color="auto"/>
              <w:bottom w:val="single" w:sz="4" w:space="0" w:color="auto"/>
              <w:right w:val="single" w:sz="4" w:space="0" w:color="auto"/>
            </w:tcBorders>
          </w:tcPr>
          <w:p w14:paraId="4F0A3582" w14:textId="77777777" w:rsidR="008531D4" w:rsidRPr="002514BC" w:rsidRDefault="00F237D7">
            <w:pPr>
              <w:overflowPunct/>
              <w:spacing w:before="120"/>
              <w:jc w:val="center"/>
              <w:textAlignment w:val="auto"/>
              <w:rPr>
                <w:rFonts w:ascii="Times New Roman" w:hAnsi="Times New Roman"/>
                <w:sz w:val="22"/>
                <w:szCs w:val="22"/>
              </w:rPr>
            </w:pPr>
            <w:r w:rsidRPr="002514BC">
              <w:rPr>
                <w:rFonts w:ascii="Times New Roman" w:hAnsi="Times New Roman"/>
                <w:sz w:val="22"/>
                <w:szCs w:val="22"/>
              </w:rPr>
              <w:t>6</w:t>
            </w:r>
          </w:p>
        </w:tc>
      </w:tr>
    </w:tbl>
    <w:p w14:paraId="65297781" w14:textId="77777777" w:rsidR="008531D4" w:rsidRPr="002514BC" w:rsidRDefault="008531D4">
      <w:pPr>
        <w:overflowPunct/>
        <w:spacing w:before="120"/>
        <w:textAlignment w:val="auto"/>
        <w:rPr>
          <w:rFonts w:ascii="Times New Roman" w:hAnsi="Times New Roman"/>
          <w:sz w:val="22"/>
          <w:szCs w:val="22"/>
        </w:rPr>
      </w:pPr>
    </w:p>
    <w:p w14:paraId="10F9B79C" w14:textId="4A8412C3"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 xml:space="preserve">По отношение на допусканията, основните фактори и предприетите стъпки, моля, вижте информацията, представена за </w:t>
      </w:r>
      <w:r w:rsidR="001F30E1" w:rsidRPr="002514BC">
        <w:rPr>
          <w:rFonts w:ascii="Times New Roman" w:hAnsi="Times New Roman"/>
          <w:sz w:val="22"/>
          <w:szCs w:val="22"/>
        </w:rPr>
        <w:t>индикатор</w:t>
      </w:r>
      <w:r w:rsidRPr="002514BC">
        <w:rPr>
          <w:rFonts w:ascii="Times New Roman" w:hAnsi="Times New Roman"/>
          <w:sz w:val="22"/>
          <w:szCs w:val="22"/>
        </w:rPr>
        <w:t xml:space="preserve"> RCO 49. Той е напълно релевантен в настоящия случай.  </w:t>
      </w:r>
    </w:p>
    <w:p w14:paraId="3221BE60" w14:textId="77777777" w:rsidR="008531D4" w:rsidRPr="002514BC" w:rsidRDefault="008531D4">
      <w:pPr>
        <w:overflowPunct/>
        <w:spacing w:before="120"/>
        <w:textAlignment w:val="auto"/>
        <w:rPr>
          <w:rFonts w:ascii="Times New Roman" w:hAnsi="Times New Roman"/>
          <w:b/>
          <w:i/>
          <w:sz w:val="22"/>
          <w:szCs w:val="22"/>
        </w:rPr>
      </w:pPr>
    </w:p>
    <w:p w14:paraId="32708BDC" w14:textId="1AB5B30A"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b/>
          <w:sz w:val="22"/>
          <w:szCs w:val="22"/>
        </w:rPr>
        <w:t xml:space="preserve">RCR 59 — Товарни превози с железопътен транспорт </w:t>
      </w:r>
      <w:r w:rsidRPr="002514BC">
        <w:rPr>
          <w:rFonts w:ascii="Times New Roman" w:hAnsi="Times New Roman" w:cs="Times New Roman"/>
          <w:sz w:val="22"/>
          <w:szCs w:val="22"/>
        </w:rPr>
        <w:t xml:space="preserve">— базовата стойност, определена за програмата за </w:t>
      </w:r>
      <w:r w:rsidRPr="002514BC">
        <w:rPr>
          <w:rFonts w:ascii="Times New Roman" w:hAnsi="Times New Roman" w:cs="Times New Roman"/>
          <w:b/>
          <w:sz w:val="22"/>
          <w:szCs w:val="22"/>
        </w:rPr>
        <w:t>2020 г. от 4 526 милиона</w:t>
      </w:r>
      <w:r w:rsidR="00657C22" w:rsidRPr="002514BC">
        <w:rPr>
          <w:rFonts w:ascii="Times New Roman" w:hAnsi="Times New Roman" w:cs="Times New Roman"/>
          <w:sz w:val="22"/>
          <w:szCs w:val="22"/>
        </w:rPr>
        <w:t xml:space="preserve"> тон</w:t>
      </w:r>
      <w:r w:rsidRPr="002514BC">
        <w:rPr>
          <w:rFonts w:ascii="Times New Roman" w:hAnsi="Times New Roman" w:cs="Times New Roman"/>
          <w:sz w:val="22"/>
          <w:szCs w:val="22"/>
        </w:rPr>
        <w:t xml:space="preserve">/км годишно, и целевата стойност за </w:t>
      </w:r>
      <w:r w:rsidRPr="002514BC">
        <w:rPr>
          <w:rFonts w:ascii="Times New Roman" w:hAnsi="Times New Roman" w:cs="Times New Roman"/>
          <w:b/>
          <w:sz w:val="22"/>
          <w:szCs w:val="22"/>
        </w:rPr>
        <w:t>2030 г</w:t>
      </w:r>
      <w:r w:rsidR="00657C22" w:rsidRPr="002514BC">
        <w:rPr>
          <w:rFonts w:ascii="Times New Roman" w:hAnsi="Times New Roman" w:cs="Times New Roman"/>
          <w:b/>
          <w:sz w:val="22"/>
          <w:szCs w:val="22"/>
        </w:rPr>
        <w:t>. от 4 707 милиона тон</w:t>
      </w:r>
      <w:r w:rsidRPr="002514BC">
        <w:rPr>
          <w:rFonts w:ascii="Times New Roman" w:hAnsi="Times New Roman" w:cs="Times New Roman"/>
          <w:b/>
          <w:sz w:val="22"/>
          <w:szCs w:val="22"/>
        </w:rPr>
        <w:t>/км</w:t>
      </w:r>
      <w:r w:rsidRPr="002514BC">
        <w:rPr>
          <w:rFonts w:ascii="Times New Roman" w:hAnsi="Times New Roman" w:cs="Times New Roman"/>
          <w:sz w:val="22"/>
          <w:szCs w:val="22"/>
        </w:rPr>
        <w:t xml:space="preserve"> годишно се определят, както следва:</w:t>
      </w:r>
    </w:p>
    <w:p w14:paraId="22B23A82" w14:textId="1B9ADAF9"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 xml:space="preserve">Основната стойност на </w:t>
      </w:r>
      <w:r w:rsidR="001F30E1" w:rsidRPr="002514BC">
        <w:rPr>
          <w:rFonts w:ascii="Times New Roman" w:hAnsi="Times New Roman" w:cs="Times New Roman"/>
          <w:i w:val="0"/>
          <w:sz w:val="22"/>
          <w:szCs w:val="22"/>
        </w:rPr>
        <w:t>индикатор</w:t>
      </w:r>
      <w:r w:rsidR="00403BFC" w:rsidRPr="002514BC">
        <w:rPr>
          <w:rFonts w:ascii="Times New Roman" w:hAnsi="Times New Roman" w:cs="Times New Roman"/>
          <w:i w:val="0"/>
          <w:sz w:val="22"/>
          <w:szCs w:val="22"/>
          <w:lang w:val="bg-BG"/>
        </w:rPr>
        <w:t>а</w:t>
      </w:r>
      <w:r w:rsidRPr="002514BC">
        <w:rPr>
          <w:rFonts w:ascii="Times New Roman" w:hAnsi="Times New Roman" w:cs="Times New Roman"/>
          <w:i w:val="0"/>
          <w:sz w:val="22"/>
          <w:szCs w:val="22"/>
        </w:rPr>
        <w:t xml:space="preserve"> за извършена работа с товарен железопътен транспорт се отнася за цялата железопътна мрежа. Източникът е Националният статистически институт и стойността се отнася за 2020 г. Целевата стойност се определя въз основа на изследвания средноаритметичен ръст на железопътните товари за период</w:t>
      </w:r>
      <w:r w:rsidR="00E405BC" w:rsidRPr="002514BC">
        <w:rPr>
          <w:rFonts w:ascii="Times New Roman" w:hAnsi="Times New Roman" w:cs="Times New Roman"/>
          <w:i w:val="0"/>
          <w:sz w:val="22"/>
          <w:szCs w:val="22"/>
        </w:rPr>
        <w:t>а 2011—2020 г. — увеличение с 4</w:t>
      </w:r>
      <w:r w:rsidRPr="002514BC">
        <w:rPr>
          <w:rFonts w:ascii="Times New Roman" w:hAnsi="Times New Roman" w:cs="Times New Roman"/>
          <w:i w:val="0"/>
          <w:sz w:val="22"/>
          <w:szCs w:val="22"/>
        </w:rPr>
        <w:t>% спрямо базовата стойност.</w:t>
      </w:r>
    </w:p>
    <w:p w14:paraId="2A7B60EC" w14:textId="77777777" w:rsidR="008531D4" w:rsidRPr="002514BC" w:rsidRDefault="008531D4">
      <w:pPr>
        <w:overflowPunct/>
        <w:spacing w:before="120"/>
        <w:textAlignment w:val="auto"/>
        <w:rPr>
          <w:rFonts w:ascii="Times New Roman" w:hAnsi="Times New Roman"/>
          <w:b/>
          <w:i/>
          <w:sz w:val="22"/>
          <w:szCs w:val="22"/>
        </w:rPr>
      </w:pPr>
    </w:p>
    <w:tbl>
      <w:tblPr>
        <w:tblpPr w:leftFromText="141" w:rightFromText="141" w:vertAnchor="text" w:horzAnchor="margin" w:tblpY="37"/>
        <w:tblW w:w="6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3260"/>
        <w:gridCol w:w="1276"/>
        <w:gridCol w:w="1180"/>
        <w:gridCol w:w="1180"/>
      </w:tblGrid>
      <w:tr w:rsidR="008531D4" w:rsidRPr="002514BC" w14:paraId="7F176D69" w14:textId="77777777">
        <w:trPr>
          <w:trHeight w:val="630"/>
        </w:trPr>
        <w:tc>
          <w:tcPr>
            <w:tcW w:w="3260" w:type="dxa"/>
            <w:shd w:val="clear" w:color="auto" w:fill="FFFFFF" w:themeFill="background1"/>
            <w:vAlign w:val="center"/>
            <w:hideMark/>
          </w:tcPr>
          <w:p w14:paraId="5A421373" w14:textId="77ECDA92" w:rsidR="008531D4" w:rsidRPr="002514BC" w:rsidRDefault="001F30E1">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Индикатор</w:t>
            </w:r>
            <w:r w:rsidR="001C3E9A" w:rsidRPr="002514BC">
              <w:rPr>
                <w:rFonts w:ascii="Times New Roman" w:hAnsi="Times New Roman" w:cs="Times New Roman"/>
                <w:i w:val="0"/>
                <w:sz w:val="22"/>
                <w:szCs w:val="22"/>
              </w:rPr>
              <w:t xml:space="preserve"> за резултат</w:t>
            </w:r>
          </w:p>
        </w:tc>
        <w:tc>
          <w:tcPr>
            <w:tcW w:w="1276" w:type="dxa"/>
            <w:shd w:val="clear" w:color="auto" w:fill="FFFFFF" w:themeFill="background1"/>
            <w:vAlign w:val="center"/>
            <w:hideMark/>
          </w:tcPr>
          <w:p w14:paraId="33F11B30" w14:textId="77777777"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Мерна единица</w:t>
            </w:r>
          </w:p>
        </w:tc>
        <w:tc>
          <w:tcPr>
            <w:tcW w:w="1180" w:type="dxa"/>
            <w:shd w:val="clear" w:color="auto" w:fill="FFFFFF" w:themeFill="background1"/>
            <w:vAlign w:val="center"/>
            <w:hideMark/>
          </w:tcPr>
          <w:p w14:paraId="43ACD64E" w14:textId="77777777"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Базова стойност за 2020 г.</w:t>
            </w:r>
          </w:p>
        </w:tc>
        <w:tc>
          <w:tcPr>
            <w:tcW w:w="1180" w:type="dxa"/>
            <w:shd w:val="clear" w:color="auto" w:fill="FFFFFF" w:themeFill="background1"/>
            <w:vAlign w:val="center"/>
            <w:hideMark/>
          </w:tcPr>
          <w:p w14:paraId="58A64E51"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Целева стойност 2030 г.</w:t>
            </w:r>
          </w:p>
        </w:tc>
      </w:tr>
      <w:tr w:rsidR="008531D4" w:rsidRPr="002514BC" w14:paraId="3A078182" w14:textId="77777777">
        <w:trPr>
          <w:trHeight w:val="402"/>
        </w:trPr>
        <w:tc>
          <w:tcPr>
            <w:tcW w:w="3260" w:type="dxa"/>
            <w:shd w:val="clear" w:color="auto" w:fill="FFFFFF" w:themeFill="background1"/>
            <w:vAlign w:val="center"/>
            <w:hideMark/>
          </w:tcPr>
          <w:p w14:paraId="40CD5C3E" w14:textId="77777777"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Товарен железопътен транспорт</w:t>
            </w:r>
          </w:p>
        </w:tc>
        <w:tc>
          <w:tcPr>
            <w:tcW w:w="1276" w:type="dxa"/>
            <w:shd w:val="clear" w:color="auto" w:fill="FFFFFF" w:themeFill="background1"/>
            <w:noWrap/>
            <w:vAlign w:val="center"/>
            <w:hideMark/>
          </w:tcPr>
          <w:p w14:paraId="21587D2F" w14:textId="69F91CE5" w:rsidR="008531D4" w:rsidRPr="002514BC" w:rsidRDefault="00BC0CF3">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 xml:space="preserve">млн. тон/kм за </w:t>
            </w:r>
            <w:r w:rsidR="00F237D7" w:rsidRPr="002514BC">
              <w:rPr>
                <w:rFonts w:ascii="Times New Roman" w:hAnsi="Times New Roman" w:cs="Times New Roman"/>
                <w:i w:val="0"/>
                <w:sz w:val="22"/>
                <w:szCs w:val="22"/>
              </w:rPr>
              <w:t>година</w:t>
            </w:r>
          </w:p>
        </w:tc>
        <w:tc>
          <w:tcPr>
            <w:tcW w:w="1180" w:type="dxa"/>
            <w:shd w:val="clear" w:color="auto" w:fill="FFFFFF" w:themeFill="background1"/>
            <w:noWrap/>
            <w:vAlign w:val="center"/>
            <w:hideMark/>
          </w:tcPr>
          <w:p w14:paraId="5AC73290" w14:textId="77777777" w:rsidR="008531D4" w:rsidRPr="002514BC" w:rsidRDefault="00F237D7">
            <w:pPr>
              <w:pStyle w:val="P68B1DB1-Normal7"/>
              <w:overflowPunct/>
              <w:spacing w:before="120"/>
              <w:textAlignment w:val="auto"/>
              <w:rPr>
                <w:rFonts w:ascii="Times New Roman" w:hAnsi="Times New Roman" w:cs="Times New Roman"/>
                <w:i w:val="0"/>
                <w:sz w:val="22"/>
                <w:szCs w:val="22"/>
              </w:rPr>
            </w:pPr>
            <w:r w:rsidRPr="002514BC">
              <w:rPr>
                <w:rFonts w:ascii="Times New Roman" w:hAnsi="Times New Roman" w:cs="Times New Roman"/>
                <w:i w:val="0"/>
                <w:sz w:val="22"/>
                <w:szCs w:val="22"/>
              </w:rPr>
              <w:t>4 526</w:t>
            </w:r>
          </w:p>
        </w:tc>
        <w:tc>
          <w:tcPr>
            <w:tcW w:w="1180" w:type="dxa"/>
            <w:shd w:val="clear" w:color="auto" w:fill="FFFFFF" w:themeFill="background1"/>
            <w:noWrap/>
            <w:vAlign w:val="center"/>
            <w:hideMark/>
          </w:tcPr>
          <w:p w14:paraId="26EBAAE3" w14:textId="77777777"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4 707</w:t>
            </w:r>
          </w:p>
        </w:tc>
      </w:tr>
    </w:tbl>
    <w:p w14:paraId="4D003729" w14:textId="77777777" w:rsidR="008531D4" w:rsidRPr="002514BC" w:rsidRDefault="008531D4">
      <w:pPr>
        <w:overflowPunct/>
        <w:spacing w:before="120"/>
        <w:textAlignment w:val="auto"/>
        <w:rPr>
          <w:rFonts w:ascii="Times New Roman" w:hAnsi="Times New Roman"/>
          <w:b/>
          <w:i/>
          <w:sz w:val="22"/>
          <w:szCs w:val="22"/>
        </w:rPr>
      </w:pPr>
    </w:p>
    <w:p w14:paraId="1C50FF0E" w14:textId="77777777" w:rsidR="008531D4" w:rsidRPr="002514BC" w:rsidRDefault="008531D4">
      <w:pPr>
        <w:overflowPunct/>
        <w:spacing w:before="120"/>
        <w:textAlignment w:val="auto"/>
        <w:rPr>
          <w:rFonts w:ascii="Times New Roman" w:hAnsi="Times New Roman"/>
          <w:b/>
          <w:i/>
          <w:sz w:val="22"/>
          <w:szCs w:val="22"/>
        </w:rPr>
      </w:pPr>
    </w:p>
    <w:p w14:paraId="6A5589C9" w14:textId="77777777" w:rsidR="008531D4" w:rsidRPr="002514BC" w:rsidRDefault="008531D4">
      <w:pPr>
        <w:overflowPunct/>
        <w:spacing w:before="120"/>
        <w:textAlignment w:val="auto"/>
        <w:rPr>
          <w:rFonts w:ascii="Times New Roman" w:hAnsi="Times New Roman"/>
          <w:b/>
          <w:i/>
          <w:sz w:val="22"/>
          <w:szCs w:val="22"/>
        </w:rPr>
      </w:pPr>
    </w:p>
    <w:p w14:paraId="5450569C" w14:textId="77777777" w:rsidR="008531D4" w:rsidRPr="002514BC" w:rsidRDefault="008531D4">
      <w:pPr>
        <w:overflowPunct/>
        <w:spacing w:before="120"/>
        <w:textAlignment w:val="auto"/>
        <w:rPr>
          <w:rFonts w:ascii="Times New Roman" w:hAnsi="Times New Roman"/>
          <w:b/>
          <w:i/>
          <w:sz w:val="22"/>
          <w:szCs w:val="22"/>
        </w:rPr>
      </w:pPr>
    </w:p>
    <w:p w14:paraId="2899FE4D" w14:textId="7CCF420B" w:rsidR="008531D4" w:rsidRPr="002514BC" w:rsidRDefault="008531D4">
      <w:pPr>
        <w:overflowPunct/>
        <w:spacing w:before="120"/>
        <w:textAlignment w:val="auto"/>
        <w:rPr>
          <w:rFonts w:ascii="Times New Roman" w:hAnsi="Times New Roman"/>
          <w:b/>
          <w:i/>
          <w:sz w:val="22"/>
          <w:szCs w:val="22"/>
        </w:rPr>
      </w:pPr>
    </w:p>
    <w:p w14:paraId="50931FAB" w14:textId="24797FBC"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 xml:space="preserve">Определение </w:t>
      </w:r>
      <w:r w:rsidRPr="002514BC">
        <w:rPr>
          <w:rFonts w:ascii="Times New Roman" w:hAnsi="Times New Roman" w:cs="Times New Roman"/>
          <w:sz w:val="22"/>
          <w:szCs w:val="22"/>
        </w:rPr>
        <w:t>— отнася се за общото количество тонкилометри за превозени товари по отделните участъци от новопостроените, обновени, реконструирани или модернизирани железопътни линии в рамките на про</w:t>
      </w:r>
      <w:r w:rsidR="00C0117D" w:rsidRPr="002514BC">
        <w:rPr>
          <w:rFonts w:ascii="Times New Roman" w:hAnsi="Times New Roman" w:cs="Times New Roman"/>
          <w:sz w:val="22"/>
          <w:szCs w:val="22"/>
        </w:rPr>
        <w:t xml:space="preserve">ектите, попадащи в обхвата на </w:t>
      </w:r>
      <w:r w:rsidRPr="002514BC">
        <w:rPr>
          <w:rFonts w:ascii="Times New Roman" w:hAnsi="Times New Roman" w:cs="Times New Roman"/>
          <w:sz w:val="22"/>
          <w:szCs w:val="22"/>
        </w:rPr>
        <w:t>П</w:t>
      </w:r>
      <w:r w:rsidR="00C0117D" w:rsidRPr="002514BC">
        <w:rPr>
          <w:rFonts w:ascii="Times New Roman" w:hAnsi="Times New Roman" w:cs="Times New Roman"/>
          <w:sz w:val="22"/>
          <w:szCs w:val="22"/>
          <w:lang w:val="bg-BG"/>
        </w:rPr>
        <w:t>ТС</w:t>
      </w:r>
      <w:r w:rsidRPr="002514BC">
        <w:rPr>
          <w:rFonts w:ascii="Times New Roman" w:hAnsi="Times New Roman" w:cs="Times New Roman"/>
          <w:sz w:val="22"/>
          <w:szCs w:val="22"/>
        </w:rPr>
        <w:t>.</w:t>
      </w:r>
    </w:p>
    <w:p w14:paraId="36259F26" w14:textId="4D017C61" w:rsidR="008531D4" w:rsidRPr="002514BC" w:rsidRDefault="00F237D7">
      <w:pPr>
        <w:pStyle w:val="P68B1DB1-Normal3"/>
        <w:overflowPunct/>
        <w:spacing w:before="120"/>
        <w:textAlignment w:val="auto"/>
        <w:rPr>
          <w:rFonts w:ascii="Times New Roman" w:hAnsi="Times New Roman" w:cs="Times New Roman"/>
          <w:b/>
          <w:i/>
          <w:sz w:val="22"/>
          <w:szCs w:val="22"/>
        </w:rPr>
      </w:pPr>
      <w:r w:rsidRPr="002514BC">
        <w:rPr>
          <w:rFonts w:ascii="Times New Roman" w:hAnsi="Times New Roman" w:cs="Times New Roman"/>
          <w:b/>
          <w:i/>
          <w:sz w:val="22"/>
          <w:szCs w:val="22"/>
        </w:rPr>
        <w:t>Метод на изчисление:</w:t>
      </w:r>
      <w:r w:rsidR="00F84574" w:rsidRPr="002514BC">
        <w:rPr>
          <w:rFonts w:ascii="Times New Roman" w:hAnsi="Times New Roman" w:cs="Times New Roman"/>
          <w:b/>
          <w:i/>
          <w:sz w:val="22"/>
          <w:szCs w:val="22"/>
          <w:lang w:val="bg-BG"/>
        </w:rPr>
        <w:t xml:space="preserve"> </w:t>
      </w:r>
      <w:r w:rsidRPr="002514BC">
        <w:rPr>
          <w:rFonts w:ascii="Times New Roman" w:hAnsi="Times New Roman" w:cs="Times New Roman"/>
          <w:sz w:val="22"/>
          <w:szCs w:val="22"/>
        </w:rPr>
        <w:t>Целевата стойност за железопътния товарен превоз се изчислява въз основа н</w:t>
      </w:r>
      <w:r w:rsidR="009C286F" w:rsidRPr="002514BC">
        <w:rPr>
          <w:rFonts w:ascii="Times New Roman" w:hAnsi="Times New Roman" w:cs="Times New Roman"/>
          <w:sz w:val="22"/>
          <w:szCs w:val="22"/>
        </w:rPr>
        <w:t>а допускането за растеж от 4</w:t>
      </w:r>
      <w:r w:rsidRPr="002514BC">
        <w:rPr>
          <w:rFonts w:ascii="Times New Roman" w:hAnsi="Times New Roman" w:cs="Times New Roman"/>
          <w:sz w:val="22"/>
          <w:szCs w:val="22"/>
        </w:rPr>
        <w:t>% на национално р</w:t>
      </w:r>
      <w:r w:rsidR="009C286F" w:rsidRPr="002514BC">
        <w:rPr>
          <w:rFonts w:ascii="Times New Roman" w:hAnsi="Times New Roman" w:cs="Times New Roman"/>
          <w:sz w:val="22"/>
          <w:szCs w:val="22"/>
        </w:rPr>
        <w:t>авнище, което съответства на 10</w:t>
      </w:r>
      <w:r w:rsidRPr="002514BC">
        <w:rPr>
          <w:rFonts w:ascii="Times New Roman" w:hAnsi="Times New Roman" w:cs="Times New Roman"/>
          <w:sz w:val="22"/>
          <w:szCs w:val="22"/>
        </w:rPr>
        <w:t xml:space="preserve">% повече товари, превозвани по линиите, предмет на </w:t>
      </w:r>
      <w:r w:rsidR="009C286F" w:rsidRPr="002514BC">
        <w:rPr>
          <w:rFonts w:ascii="Times New Roman" w:hAnsi="Times New Roman" w:cs="Times New Roman"/>
          <w:sz w:val="22"/>
          <w:szCs w:val="22"/>
          <w:lang w:val="bg-BG"/>
        </w:rPr>
        <w:t>ПТС</w:t>
      </w:r>
      <w:r w:rsidRPr="002514BC">
        <w:rPr>
          <w:rFonts w:ascii="Times New Roman" w:hAnsi="Times New Roman" w:cs="Times New Roman"/>
          <w:sz w:val="22"/>
          <w:szCs w:val="22"/>
        </w:rPr>
        <w:t xml:space="preserve"> операции.</w:t>
      </w:r>
    </w:p>
    <w:p w14:paraId="3CD9BE01" w14:textId="77777777" w:rsidR="00281B52" w:rsidRPr="002514BC" w:rsidRDefault="00281B52">
      <w:pPr>
        <w:overflowPunct/>
        <w:spacing w:before="120"/>
        <w:textAlignment w:val="auto"/>
        <w:rPr>
          <w:rFonts w:ascii="Times New Roman" w:hAnsi="Times New Roman"/>
          <w:sz w:val="22"/>
          <w:szCs w:val="22"/>
        </w:rPr>
      </w:pPr>
    </w:p>
    <w:tbl>
      <w:tblPr>
        <w:tblW w:w="10910" w:type="dxa"/>
        <w:tblCellMar>
          <w:left w:w="70" w:type="dxa"/>
          <w:right w:w="70" w:type="dxa"/>
        </w:tblCellMar>
        <w:tblLook w:val="04A0" w:firstRow="1" w:lastRow="0" w:firstColumn="1" w:lastColumn="0" w:noHBand="0" w:noVBand="1"/>
      </w:tblPr>
      <w:tblGrid>
        <w:gridCol w:w="1488"/>
        <w:gridCol w:w="850"/>
        <w:gridCol w:w="851"/>
        <w:gridCol w:w="850"/>
        <w:gridCol w:w="851"/>
        <w:gridCol w:w="709"/>
        <w:gridCol w:w="850"/>
        <w:gridCol w:w="851"/>
        <w:gridCol w:w="850"/>
        <w:gridCol w:w="851"/>
        <w:gridCol w:w="850"/>
        <w:gridCol w:w="984"/>
        <w:gridCol w:w="425"/>
      </w:tblGrid>
      <w:tr w:rsidR="008531D4" w:rsidRPr="002514BC" w14:paraId="6CD7D6AE" w14:textId="77777777">
        <w:trPr>
          <w:trHeight w:val="300"/>
        </w:trPr>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4EB69"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2B81AD2"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BE9D7E9"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50CD597"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86AFACB"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B23F7D2"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DE6DDFF"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CDF6E02"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28C0BA2"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2018</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1A71594"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1F38C6E"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2020</w:t>
            </w:r>
          </w:p>
        </w:tc>
        <w:tc>
          <w:tcPr>
            <w:tcW w:w="634" w:type="dxa"/>
            <w:tcBorders>
              <w:top w:val="single" w:sz="4" w:space="0" w:color="auto"/>
              <w:left w:val="nil"/>
              <w:bottom w:val="single" w:sz="4" w:space="0" w:color="auto"/>
              <w:right w:val="single" w:sz="4" w:space="0" w:color="auto"/>
            </w:tcBorders>
          </w:tcPr>
          <w:p w14:paraId="00623FD6" w14:textId="77777777" w:rsidR="008531D4" w:rsidRPr="002514BC" w:rsidRDefault="008531D4">
            <w:pPr>
              <w:overflowPunct/>
              <w:spacing w:before="120"/>
              <w:textAlignment w:val="auto"/>
              <w:rPr>
                <w:rFonts w:ascii="Times New Roman" w:hAnsi="Times New Roman"/>
                <w:b/>
                <w:sz w:val="22"/>
                <w:szCs w:val="22"/>
              </w:rPr>
            </w:pPr>
          </w:p>
        </w:tc>
        <w:tc>
          <w:tcPr>
            <w:tcW w:w="425" w:type="dxa"/>
            <w:tcBorders>
              <w:top w:val="nil"/>
              <w:left w:val="single" w:sz="4" w:space="0" w:color="auto"/>
              <w:bottom w:val="nil"/>
              <w:right w:val="nil"/>
            </w:tcBorders>
            <w:shd w:val="clear" w:color="auto" w:fill="auto"/>
            <w:noWrap/>
            <w:vAlign w:val="bottom"/>
            <w:hideMark/>
          </w:tcPr>
          <w:p w14:paraId="075F449C" w14:textId="2F3787D2" w:rsidR="008531D4" w:rsidRPr="002514BC" w:rsidRDefault="008531D4">
            <w:pPr>
              <w:overflowPunct/>
              <w:spacing w:before="120"/>
              <w:textAlignment w:val="auto"/>
              <w:rPr>
                <w:rFonts w:ascii="Times New Roman" w:hAnsi="Times New Roman"/>
                <w:b/>
                <w:sz w:val="22"/>
                <w:szCs w:val="22"/>
              </w:rPr>
            </w:pPr>
          </w:p>
        </w:tc>
      </w:tr>
      <w:tr w:rsidR="008531D4" w:rsidRPr="002514BC" w14:paraId="73717C4F" w14:textId="77777777" w:rsidTr="00D94325">
        <w:trPr>
          <w:trHeight w:val="600"/>
        </w:trPr>
        <w:tc>
          <w:tcPr>
            <w:tcW w:w="1488" w:type="dxa"/>
            <w:tcBorders>
              <w:top w:val="nil"/>
              <w:left w:val="single" w:sz="4" w:space="0" w:color="auto"/>
              <w:bottom w:val="single" w:sz="4" w:space="0" w:color="auto"/>
              <w:right w:val="single" w:sz="4" w:space="0" w:color="auto"/>
            </w:tcBorders>
            <w:shd w:val="clear" w:color="auto" w:fill="auto"/>
            <w:vAlign w:val="center"/>
            <w:hideMark/>
          </w:tcPr>
          <w:p w14:paraId="2F53D263" w14:textId="615A8323"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Превозени товари — хиляди тона</w:t>
            </w:r>
          </w:p>
        </w:tc>
        <w:tc>
          <w:tcPr>
            <w:tcW w:w="850" w:type="dxa"/>
            <w:tcBorders>
              <w:top w:val="nil"/>
              <w:left w:val="nil"/>
              <w:bottom w:val="single" w:sz="4" w:space="0" w:color="auto"/>
              <w:right w:val="single" w:sz="4" w:space="0" w:color="auto"/>
            </w:tcBorders>
            <w:shd w:val="clear" w:color="auto" w:fill="auto"/>
            <w:vAlign w:val="center"/>
            <w:hideMark/>
          </w:tcPr>
          <w:p w14:paraId="3DBAFF80"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14152</w:t>
            </w:r>
          </w:p>
        </w:tc>
        <w:tc>
          <w:tcPr>
            <w:tcW w:w="851" w:type="dxa"/>
            <w:tcBorders>
              <w:top w:val="nil"/>
              <w:left w:val="nil"/>
              <w:bottom w:val="single" w:sz="4" w:space="0" w:color="auto"/>
              <w:right w:val="single" w:sz="4" w:space="0" w:color="auto"/>
            </w:tcBorders>
            <w:shd w:val="clear" w:color="auto" w:fill="auto"/>
            <w:vAlign w:val="center"/>
            <w:hideMark/>
          </w:tcPr>
          <w:p w14:paraId="49E89BA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12470</w:t>
            </w:r>
          </w:p>
        </w:tc>
        <w:tc>
          <w:tcPr>
            <w:tcW w:w="850" w:type="dxa"/>
            <w:tcBorders>
              <w:top w:val="nil"/>
              <w:left w:val="nil"/>
              <w:bottom w:val="single" w:sz="4" w:space="0" w:color="auto"/>
              <w:right w:val="single" w:sz="4" w:space="0" w:color="auto"/>
            </w:tcBorders>
            <w:shd w:val="clear" w:color="auto" w:fill="auto"/>
            <w:vAlign w:val="center"/>
            <w:hideMark/>
          </w:tcPr>
          <w:p w14:paraId="7BA9354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13539</w:t>
            </w:r>
          </w:p>
        </w:tc>
        <w:tc>
          <w:tcPr>
            <w:tcW w:w="851" w:type="dxa"/>
            <w:tcBorders>
              <w:top w:val="nil"/>
              <w:left w:val="nil"/>
              <w:bottom w:val="single" w:sz="4" w:space="0" w:color="auto"/>
              <w:right w:val="single" w:sz="4" w:space="0" w:color="auto"/>
            </w:tcBorders>
            <w:shd w:val="clear" w:color="auto" w:fill="auto"/>
            <w:vAlign w:val="center"/>
            <w:hideMark/>
          </w:tcPr>
          <w:p w14:paraId="256EDC09"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13691</w:t>
            </w:r>
          </w:p>
        </w:tc>
        <w:tc>
          <w:tcPr>
            <w:tcW w:w="709" w:type="dxa"/>
            <w:tcBorders>
              <w:top w:val="nil"/>
              <w:left w:val="nil"/>
              <w:bottom w:val="single" w:sz="4" w:space="0" w:color="auto"/>
              <w:right w:val="single" w:sz="4" w:space="0" w:color="auto"/>
            </w:tcBorders>
            <w:shd w:val="clear" w:color="auto" w:fill="auto"/>
            <w:vAlign w:val="center"/>
            <w:hideMark/>
          </w:tcPr>
          <w:p w14:paraId="28FC11EC"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14635</w:t>
            </w:r>
          </w:p>
        </w:tc>
        <w:tc>
          <w:tcPr>
            <w:tcW w:w="850" w:type="dxa"/>
            <w:tcBorders>
              <w:top w:val="nil"/>
              <w:left w:val="nil"/>
              <w:bottom w:val="single" w:sz="4" w:space="0" w:color="auto"/>
              <w:right w:val="single" w:sz="4" w:space="0" w:color="auto"/>
            </w:tcBorders>
            <w:shd w:val="clear" w:color="auto" w:fill="auto"/>
            <w:vAlign w:val="center"/>
            <w:hideMark/>
          </w:tcPr>
          <w:p w14:paraId="69485D9A"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14226</w:t>
            </w:r>
          </w:p>
        </w:tc>
        <w:tc>
          <w:tcPr>
            <w:tcW w:w="851" w:type="dxa"/>
            <w:tcBorders>
              <w:top w:val="nil"/>
              <w:left w:val="nil"/>
              <w:bottom w:val="single" w:sz="4" w:space="0" w:color="auto"/>
              <w:right w:val="single" w:sz="4" w:space="0" w:color="auto"/>
            </w:tcBorders>
            <w:shd w:val="clear" w:color="auto" w:fill="auto"/>
            <w:vAlign w:val="center"/>
            <w:hideMark/>
          </w:tcPr>
          <w:p w14:paraId="183BD91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16030</w:t>
            </w:r>
          </w:p>
        </w:tc>
        <w:tc>
          <w:tcPr>
            <w:tcW w:w="850" w:type="dxa"/>
            <w:tcBorders>
              <w:top w:val="nil"/>
              <w:left w:val="nil"/>
              <w:bottom w:val="single" w:sz="4" w:space="0" w:color="auto"/>
              <w:right w:val="single" w:sz="4" w:space="0" w:color="auto"/>
            </w:tcBorders>
            <w:shd w:val="clear" w:color="auto" w:fill="auto"/>
            <w:vAlign w:val="center"/>
            <w:hideMark/>
          </w:tcPr>
          <w:p w14:paraId="4B04937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14796</w:t>
            </w:r>
          </w:p>
        </w:tc>
        <w:tc>
          <w:tcPr>
            <w:tcW w:w="851" w:type="dxa"/>
            <w:tcBorders>
              <w:top w:val="nil"/>
              <w:left w:val="nil"/>
              <w:bottom w:val="single" w:sz="4" w:space="0" w:color="auto"/>
              <w:right w:val="single" w:sz="4" w:space="0" w:color="auto"/>
            </w:tcBorders>
            <w:shd w:val="clear" w:color="auto" w:fill="auto"/>
            <w:vAlign w:val="center"/>
            <w:hideMark/>
          </w:tcPr>
          <w:p w14:paraId="0999E79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14948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057526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16369</w:t>
            </w:r>
          </w:p>
        </w:tc>
        <w:tc>
          <w:tcPr>
            <w:tcW w:w="634" w:type="dxa"/>
            <w:tcBorders>
              <w:top w:val="single" w:sz="4" w:space="0" w:color="auto"/>
              <w:left w:val="nil"/>
              <w:bottom w:val="single" w:sz="4" w:space="0" w:color="auto"/>
              <w:right w:val="single" w:sz="4" w:space="0" w:color="auto"/>
            </w:tcBorders>
          </w:tcPr>
          <w:p w14:paraId="74E44D89" w14:textId="77777777" w:rsidR="008531D4" w:rsidRPr="002514BC" w:rsidRDefault="008531D4">
            <w:pPr>
              <w:overflowPunct/>
              <w:spacing w:before="120"/>
              <w:textAlignment w:val="auto"/>
              <w:rPr>
                <w:rFonts w:ascii="Times New Roman" w:hAnsi="Times New Roman"/>
                <w:sz w:val="22"/>
                <w:szCs w:val="22"/>
              </w:rPr>
            </w:pPr>
          </w:p>
        </w:tc>
        <w:tc>
          <w:tcPr>
            <w:tcW w:w="425" w:type="dxa"/>
            <w:tcBorders>
              <w:top w:val="nil"/>
              <w:left w:val="single" w:sz="4" w:space="0" w:color="auto"/>
              <w:bottom w:val="nil"/>
              <w:right w:val="nil"/>
            </w:tcBorders>
            <w:shd w:val="clear" w:color="auto" w:fill="auto"/>
            <w:noWrap/>
            <w:vAlign w:val="bottom"/>
            <w:hideMark/>
          </w:tcPr>
          <w:p w14:paraId="6100B6CB" w14:textId="54379F3A" w:rsidR="008531D4" w:rsidRPr="002514BC" w:rsidRDefault="008531D4">
            <w:pPr>
              <w:overflowPunct/>
              <w:spacing w:before="120"/>
              <w:textAlignment w:val="auto"/>
              <w:rPr>
                <w:rFonts w:ascii="Times New Roman" w:hAnsi="Times New Roman"/>
                <w:sz w:val="22"/>
                <w:szCs w:val="22"/>
              </w:rPr>
            </w:pPr>
          </w:p>
        </w:tc>
      </w:tr>
      <w:tr w:rsidR="008531D4" w:rsidRPr="002514BC" w14:paraId="5C533E2E" w14:textId="77777777" w:rsidTr="00D94325">
        <w:trPr>
          <w:trHeight w:val="600"/>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AD87C" w14:textId="2A767913" w:rsidR="008531D4" w:rsidRPr="002514BC" w:rsidRDefault="00F237D7" w:rsidP="00403BFC">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Извършена работа — млн. </w:t>
            </w:r>
            <w:r w:rsidR="00403BFC" w:rsidRPr="002514BC">
              <w:rPr>
                <w:rFonts w:ascii="Times New Roman" w:hAnsi="Times New Roman" w:cs="Times New Roman"/>
                <w:sz w:val="22"/>
                <w:szCs w:val="22"/>
                <w:lang w:val="bg-BG"/>
              </w:rPr>
              <w:t>т</w:t>
            </w:r>
            <w:r w:rsidR="002C0DC6" w:rsidRPr="002514BC">
              <w:rPr>
                <w:rFonts w:ascii="Times New Roman" w:hAnsi="Times New Roman" w:cs="Times New Roman"/>
                <w:sz w:val="22"/>
                <w:szCs w:val="22"/>
              </w:rPr>
              <w:t>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20FFB92"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3291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A32C072"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2908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80D95ED"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3246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C3D8E00"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3439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07D54D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3650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32D8B55"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3434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5472F0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3931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6E4A54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3824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A50D9A"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3901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3079601"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4526</w:t>
            </w:r>
          </w:p>
        </w:tc>
        <w:tc>
          <w:tcPr>
            <w:tcW w:w="634" w:type="dxa"/>
            <w:tcBorders>
              <w:top w:val="single" w:sz="4" w:space="0" w:color="auto"/>
              <w:left w:val="nil"/>
              <w:bottom w:val="single" w:sz="4" w:space="0" w:color="auto"/>
              <w:right w:val="single" w:sz="4" w:space="0" w:color="auto"/>
            </w:tcBorders>
          </w:tcPr>
          <w:p w14:paraId="3339939B" w14:textId="77777777" w:rsidR="008531D4" w:rsidRPr="002514BC" w:rsidRDefault="008531D4">
            <w:pPr>
              <w:overflowPunct/>
              <w:spacing w:before="120"/>
              <w:textAlignment w:val="auto"/>
              <w:rPr>
                <w:rFonts w:ascii="Times New Roman" w:hAnsi="Times New Roman"/>
                <w:sz w:val="22"/>
                <w:szCs w:val="22"/>
              </w:rPr>
            </w:pPr>
          </w:p>
        </w:tc>
        <w:tc>
          <w:tcPr>
            <w:tcW w:w="425" w:type="dxa"/>
            <w:tcBorders>
              <w:top w:val="nil"/>
              <w:left w:val="single" w:sz="4" w:space="0" w:color="auto"/>
              <w:bottom w:val="nil"/>
              <w:right w:val="nil"/>
            </w:tcBorders>
            <w:shd w:val="clear" w:color="auto" w:fill="auto"/>
            <w:noWrap/>
            <w:vAlign w:val="bottom"/>
            <w:hideMark/>
          </w:tcPr>
          <w:p w14:paraId="75125BA8" w14:textId="757F6459" w:rsidR="008531D4" w:rsidRPr="002514BC" w:rsidRDefault="008531D4">
            <w:pPr>
              <w:overflowPunct/>
              <w:spacing w:before="120"/>
              <w:textAlignment w:val="auto"/>
              <w:rPr>
                <w:rFonts w:ascii="Times New Roman" w:hAnsi="Times New Roman"/>
                <w:sz w:val="22"/>
                <w:szCs w:val="22"/>
              </w:rPr>
            </w:pPr>
          </w:p>
        </w:tc>
      </w:tr>
      <w:tr w:rsidR="008531D4" w:rsidRPr="002514BC" w14:paraId="5AEEEA68" w14:textId="77777777">
        <w:trPr>
          <w:trHeight w:val="300"/>
        </w:trPr>
        <w:tc>
          <w:tcPr>
            <w:tcW w:w="1488" w:type="dxa"/>
            <w:tcBorders>
              <w:top w:val="nil"/>
              <w:left w:val="single" w:sz="4" w:space="0" w:color="auto"/>
              <w:bottom w:val="single" w:sz="4" w:space="0" w:color="auto"/>
              <w:right w:val="single" w:sz="4" w:space="0" w:color="auto"/>
            </w:tcBorders>
            <w:shd w:val="clear" w:color="auto" w:fill="auto"/>
            <w:noWrap/>
            <w:vAlign w:val="bottom"/>
            <w:hideMark/>
          </w:tcPr>
          <w:p w14:paraId="0085582F" w14:textId="14B48B3B"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Годишна промяна</w:t>
            </w:r>
          </w:p>
        </w:tc>
        <w:tc>
          <w:tcPr>
            <w:tcW w:w="850" w:type="dxa"/>
            <w:tcBorders>
              <w:top w:val="nil"/>
              <w:left w:val="nil"/>
              <w:bottom w:val="single" w:sz="4" w:space="0" w:color="auto"/>
              <w:right w:val="single" w:sz="4" w:space="0" w:color="auto"/>
            </w:tcBorders>
            <w:shd w:val="clear" w:color="auto" w:fill="auto"/>
            <w:noWrap/>
            <w:vAlign w:val="bottom"/>
            <w:hideMark/>
          </w:tcPr>
          <w:p w14:paraId="1694C50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14:paraId="6456D7EF" w14:textId="16297A72" w:rsidR="008531D4" w:rsidRPr="002514BC" w:rsidRDefault="00281B52">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lang w:val="bg-BG"/>
              </w:rPr>
              <w:t>-</w:t>
            </w:r>
            <w:r w:rsidR="00925090" w:rsidRPr="002514BC">
              <w:rPr>
                <w:rFonts w:ascii="Times New Roman" w:hAnsi="Times New Roman" w:cs="Times New Roman"/>
                <w:sz w:val="22"/>
                <w:szCs w:val="22"/>
              </w:rPr>
              <w:t>11,6</w:t>
            </w:r>
            <w:r w:rsidR="00F237D7" w:rsidRPr="002514BC">
              <w:rPr>
                <w:rFonts w:ascii="Times New Roman" w:hAnsi="Times New Roman" w:cs="Times New Roman"/>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72A6DAFA" w14:textId="6286DF48"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11,6</w:t>
            </w:r>
            <w:r w:rsidR="00F237D7" w:rsidRPr="002514BC">
              <w:rPr>
                <w:rFonts w:ascii="Times New Roman" w:hAnsi="Times New Roman" w:cs="Times New Roman"/>
                <w:sz w:val="22"/>
                <w:szCs w:val="22"/>
              </w:rPr>
              <w:t>%</w:t>
            </w:r>
          </w:p>
        </w:tc>
        <w:tc>
          <w:tcPr>
            <w:tcW w:w="851" w:type="dxa"/>
            <w:tcBorders>
              <w:top w:val="nil"/>
              <w:left w:val="nil"/>
              <w:bottom w:val="single" w:sz="4" w:space="0" w:color="auto"/>
              <w:right w:val="single" w:sz="4" w:space="0" w:color="auto"/>
            </w:tcBorders>
            <w:shd w:val="clear" w:color="auto" w:fill="auto"/>
            <w:noWrap/>
            <w:vAlign w:val="bottom"/>
            <w:hideMark/>
          </w:tcPr>
          <w:p w14:paraId="062BA79A" w14:textId="36998D2D"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5,9</w:t>
            </w:r>
            <w:r w:rsidR="00F237D7" w:rsidRPr="002514BC">
              <w:rPr>
                <w:rFonts w:ascii="Times New Roman" w:hAnsi="Times New Roman" w:cs="Times New Roman"/>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53C97F4F" w14:textId="3B083AFF"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6,1</w:t>
            </w:r>
            <w:r w:rsidR="00F237D7" w:rsidRPr="002514BC">
              <w:rPr>
                <w:rFonts w:ascii="Times New Roman" w:hAnsi="Times New Roman" w:cs="Times New Roman"/>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7425D4A9" w14:textId="4A93DD9F" w:rsidR="008531D4" w:rsidRPr="002514BC" w:rsidRDefault="00281B52">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lang w:val="bg-BG"/>
              </w:rPr>
              <w:t>-</w:t>
            </w:r>
            <w:r w:rsidR="00925090" w:rsidRPr="002514BC">
              <w:rPr>
                <w:rFonts w:ascii="Times New Roman" w:hAnsi="Times New Roman" w:cs="Times New Roman"/>
                <w:sz w:val="22"/>
                <w:szCs w:val="22"/>
              </w:rPr>
              <w:t>5,9</w:t>
            </w:r>
            <w:r w:rsidR="00F237D7" w:rsidRPr="002514BC">
              <w:rPr>
                <w:rFonts w:ascii="Times New Roman" w:hAnsi="Times New Roman" w:cs="Times New Roman"/>
                <w:sz w:val="22"/>
                <w:szCs w:val="22"/>
              </w:rPr>
              <w:t>%</w:t>
            </w:r>
          </w:p>
        </w:tc>
        <w:tc>
          <w:tcPr>
            <w:tcW w:w="851" w:type="dxa"/>
            <w:tcBorders>
              <w:top w:val="nil"/>
              <w:left w:val="nil"/>
              <w:bottom w:val="single" w:sz="4" w:space="0" w:color="auto"/>
              <w:right w:val="single" w:sz="4" w:space="0" w:color="auto"/>
            </w:tcBorders>
            <w:shd w:val="clear" w:color="auto" w:fill="auto"/>
            <w:noWrap/>
            <w:vAlign w:val="bottom"/>
            <w:hideMark/>
          </w:tcPr>
          <w:p w14:paraId="6A5C44DD" w14:textId="3AF0066B"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14,5</w:t>
            </w:r>
            <w:r w:rsidR="00F237D7" w:rsidRPr="002514BC">
              <w:rPr>
                <w:rFonts w:ascii="Times New Roman" w:hAnsi="Times New Roman" w:cs="Times New Roman"/>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70CABAA8" w14:textId="0FA6C939" w:rsidR="008531D4" w:rsidRPr="002514BC" w:rsidRDefault="00281B52">
            <w:pPr>
              <w:pStyle w:val="P68B1DB1-Normal3"/>
              <w:overflowPunct/>
              <w:spacing w:before="120"/>
              <w:textAlignment w:val="auto"/>
              <w:rPr>
                <w:rFonts w:ascii="Times New Roman" w:hAnsi="Times New Roman" w:cs="Times New Roman"/>
                <w:sz w:val="22"/>
                <w:szCs w:val="22"/>
              </w:rPr>
            </w:pPr>
            <w:r>
              <w:rPr>
                <w:rFonts w:ascii="Times New Roman" w:hAnsi="Times New Roman" w:cs="Times New Roman"/>
                <w:sz w:val="22"/>
                <w:szCs w:val="22"/>
                <w:lang w:val="bg-BG"/>
              </w:rPr>
              <w:t>-</w:t>
            </w:r>
            <w:r w:rsidR="00925090" w:rsidRPr="002514BC">
              <w:rPr>
                <w:rFonts w:ascii="Times New Roman" w:hAnsi="Times New Roman" w:cs="Times New Roman"/>
                <w:sz w:val="22"/>
                <w:szCs w:val="22"/>
              </w:rPr>
              <w:t>2,7</w:t>
            </w:r>
            <w:r w:rsidR="00F237D7" w:rsidRPr="002514BC">
              <w:rPr>
                <w:rFonts w:ascii="Times New Roman" w:hAnsi="Times New Roman" w:cs="Times New Roman"/>
                <w:sz w:val="22"/>
                <w:szCs w:val="22"/>
              </w:rPr>
              <w:t>%</w:t>
            </w:r>
          </w:p>
        </w:tc>
        <w:tc>
          <w:tcPr>
            <w:tcW w:w="851" w:type="dxa"/>
            <w:tcBorders>
              <w:top w:val="nil"/>
              <w:left w:val="nil"/>
              <w:bottom w:val="single" w:sz="4" w:space="0" w:color="auto"/>
              <w:right w:val="single" w:sz="4" w:space="0" w:color="auto"/>
            </w:tcBorders>
            <w:shd w:val="clear" w:color="auto" w:fill="auto"/>
            <w:noWrap/>
            <w:vAlign w:val="bottom"/>
            <w:hideMark/>
          </w:tcPr>
          <w:p w14:paraId="2C67C036" w14:textId="4E66B069"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w:t>
            </w:r>
            <w:r w:rsidR="00F237D7" w:rsidRPr="002514BC">
              <w:rPr>
                <w:rFonts w:ascii="Times New Roman" w:hAnsi="Times New Roman" w:cs="Times New Roman"/>
                <w:sz w:val="22"/>
                <w:szCs w:val="22"/>
              </w:rPr>
              <w:t>%</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34590CA" w14:textId="6843DC6A"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16,0</w:t>
            </w:r>
            <w:r w:rsidR="00F237D7" w:rsidRPr="002514BC">
              <w:rPr>
                <w:rFonts w:ascii="Times New Roman" w:hAnsi="Times New Roman" w:cs="Times New Roman"/>
                <w:sz w:val="22"/>
                <w:szCs w:val="22"/>
              </w:rPr>
              <w:t>%</w:t>
            </w:r>
          </w:p>
        </w:tc>
        <w:tc>
          <w:tcPr>
            <w:tcW w:w="634" w:type="dxa"/>
            <w:tcBorders>
              <w:top w:val="single" w:sz="4" w:space="0" w:color="auto"/>
              <w:left w:val="nil"/>
              <w:bottom w:val="single" w:sz="4" w:space="0" w:color="auto"/>
              <w:right w:val="single" w:sz="4" w:space="0" w:color="auto"/>
            </w:tcBorders>
          </w:tcPr>
          <w:p w14:paraId="3A11E4C5" w14:textId="7F4F4A83" w:rsidR="008531D4" w:rsidRPr="002514BC" w:rsidRDefault="00925090">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4</w:t>
            </w:r>
            <w:r w:rsidR="00F237D7" w:rsidRPr="002514BC">
              <w:rPr>
                <w:rFonts w:ascii="Times New Roman" w:hAnsi="Times New Roman" w:cs="Times New Roman"/>
                <w:sz w:val="22"/>
                <w:szCs w:val="22"/>
              </w:rPr>
              <w:t>% — средна стойност</w:t>
            </w:r>
          </w:p>
        </w:tc>
        <w:tc>
          <w:tcPr>
            <w:tcW w:w="425" w:type="dxa"/>
            <w:tcBorders>
              <w:top w:val="nil"/>
              <w:left w:val="single" w:sz="4" w:space="0" w:color="auto"/>
              <w:bottom w:val="nil"/>
              <w:right w:val="nil"/>
            </w:tcBorders>
            <w:shd w:val="clear" w:color="auto" w:fill="auto"/>
            <w:noWrap/>
            <w:vAlign w:val="bottom"/>
            <w:hideMark/>
          </w:tcPr>
          <w:p w14:paraId="3ED05F90" w14:textId="6A233E45" w:rsidR="008531D4" w:rsidRPr="002514BC" w:rsidRDefault="008531D4">
            <w:pPr>
              <w:overflowPunct/>
              <w:spacing w:before="120"/>
              <w:textAlignment w:val="auto"/>
              <w:rPr>
                <w:rFonts w:ascii="Times New Roman" w:hAnsi="Times New Roman"/>
                <w:sz w:val="22"/>
                <w:szCs w:val="22"/>
              </w:rPr>
            </w:pPr>
          </w:p>
        </w:tc>
      </w:tr>
      <w:tr w:rsidR="008531D4" w:rsidRPr="002514BC" w14:paraId="2B5B191C" w14:textId="77777777">
        <w:trPr>
          <w:trHeight w:val="288"/>
        </w:trPr>
        <w:tc>
          <w:tcPr>
            <w:tcW w:w="9851" w:type="dxa"/>
            <w:gridSpan w:val="11"/>
            <w:tcBorders>
              <w:top w:val="nil"/>
              <w:left w:val="single" w:sz="4" w:space="0" w:color="auto"/>
              <w:bottom w:val="single" w:sz="4" w:space="0" w:color="auto"/>
              <w:right w:val="single" w:sz="4" w:space="0" w:color="auto"/>
            </w:tcBorders>
            <w:shd w:val="clear" w:color="auto" w:fill="auto"/>
            <w:noWrap/>
            <w:vAlign w:val="bottom"/>
            <w:hideMark/>
          </w:tcPr>
          <w:p w14:paraId="251ABBE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w:t>
            </w:r>
          </w:p>
          <w:p w14:paraId="7E781FE8" w14:textId="54BB00CE" w:rsidR="00891C2E" w:rsidRPr="002514BC" w:rsidRDefault="00891C2E">
            <w:pPr>
              <w:pStyle w:val="P68B1DB1-Normal3"/>
              <w:overflowPunct/>
              <w:spacing w:before="120"/>
              <w:textAlignment w:val="auto"/>
              <w:rPr>
                <w:rFonts w:ascii="Times New Roman" w:hAnsi="Times New Roman" w:cs="Times New Roman"/>
                <w:sz w:val="22"/>
                <w:szCs w:val="22"/>
              </w:rPr>
            </w:pPr>
          </w:p>
        </w:tc>
        <w:tc>
          <w:tcPr>
            <w:tcW w:w="634" w:type="dxa"/>
            <w:tcBorders>
              <w:top w:val="nil"/>
              <w:left w:val="nil"/>
              <w:bottom w:val="nil"/>
              <w:right w:val="nil"/>
            </w:tcBorders>
          </w:tcPr>
          <w:p w14:paraId="2AB088D6" w14:textId="77777777" w:rsidR="008531D4" w:rsidRPr="002514BC" w:rsidRDefault="008531D4">
            <w:pPr>
              <w:overflowPunct/>
              <w:spacing w:before="120"/>
              <w:textAlignment w:val="auto"/>
              <w:rPr>
                <w:rFonts w:ascii="Times New Roman" w:hAnsi="Times New Roman"/>
                <w:sz w:val="22"/>
                <w:szCs w:val="22"/>
              </w:rPr>
            </w:pPr>
          </w:p>
        </w:tc>
        <w:tc>
          <w:tcPr>
            <w:tcW w:w="425" w:type="dxa"/>
            <w:tcBorders>
              <w:top w:val="nil"/>
              <w:left w:val="nil"/>
              <w:bottom w:val="nil"/>
              <w:right w:val="nil"/>
            </w:tcBorders>
            <w:shd w:val="clear" w:color="auto" w:fill="auto"/>
            <w:noWrap/>
            <w:vAlign w:val="bottom"/>
            <w:hideMark/>
          </w:tcPr>
          <w:p w14:paraId="616CF0B4" w14:textId="5B82241E" w:rsidR="008531D4" w:rsidRPr="002514BC" w:rsidRDefault="008531D4">
            <w:pPr>
              <w:overflowPunct/>
              <w:spacing w:before="120"/>
              <w:textAlignment w:val="auto"/>
              <w:rPr>
                <w:rFonts w:ascii="Times New Roman" w:hAnsi="Times New Roman"/>
                <w:sz w:val="22"/>
                <w:szCs w:val="22"/>
              </w:rPr>
            </w:pPr>
          </w:p>
        </w:tc>
      </w:tr>
      <w:tr w:rsidR="008531D4" w:rsidRPr="002514BC" w14:paraId="6A132E6C" w14:textId="77777777">
        <w:trPr>
          <w:trHeight w:val="300"/>
        </w:trPr>
        <w:tc>
          <w:tcPr>
            <w:tcW w:w="1488" w:type="dxa"/>
            <w:tcBorders>
              <w:top w:val="nil"/>
              <w:left w:val="single" w:sz="4" w:space="0" w:color="auto"/>
              <w:bottom w:val="single" w:sz="4" w:space="0" w:color="auto"/>
              <w:right w:val="single" w:sz="4" w:space="0" w:color="auto"/>
            </w:tcBorders>
            <w:shd w:val="clear" w:color="auto" w:fill="auto"/>
            <w:noWrap/>
            <w:vAlign w:val="bottom"/>
            <w:hideMark/>
          </w:tcPr>
          <w:p w14:paraId="60DF1A57"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6A026D45"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2011</w:t>
            </w:r>
          </w:p>
        </w:tc>
        <w:tc>
          <w:tcPr>
            <w:tcW w:w="851" w:type="dxa"/>
            <w:tcBorders>
              <w:top w:val="nil"/>
              <w:left w:val="nil"/>
              <w:bottom w:val="single" w:sz="4" w:space="0" w:color="auto"/>
              <w:right w:val="single" w:sz="4" w:space="0" w:color="auto"/>
            </w:tcBorders>
            <w:shd w:val="clear" w:color="auto" w:fill="auto"/>
            <w:noWrap/>
            <w:vAlign w:val="bottom"/>
            <w:hideMark/>
          </w:tcPr>
          <w:p w14:paraId="7A26DEF5"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2012</w:t>
            </w:r>
          </w:p>
        </w:tc>
        <w:tc>
          <w:tcPr>
            <w:tcW w:w="850" w:type="dxa"/>
            <w:tcBorders>
              <w:top w:val="nil"/>
              <w:left w:val="nil"/>
              <w:bottom w:val="single" w:sz="4" w:space="0" w:color="auto"/>
              <w:right w:val="single" w:sz="4" w:space="0" w:color="auto"/>
            </w:tcBorders>
            <w:shd w:val="clear" w:color="auto" w:fill="auto"/>
            <w:noWrap/>
            <w:vAlign w:val="bottom"/>
            <w:hideMark/>
          </w:tcPr>
          <w:p w14:paraId="4044569D"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2013</w:t>
            </w:r>
          </w:p>
        </w:tc>
        <w:tc>
          <w:tcPr>
            <w:tcW w:w="851" w:type="dxa"/>
            <w:tcBorders>
              <w:top w:val="nil"/>
              <w:left w:val="nil"/>
              <w:bottom w:val="single" w:sz="4" w:space="0" w:color="auto"/>
              <w:right w:val="single" w:sz="4" w:space="0" w:color="auto"/>
            </w:tcBorders>
            <w:shd w:val="clear" w:color="auto" w:fill="auto"/>
            <w:noWrap/>
            <w:vAlign w:val="bottom"/>
            <w:hideMark/>
          </w:tcPr>
          <w:p w14:paraId="18BB9762"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2014</w:t>
            </w:r>
          </w:p>
        </w:tc>
        <w:tc>
          <w:tcPr>
            <w:tcW w:w="709" w:type="dxa"/>
            <w:tcBorders>
              <w:top w:val="nil"/>
              <w:left w:val="nil"/>
              <w:bottom w:val="single" w:sz="4" w:space="0" w:color="auto"/>
              <w:right w:val="single" w:sz="4" w:space="0" w:color="auto"/>
            </w:tcBorders>
            <w:shd w:val="clear" w:color="auto" w:fill="auto"/>
            <w:noWrap/>
            <w:vAlign w:val="bottom"/>
            <w:hideMark/>
          </w:tcPr>
          <w:p w14:paraId="6FAB55FA"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2015</w:t>
            </w:r>
          </w:p>
        </w:tc>
        <w:tc>
          <w:tcPr>
            <w:tcW w:w="850" w:type="dxa"/>
            <w:tcBorders>
              <w:top w:val="nil"/>
              <w:left w:val="nil"/>
              <w:bottom w:val="single" w:sz="4" w:space="0" w:color="auto"/>
              <w:right w:val="single" w:sz="4" w:space="0" w:color="auto"/>
            </w:tcBorders>
            <w:shd w:val="clear" w:color="auto" w:fill="auto"/>
            <w:noWrap/>
            <w:vAlign w:val="bottom"/>
            <w:hideMark/>
          </w:tcPr>
          <w:p w14:paraId="1B0E4DAF"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2016</w:t>
            </w:r>
          </w:p>
        </w:tc>
        <w:tc>
          <w:tcPr>
            <w:tcW w:w="851" w:type="dxa"/>
            <w:tcBorders>
              <w:top w:val="nil"/>
              <w:left w:val="nil"/>
              <w:bottom w:val="single" w:sz="4" w:space="0" w:color="auto"/>
              <w:right w:val="single" w:sz="4" w:space="0" w:color="auto"/>
            </w:tcBorders>
            <w:shd w:val="clear" w:color="auto" w:fill="auto"/>
            <w:noWrap/>
            <w:vAlign w:val="bottom"/>
            <w:hideMark/>
          </w:tcPr>
          <w:p w14:paraId="0EC701C7"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2017</w:t>
            </w:r>
          </w:p>
        </w:tc>
        <w:tc>
          <w:tcPr>
            <w:tcW w:w="850" w:type="dxa"/>
            <w:tcBorders>
              <w:top w:val="nil"/>
              <w:left w:val="nil"/>
              <w:bottom w:val="single" w:sz="4" w:space="0" w:color="auto"/>
              <w:right w:val="single" w:sz="4" w:space="0" w:color="auto"/>
            </w:tcBorders>
            <w:shd w:val="clear" w:color="auto" w:fill="auto"/>
            <w:noWrap/>
            <w:vAlign w:val="bottom"/>
            <w:hideMark/>
          </w:tcPr>
          <w:p w14:paraId="039BE28C"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2018</w:t>
            </w:r>
          </w:p>
        </w:tc>
        <w:tc>
          <w:tcPr>
            <w:tcW w:w="851" w:type="dxa"/>
            <w:tcBorders>
              <w:top w:val="nil"/>
              <w:left w:val="nil"/>
              <w:bottom w:val="single" w:sz="4" w:space="0" w:color="auto"/>
              <w:right w:val="single" w:sz="4" w:space="0" w:color="auto"/>
            </w:tcBorders>
            <w:shd w:val="clear" w:color="auto" w:fill="auto"/>
            <w:noWrap/>
            <w:vAlign w:val="bottom"/>
            <w:hideMark/>
          </w:tcPr>
          <w:p w14:paraId="0E4ED1A1"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2019</w:t>
            </w:r>
          </w:p>
        </w:tc>
        <w:tc>
          <w:tcPr>
            <w:tcW w:w="850" w:type="dxa"/>
            <w:tcBorders>
              <w:top w:val="nil"/>
              <w:left w:val="nil"/>
              <w:bottom w:val="single" w:sz="4" w:space="0" w:color="auto"/>
              <w:right w:val="single" w:sz="4" w:space="0" w:color="auto"/>
            </w:tcBorders>
            <w:shd w:val="clear" w:color="auto" w:fill="auto"/>
            <w:noWrap/>
            <w:vAlign w:val="bottom"/>
            <w:hideMark/>
          </w:tcPr>
          <w:p w14:paraId="00CCCCE2" w14:textId="77777777"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2020</w:t>
            </w:r>
          </w:p>
        </w:tc>
        <w:tc>
          <w:tcPr>
            <w:tcW w:w="634" w:type="dxa"/>
            <w:tcBorders>
              <w:top w:val="nil"/>
              <w:left w:val="nil"/>
              <w:bottom w:val="nil"/>
              <w:right w:val="nil"/>
            </w:tcBorders>
          </w:tcPr>
          <w:p w14:paraId="75C99344" w14:textId="77777777" w:rsidR="008531D4" w:rsidRPr="002514BC" w:rsidRDefault="008531D4">
            <w:pPr>
              <w:overflowPunct/>
              <w:spacing w:before="120"/>
              <w:textAlignment w:val="auto"/>
              <w:rPr>
                <w:rFonts w:ascii="Times New Roman" w:hAnsi="Times New Roman"/>
                <w:b/>
                <w:sz w:val="22"/>
                <w:szCs w:val="22"/>
              </w:rPr>
            </w:pPr>
          </w:p>
        </w:tc>
        <w:tc>
          <w:tcPr>
            <w:tcW w:w="425" w:type="dxa"/>
            <w:tcBorders>
              <w:top w:val="nil"/>
              <w:left w:val="nil"/>
              <w:bottom w:val="nil"/>
              <w:right w:val="nil"/>
            </w:tcBorders>
            <w:shd w:val="clear" w:color="auto" w:fill="auto"/>
            <w:noWrap/>
            <w:vAlign w:val="bottom"/>
            <w:hideMark/>
          </w:tcPr>
          <w:p w14:paraId="4BDCA0D7" w14:textId="517E4FD6" w:rsidR="008531D4" w:rsidRPr="002514BC" w:rsidRDefault="008531D4">
            <w:pPr>
              <w:overflowPunct/>
              <w:spacing w:before="120"/>
              <w:textAlignment w:val="auto"/>
              <w:rPr>
                <w:rFonts w:ascii="Times New Roman" w:hAnsi="Times New Roman"/>
                <w:b/>
                <w:sz w:val="22"/>
                <w:szCs w:val="22"/>
              </w:rPr>
            </w:pPr>
          </w:p>
        </w:tc>
      </w:tr>
      <w:tr w:rsidR="008531D4" w:rsidRPr="002514BC" w14:paraId="2053EC54" w14:textId="77777777">
        <w:trPr>
          <w:trHeight w:val="300"/>
        </w:trPr>
        <w:tc>
          <w:tcPr>
            <w:tcW w:w="1488" w:type="dxa"/>
            <w:tcBorders>
              <w:top w:val="nil"/>
              <w:left w:val="single" w:sz="4" w:space="0" w:color="auto"/>
              <w:bottom w:val="single" w:sz="4" w:space="0" w:color="auto"/>
              <w:right w:val="single" w:sz="4" w:space="0" w:color="auto"/>
            </w:tcBorders>
            <w:shd w:val="clear" w:color="auto" w:fill="auto"/>
            <w:noWrap/>
            <w:vAlign w:val="bottom"/>
            <w:hideMark/>
          </w:tcPr>
          <w:p w14:paraId="7CE8D420" w14:textId="3817957B"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Превозени товари — хиляди тона</w:t>
            </w:r>
          </w:p>
        </w:tc>
        <w:tc>
          <w:tcPr>
            <w:tcW w:w="850" w:type="dxa"/>
            <w:tcBorders>
              <w:top w:val="nil"/>
              <w:left w:val="nil"/>
              <w:bottom w:val="single" w:sz="4" w:space="0" w:color="auto"/>
              <w:right w:val="single" w:sz="4" w:space="0" w:color="auto"/>
            </w:tcBorders>
            <w:shd w:val="clear" w:color="auto" w:fill="auto"/>
            <w:noWrap/>
            <w:vAlign w:val="bottom"/>
            <w:hideMark/>
          </w:tcPr>
          <w:p w14:paraId="0B1EC93D"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14152</w:t>
            </w:r>
          </w:p>
        </w:tc>
        <w:tc>
          <w:tcPr>
            <w:tcW w:w="851" w:type="dxa"/>
            <w:tcBorders>
              <w:top w:val="nil"/>
              <w:left w:val="nil"/>
              <w:bottom w:val="single" w:sz="4" w:space="0" w:color="auto"/>
              <w:right w:val="single" w:sz="4" w:space="0" w:color="auto"/>
            </w:tcBorders>
            <w:shd w:val="clear" w:color="auto" w:fill="auto"/>
            <w:noWrap/>
            <w:vAlign w:val="bottom"/>
            <w:hideMark/>
          </w:tcPr>
          <w:p w14:paraId="371AD525"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12470</w:t>
            </w:r>
          </w:p>
        </w:tc>
        <w:tc>
          <w:tcPr>
            <w:tcW w:w="850" w:type="dxa"/>
            <w:tcBorders>
              <w:top w:val="nil"/>
              <w:left w:val="nil"/>
              <w:bottom w:val="single" w:sz="4" w:space="0" w:color="auto"/>
              <w:right w:val="single" w:sz="4" w:space="0" w:color="auto"/>
            </w:tcBorders>
            <w:shd w:val="clear" w:color="auto" w:fill="auto"/>
            <w:noWrap/>
            <w:vAlign w:val="bottom"/>
            <w:hideMark/>
          </w:tcPr>
          <w:p w14:paraId="1B6FB7D2"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13539</w:t>
            </w:r>
          </w:p>
        </w:tc>
        <w:tc>
          <w:tcPr>
            <w:tcW w:w="851" w:type="dxa"/>
            <w:tcBorders>
              <w:top w:val="nil"/>
              <w:left w:val="nil"/>
              <w:bottom w:val="single" w:sz="4" w:space="0" w:color="auto"/>
              <w:right w:val="single" w:sz="4" w:space="0" w:color="auto"/>
            </w:tcBorders>
            <w:shd w:val="clear" w:color="auto" w:fill="auto"/>
            <w:noWrap/>
            <w:vAlign w:val="bottom"/>
            <w:hideMark/>
          </w:tcPr>
          <w:p w14:paraId="27EBC2CA"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13691</w:t>
            </w:r>
          </w:p>
        </w:tc>
        <w:tc>
          <w:tcPr>
            <w:tcW w:w="709" w:type="dxa"/>
            <w:tcBorders>
              <w:top w:val="nil"/>
              <w:left w:val="nil"/>
              <w:bottom w:val="single" w:sz="4" w:space="0" w:color="auto"/>
              <w:right w:val="single" w:sz="4" w:space="0" w:color="auto"/>
            </w:tcBorders>
            <w:shd w:val="clear" w:color="auto" w:fill="auto"/>
            <w:noWrap/>
            <w:vAlign w:val="bottom"/>
            <w:hideMark/>
          </w:tcPr>
          <w:p w14:paraId="1A9C8E82"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14635</w:t>
            </w:r>
          </w:p>
        </w:tc>
        <w:tc>
          <w:tcPr>
            <w:tcW w:w="850" w:type="dxa"/>
            <w:tcBorders>
              <w:top w:val="nil"/>
              <w:left w:val="nil"/>
              <w:bottom w:val="single" w:sz="4" w:space="0" w:color="auto"/>
              <w:right w:val="single" w:sz="4" w:space="0" w:color="auto"/>
            </w:tcBorders>
            <w:shd w:val="clear" w:color="auto" w:fill="auto"/>
            <w:noWrap/>
            <w:vAlign w:val="bottom"/>
            <w:hideMark/>
          </w:tcPr>
          <w:p w14:paraId="0313E3E0"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14226</w:t>
            </w:r>
          </w:p>
        </w:tc>
        <w:tc>
          <w:tcPr>
            <w:tcW w:w="851" w:type="dxa"/>
            <w:tcBorders>
              <w:top w:val="nil"/>
              <w:left w:val="nil"/>
              <w:bottom w:val="single" w:sz="4" w:space="0" w:color="auto"/>
              <w:right w:val="single" w:sz="4" w:space="0" w:color="auto"/>
            </w:tcBorders>
            <w:shd w:val="clear" w:color="auto" w:fill="auto"/>
            <w:noWrap/>
            <w:vAlign w:val="bottom"/>
            <w:hideMark/>
          </w:tcPr>
          <w:p w14:paraId="2D19C94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16030</w:t>
            </w:r>
          </w:p>
        </w:tc>
        <w:tc>
          <w:tcPr>
            <w:tcW w:w="850" w:type="dxa"/>
            <w:tcBorders>
              <w:top w:val="nil"/>
              <w:left w:val="nil"/>
              <w:bottom w:val="single" w:sz="4" w:space="0" w:color="auto"/>
              <w:right w:val="single" w:sz="4" w:space="0" w:color="auto"/>
            </w:tcBorders>
            <w:shd w:val="clear" w:color="auto" w:fill="auto"/>
            <w:noWrap/>
            <w:vAlign w:val="bottom"/>
            <w:hideMark/>
          </w:tcPr>
          <w:p w14:paraId="514AF4B8"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14796</w:t>
            </w:r>
          </w:p>
        </w:tc>
        <w:tc>
          <w:tcPr>
            <w:tcW w:w="851" w:type="dxa"/>
            <w:tcBorders>
              <w:top w:val="nil"/>
              <w:left w:val="nil"/>
              <w:bottom w:val="single" w:sz="4" w:space="0" w:color="auto"/>
              <w:right w:val="single" w:sz="4" w:space="0" w:color="auto"/>
            </w:tcBorders>
            <w:shd w:val="clear" w:color="auto" w:fill="auto"/>
            <w:noWrap/>
            <w:vAlign w:val="bottom"/>
            <w:hideMark/>
          </w:tcPr>
          <w:p w14:paraId="439B1E78"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14948</w:t>
            </w:r>
          </w:p>
        </w:tc>
        <w:tc>
          <w:tcPr>
            <w:tcW w:w="850" w:type="dxa"/>
            <w:tcBorders>
              <w:top w:val="nil"/>
              <w:left w:val="nil"/>
              <w:bottom w:val="single" w:sz="4" w:space="0" w:color="auto"/>
              <w:right w:val="single" w:sz="4" w:space="0" w:color="auto"/>
            </w:tcBorders>
            <w:shd w:val="clear" w:color="auto" w:fill="auto"/>
            <w:noWrap/>
            <w:vAlign w:val="bottom"/>
            <w:hideMark/>
          </w:tcPr>
          <w:p w14:paraId="30ECC37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16369</w:t>
            </w:r>
          </w:p>
        </w:tc>
        <w:tc>
          <w:tcPr>
            <w:tcW w:w="634" w:type="dxa"/>
            <w:tcBorders>
              <w:top w:val="nil"/>
              <w:left w:val="nil"/>
              <w:bottom w:val="nil"/>
              <w:right w:val="nil"/>
            </w:tcBorders>
          </w:tcPr>
          <w:p w14:paraId="59D89B72" w14:textId="77777777" w:rsidR="008531D4" w:rsidRPr="002514BC" w:rsidRDefault="008531D4">
            <w:pPr>
              <w:overflowPunct/>
              <w:spacing w:before="120"/>
              <w:textAlignment w:val="auto"/>
              <w:rPr>
                <w:rFonts w:ascii="Times New Roman" w:hAnsi="Times New Roman"/>
                <w:sz w:val="22"/>
                <w:szCs w:val="22"/>
              </w:rPr>
            </w:pPr>
          </w:p>
        </w:tc>
        <w:tc>
          <w:tcPr>
            <w:tcW w:w="425" w:type="dxa"/>
            <w:tcBorders>
              <w:top w:val="nil"/>
              <w:left w:val="nil"/>
              <w:bottom w:val="nil"/>
              <w:right w:val="nil"/>
            </w:tcBorders>
            <w:shd w:val="clear" w:color="auto" w:fill="auto"/>
            <w:noWrap/>
            <w:vAlign w:val="bottom"/>
            <w:hideMark/>
          </w:tcPr>
          <w:p w14:paraId="0612F529" w14:textId="51237F54" w:rsidR="008531D4" w:rsidRPr="002514BC" w:rsidRDefault="008531D4">
            <w:pPr>
              <w:overflowPunct/>
              <w:spacing w:before="120"/>
              <w:textAlignment w:val="auto"/>
              <w:rPr>
                <w:rFonts w:ascii="Times New Roman" w:hAnsi="Times New Roman"/>
                <w:sz w:val="22"/>
                <w:szCs w:val="22"/>
              </w:rPr>
            </w:pPr>
          </w:p>
        </w:tc>
      </w:tr>
    </w:tbl>
    <w:p w14:paraId="548577FE" w14:textId="2E1BFE9B"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Динамика в използването на товарния железопътен транспорт</w:t>
      </w:r>
    </w:p>
    <w:p w14:paraId="3D586022" w14:textId="39CA16B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noProof/>
          <w:sz w:val="22"/>
          <w:szCs w:val="22"/>
          <w:lang w:val="bg-BG"/>
        </w:rPr>
        <w:drawing>
          <wp:anchor distT="0" distB="0" distL="114300" distR="114300" simplePos="0" relativeHeight="251659776" behindDoc="0" locked="0" layoutInCell="1" allowOverlap="1" wp14:anchorId="100A4AA8" wp14:editId="2AFCA654">
            <wp:simplePos x="0" y="0"/>
            <wp:positionH relativeFrom="column">
              <wp:posOffset>3175</wp:posOffset>
            </wp:positionH>
            <wp:positionV relativeFrom="paragraph">
              <wp:posOffset>56961</wp:posOffset>
            </wp:positionV>
            <wp:extent cx="3943350" cy="1635125"/>
            <wp:effectExtent l="0" t="0" r="0" b="3175"/>
            <wp:wrapSquare wrapText="bothSides"/>
            <wp:docPr id="1" name="Диаграма 1">
              <a:extLst xmlns:a="http://schemas.openxmlformats.org/drawingml/2006/main">
                <a:ext uri="{FF2B5EF4-FFF2-40B4-BE49-F238E27FC236}">
                  <a16:creationId xmlns:a16="http://schemas.microsoft.com/office/drawing/2014/main" id="{A70B9254-E9FD-41E6-A40B-39725CBE65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07CC58F2" w14:textId="7A9824D6" w:rsidR="008531D4" w:rsidRPr="002514BC" w:rsidRDefault="008531D4">
      <w:pPr>
        <w:overflowPunct/>
        <w:spacing w:before="120"/>
        <w:textAlignment w:val="auto"/>
        <w:rPr>
          <w:rFonts w:ascii="Times New Roman" w:hAnsi="Times New Roman"/>
          <w:sz w:val="22"/>
          <w:szCs w:val="22"/>
        </w:rPr>
      </w:pPr>
    </w:p>
    <w:p w14:paraId="156CE058" w14:textId="77777777" w:rsidR="008531D4" w:rsidRPr="002514BC" w:rsidRDefault="008531D4">
      <w:pPr>
        <w:overflowPunct/>
        <w:spacing w:before="120"/>
        <w:textAlignment w:val="auto"/>
        <w:rPr>
          <w:rFonts w:ascii="Times New Roman" w:hAnsi="Times New Roman"/>
          <w:sz w:val="22"/>
          <w:szCs w:val="22"/>
        </w:rPr>
      </w:pPr>
    </w:p>
    <w:p w14:paraId="61176D44" w14:textId="1883DEE0" w:rsidR="008531D4" w:rsidRPr="002514BC" w:rsidRDefault="008531D4">
      <w:pPr>
        <w:overflowPunct/>
        <w:spacing w:before="120"/>
        <w:textAlignment w:val="auto"/>
        <w:rPr>
          <w:rFonts w:ascii="Times New Roman" w:hAnsi="Times New Roman"/>
          <w:sz w:val="22"/>
          <w:szCs w:val="22"/>
        </w:rPr>
      </w:pPr>
    </w:p>
    <w:p w14:paraId="1609E6CF" w14:textId="7EA11322" w:rsidR="008531D4" w:rsidRPr="002514BC" w:rsidRDefault="008531D4">
      <w:pPr>
        <w:overflowPunct/>
        <w:spacing w:before="120"/>
        <w:textAlignment w:val="auto"/>
        <w:rPr>
          <w:rFonts w:ascii="Times New Roman" w:hAnsi="Times New Roman"/>
          <w:sz w:val="22"/>
          <w:szCs w:val="22"/>
        </w:rPr>
      </w:pPr>
    </w:p>
    <w:p w14:paraId="0467EF13" w14:textId="675FAC3B" w:rsidR="008531D4" w:rsidRPr="002514BC" w:rsidRDefault="008531D4">
      <w:pPr>
        <w:overflowPunct/>
        <w:spacing w:before="120"/>
        <w:textAlignment w:val="auto"/>
        <w:rPr>
          <w:rFonts w:ascii="Times New Roman" w:hAnsi="Times New Roman"/>
          <w:sz w:val="22"/>
          <w:szCs w:val="22"/>
        </w:rPr>
      </w:pPr>
    </w:p>
    <w:p w14:paraId="5C5F40D4" w14:textId="7886B5E3" w:rsidR="008531D4" w:rsidRPr="002514BC" w:rsidRDefault="008531D4">
      <w:pPr>
        <w:overflowPunct/>
        <w:spacing w:before="120"/>
        <w:textAlignment w:val="auto"/>
        <w:rPr>
          <w:rFonts w:ascii="Times New Roman" w:hAnsi="Times New Roman"/>
          <w:sz w:val="22"/>
          <w:szCs w:val="22"/>
        </w:rPr>
      </w:pPr>
    </w:p>
    <w:p w14:paraId="1DBF7107" w14:textId="77777777" w:rsidR="008531D4" w:rsidRPr="002514BC" w:rsidRDefault="008531D4">
      <w:pPr>
        <w:overflowPunct/>
        <w:spacing w:before="120"/>
        <w:textAlignment w:val="auto"/>
        <w:rPr>
          <w:rFonts w:ascii="Times New Roman" w:hAnsi="Times New Roman"/>
          <w:i/>
          <w:sz w:val="22"/>
          <w:szCs w:val="22"/>
        </w:rPr>
      </w:pPr>
    </w:p>
    <w:p w14:paraId="5D55F5FA" w14:textId="4B623829" w:rsidR="008531D4" w:rsidRPr="002514BC" w:rsidRDefault="00F237D7">
      <w:pPr>
        <w:pStyle w:val="P68B1DB1-Normal7"/>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Конкретни и напълно точни данни за приоритетите и съответно за проектите, включени в ПТ</w:t>
      </w:r>
      <w:r w:rsidR="00891C2E" w:rsidRPr="002514BC">
        <w:rPr>
          <w:rFonts w:ascii="Times New Roman" w:hAnsi="Times New Roman" w:cs="Times New Roman"/>
          <w:sz w:val="22"/>
          <w:szCs w:val="22"/>
          <w:lang w:val="bg-BG"/>
        </w:rPr>
        <w:t>С</w:t>
      </w:r>
      <w:r w:rsidRPr="002514BC">
        <w:rPr>
          <w:rFonts w:ascii="Times New Roman" w:hAnsi="Times New Roman" w:cs="Times New Roman"/>
          <w:sz w:val="22"/>
          <w:szCs w:val="22"/>
        </w:rPr>
        <w:t xml:space="preserve">, ще могат да бъдат предоставени след изготвянето/актуализирането на прогнозите за трафика за всеки проект, предвиден за финансиране по програмата. </w:t>
      </w:r>
    </w:p>
    <w:p w14:paraId="12CC5D8A" w14:textId="15E794CF" w:rsidR="008531D4" w:rsidRPr="002514BC" w:rsidRDefault="008531D4">
      <w:pPr>
        <w:overflowPunct/>
        <w:spacing w:before="120"/>
        <w:textAlignment w:val="auto"/>
        <w:rPr>
          <w:rFonts w:ascii="Times New Roman" w:hAnsi="Times New Roman"/>
          <w:sz w:val="22"/>
          <w:szCs w:val="22"/>
        </w:rPr>
      </w:pPr>
    </w:p>
    <w:p w14:paraId="70447362" w14:textId="170DF38C"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Допускания:</w:t>
      </w:r>
      <w:r w:rsidRPr="002514BC">
        <w:rPr>
          <w:rFonts w:ascii="Times New Roman" w:hAnsi="Times New Roman" w:cs="Times New Roman"/>
          <w:sz w:val="22"/>
          <w:szCs w:val="22"/>
        </w:rPr>
        <w:t xml:space="preserve"> Целевата стойност за железопътния товарен превоз се изчислява въз основ</w:t>
      </w:r>
      <w:r w:rsidR="007C6D51" w:rsidRPr="002514BC">
        <w:rPr>
          <w:rFonts w:ascii="Times New Roman" w:hAnsi="Times New Roman" w:cs="Times New Roman"/>
          <w:sz w:val="22"/>
          <w:szCs w:val="22"/>
        </w:rPr>
        <w:t>а на допускането за растеж от 4</w:t>
      </w:r>
      <w:r w:rsidRPr="002514BC">
        <w:rPr>
          <w:rFonts w:ascii="Times New Roman" w:hAnsi="Times New Roman" w:cs="Times New Roman"/>
          <w:sz w:val="22"/>
          <w:szCs w:val="22"/>
        </w:rPr>
        <w:t>% на национално р</w:t>
      </w:r>
      <w:r w:rsidR="007C6D51" w:rsidRPr="002514BC">
        <w:rPr>
          <w:rFonts w:ascii="Times New Roman" w:hAnsi="Times New Roman" w:cs="Times New Roman"/>
          <w:sz w:val="22"/>
          <w:szCs w:val="22"/>
        </w:rPr>
        <w:t>авнище, което съответства на 10</w:t>
      </w:r>
      <w:r w:rsidRPr="002514BC">
        <w:rPr>
          <w:rFonts w:ascii="Times New Roman" w:hAnsi="Times New Roman" w:cs="Times New Roman"/>
          <w:sz w:val="22"/>
          <w:szCs w:val="22"/>
        </w:rPr>
        <w:t xml:space="preserve">% повече товари, превозвани по линиите, предмет на </w:t>
      </w:r>
      <w:r w:rsidR="00D119B3" w:rsidRPr="002514BC">
        <w:rPr>
          <w:rFonts w:ascii="Times New Roman" w:hAnsi="Times New Roman" w:cs="Times New Roman"/>
          <w:sz w:val="22"/>
          <w:szCs w:val="22"/>
          <w:lang w:val="bg-BG"/>
        </w:rPr>
        <w:t>П</w:t>
      </w:r>
      <w:r w:rsidRPr="002514BC">
        <w:rPr>
          <w:rFonts w:ascii="Times New Roman" w:hAnsi="Times New Roman" w:cs="Times New Roman"/>
          <w:sz w:val="22"/>
          <w:szCs w:val="22"/>
        </w:rPr>
        <w:t>TC операции.</w:t>
      </w:r>
    </w:p>
    <w:p w14:paraId="267F31F5" w14:textId="311D79C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4E40B5" w:rsidRPr="002514BC">
        <w:rPr>
          <w:rFonts w:ascii="Times New Roman" w:hAnsi="Times New Roman"/>
          <w:sz w:val="22"/>
          <w:szCs w:val="22"/>
          <w:lang w:val="bg-BG"/>
        </w:rPr>
        <w:t>а</w:t>
      </w:r>
      <w:r w:rsidRPr="002514BC">
        <w:rPr>
          <w:rFonts w:ascii="Times New Roman" w:hAnsi="Times New Roman"/>
          <w:sz w:val="22"/>
          <w:szCs w:val="22"/>
        </w:rPr>
        <w:t>, са: прогнозата за трафика зависи до голяма степен от цялостното развитие на икономиката на страната и регионалната икономика, което определя търсенето на железопътни услуги.</w:t>
      </w:r>
    </w:p>
    <w:p w14:paraId="27AB6DAD"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Предприети стъпки: </w:t>
      </w:r>
    </w:p>
    <w:p w14:paraId="0A486E2B" w14:textId="3C337C2D"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Не съществуват подходящи стъпки, които могат да бъдат предприети на равнище програма/проект, за да се избегнат потенциалните рискове, свързани с прогнозите за трафика. Настоящата ситуация е сложна, като се имат предвид икономическата криза, трудностите, свързани с войната в Украйна, пандемията, инфлацията и т.н. Дългосрочните прогнози биха могли да бъдат засегнати от твърде много фактори, свързани с икономическото развитие. </w:t>
      </w:r>
    </w:p>
    <w:p w14:paraId="6F696361" w14:textId="7FAF0E36" w:rsidR="008531D4" w:rsidRPr="002514BC" w:rsidRDefault="008531D4">
      <w:pPr>
        <w:overflowPunct/>
        <w:spacing w:before="120"/>
        <w:textAlignment w:val="auto"/>
        <w:rPr>
          <w:rFonts w:ascii="Times New Roman" w:hAnsi="Times New Roman"/>
          <w:sz w:val="22"/>
          <w:szCs w:val="22"/>
        </w:rPr>
      </w:pPr>
    </w:p>
    <w:p w14:paraId="79C128B9" w14:textId="614DEB9B" w:rsidR="008531D4" w:rsidRPr="002514BC" w:rsidRDefault="00223420">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lang w:val="bg-BG"/>
        </w:rPr>
        <w:t>Обосновка</w:t>
      </w:r>
      <w:r w:rsidR="00F237D7" w:rsidRPr="002514BC">
        <w:rPr>
          <w:rFonts w:ascii="Times New Roman" w:hAnsi="Times New Roman" w:cs="Times New Roman"/>
          <w:sz w:val="22"/>
          <w:szCs w:val="22"/>
        </w:rPr>
        <w:t>:</w:t>
      </w:r>
    </w:p>
    <w:p w14:paraId="0147B888" w14:textId="6787E490"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те се подбират така, че да отразяват постигането на целите.</w:t>
      </w:r>
    </w:p>
    <w:p w14:paraId="5BE7D43C" w14:textId="4E054BC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Предложените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отразяват напредъка в изпълнението на дългосрочната стратегия, изложена в стратегическите документи:</w:t>
      </w:r>
    </w:p>
    <w:p w14:paraId="34F1D828" w14:textId="03D34AC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Стратегия за устойчива и интелигентна мобилност;</w:t>
      </w:r>
    </w:p>
    <w:p w14:paraId="3CFE435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„Бяла книга относно пътна карта за постигането на Единно европейско транспортно пространство“;</w:t>
      </w:r>
    </w:p>
    <w:p w14:paraId="0169F4B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„Насоки за развитието на трансевропейската транспортна мрежа“ (Регламент (ЕС) № 1315/2013); </w:t>
      </w:r>
    </w:p>
    <w:p w14:paraId="58DCD17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„Интегрирана транспортна стратегия за периода до 2030 г.“; </w:t>
      </w:r>
    </w:p>
    <w:p w14:paraId="2A5D822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Анализ на социално-икономическото развитие на България за периода 2007—2017 г. за определяне на националните приоритети за периода 2021—2027 г.;</w:t>
      </w:r>
    </w:p>
    <w:p w14:paraId="6057CE8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„Национална концепция за териториално развитие 2013—2025 г.“;</w:t>
      </w:r>
    </w:p>
    <w:p w14:paraId="239A737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Национална програма за развитие: България 2030;</w:t>
      </w:r>
    </w:p>
    <w:p w14:paraId="774BBFE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Стратегия за прилагане на техническите спецификации за оперативна съвместимост на конвенционалната железопътна система в Република България 2013—2030 г. — съдържа стратегии за отделните подсистеми и обща стратегия;</w:t>
      </w:r>
    </w:p>
    <w:p w14:paraId="300E7C9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Стратегия за внедряване на Европейската система за управление на железопътното движение (ERTMS) в Република България и Национален план за внедряване на Европейската система за управление на железопътното движение (ERTMS);</w:t>
      </w:r>
    </w:p>
    <w:p w14:paraId="36CEFEE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Национална програма за контрол на замърсяването на въздуха (2020—2030 г.);</w:t>
      </w:r>
    </w:p>
    <w:p w14:paraId="3E14DCE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Национална стратегия за адаптиране към изменението на климата; </w:t>
      </w:r>
    </w:p>
    <w:p w14:paraId="416B314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Интегриран план в областта на</w:t>
      </w:r>
      <w:r w:rsidRPr="002514BC">
        <w:rPr>
          <w:rFonts w:ascii="Times New Roman" w:hAnsi="Times New Roman"/>
          <w:b/>
          <w:sz w:val="22"/>
          <w:szCs w:val="22"/>
        </w:rPr>
        <w:t xml:space="preserve"> </w:t>
      </w:r>
      <w:r w:rsidRPr="002514BC">
        <w:rPr>
          <w:rFonts w:ascii="Times New Roman" w:hAnsi="Times New Roman"/>
          <w:sz w:val="22"/>
          <w:szCs w:val="22"/>
        </w:rPr>
        <w:t xml:space="preserve">енергетиката и климата на Република България за периода 2021—2030 г. </w:t>
      </w:r>
    </w:p>
    <w:p w14:paraId="484D7250"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Работни планове за коридорите. </w:t>
      </w:r>
    </w:p>
    <w:p w14:paraId="49119DC5" w14:textId="77777777" w:rsidR="008531D4" w:rsidRPr="002514BC" w:rsidRDefault="008531D4">
      <w:pPr>
        <w:overflowPunct/>
        <w:spacing w:before="120"/>
        <w:textAlignment w:val="auto"/>
        <w:rPr>
          <w:rFonts w:ascii="Times New Roman" w:hAnsi="Times New Roman"/>
          <w:sz w:val="22"/>
          <w:szCs w:val="22"/>
        </w:rPr>
      </w:pPr>
    </w:p>
    <w:p w14:paraId="5E274FE3" w14:textId="4EA5C8B5"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Връзка към анализа на нуждите: </w:t>
      </w:r>
    </w:p>
    <w:p w14:paraId="253095BA" w14:textId="597353A8" w:rsidR="008531D4" w:rsidRPr="00462C75" w:rsidRDefault="00F237D7">
      <w:pPr>
        <w:overflowPunct/>
        <w:spacing w:before="120"/>
        <w:textAlignment w:val="auto"/>
        <w:rPr>
          <w:rFonts w:ascii="Times New Roman" w:hAnsi="Times New Roman"/>
          <w:sz w:val="22"/>
          <w:szCs w:val="22"/>
          <w:lang w:val="bg-BG"/>
        </w:rPr>
      </w:pPr>
      <w:r w:rsidRPr="002514BC">
        <w:rPr>
          <w:rFonts w:ascii="Times New Roman" w:hAnsi="Times New Roman"/>
          <w:sz w:val="22"/>
          <w:szCs w:val="22"/>
        </w:rPr>
        <w:t>Изграждане и модернизация на участъци от приоритетни железопътни и пътни маршрути по трансевропейската транспортна мрежа, връзки с пристанища, летища и терминали</w:t>
      </w:r>
      <w:r w:rsidR="00462C75">
        <w:rPr>
          <w:rFonts w:ascii="Times New Roman" w:hAnsi="Times New Roman"/>
          <w:sz w:val="22"/>
          <w:szCs w:val="22"/>
          <w:lang w:val="bg-BG"/>
        </w:rPr>
        <w:t>.</w:t>
      </w:r>
    </w:p>
    <w:p w14:paraId="53ECC760" w14:textId="24BE809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Внедряване или модернизиране на сис</w:t>
      </w:r>
      <w:r w:rsidR="00462C75">
        <w:rPr>
          <w:rFonts w:ascii="Times New Roman" w:hAnsi="Times New Roman"/>
          <w:sz w:val="22"/>
          <w:szCs w:val="22"/>
        </w:rPr>
        <w:t>темите за управление на трафика</w:t>
      </w:r>
      <w:r w:rsidR="00971B5C">
        <w:rPr>
          <w:rFonts w:ascii="Times New Roman" w:hAnsi="Times New Roman"/>
          <w:sz w:val="22"/>
          <w:szCs w:val="22"/>
          <w:lang w:val="bg-BG"/>
        </w:rPr>
        <w:t xml:space="preserve"> и др</w:t>
      </w:r>
      <w:r w:rsidRPr="002514BC">
        <w:rPr>
          <w:rFonts w:ascii="Times New Roman" w:hAnsi="Times New Roman"/>
          <w:sz w:val="22"/>
          <w:szCs w:val="22"/>
        </w:rPr>
        <w:t>.</w:t>
      </w:r>
    </w:p>
    <w:p w14:paraId="377EDB5A" w14:textId="4DAEE72F" w:rsidR="008531D4" w:rsidRPr="002514BC" w:rsidRDefault="008531D4">
      <w:pPr>
        <w:overflowPunct/>
        <w:spacing w:before="120"/>
        <w:textAlignment w:val="auto"/>
        <w:rPr>
          <w:rFonts w:ascii="Times New Roman" w:hAnsi="Times New Roman"/>
          <w:sz w:val="22"/>
          <w:szCs w:val="22"/>
        </w:rPr>
      </w:pPr>
    </w:p>
    <w:p w14:paraId="19A9832E" w14:textId="0E6835F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Ръстът на трафика се оценява въз основа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ефективност на товарния транспорт, който се наблюдава ежегодно от Националния статистически институт и надлежно се докладва на </w:t>
      </w:r>
      <w:r w:rsidR="00A60AFD">
        <w:rPr>
          <w:rStyle w:val="hps"/>
          <w:rFonts w:ascii="Times New Roman" w:hAnsi="Times New Roman"/>
          <w:sz w:val="22"/>
          <w:szCs w:val="22"/>
          <w:lang w:val="bg-BG"/>
        </w:rPr>
        <w:t>Е</w:t>
      </w:r>
      <w:r w:rsidR="00A60AFD" w:rsidRPr="002514BC">
        <w:rPr>
          <w:rStyle w:val="hps"/>
          <w:rFonts w:ascii="Times New Roman" w:hAnsi="Times New Roman"/>
          <w:sz w:val="22"/>
          <w:szCs w:val="22"/>
        </w:rPr>
        <w:t>вростат</w:t>
      </w:r>
      <w:r w:rsidRPr="002514BC">
        <w:rPr>
          <w:rFonts w:ascii="Times New Roman" w:hAnsi="Times New Roman"/>
          <w:sz w:val="22"/>
          <w:szCs w:val="22"/>
        </w:rPr>
        <w:t xml:space="preserve"> на тримесечна база. Данните се събират в съответствие с:</w:t>
      </w:r>
    </w:p>
    <w:p w14:paraId="171A333C" w14:textId="77777777" w:rsidR="008531D4" w:rsidRPr="002514BC" w:rsidRDefault="00F237D7">
      <w:pPr>
        <w:pStyle w:val="ListParagraph"/>
        <w:numPr>
          <w:ilvl w:val="0"/>
          <w:numId w:val="14"/>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Методология на статистиката за железопътния транспорт, и </w:t>
      </w:r>
    </w:p>
    <w:p w14:paraId="632C4F20" w14:textId="77777777" w:rsidR="008531D4" w:rsidRPr="002514BC" w:rsidRDefault="00F237D7">
      <w:pPr>
        <w:pStyle w:val="ListParagraph"/>
        <w:numPr>
          <w:ilvl w:val="0"/>
          <w:numId w:val="14"/>
        </w:numPr>
        <w:overflowPunct/>
        <w:spacing w:before="120"/>
        <w:textAlignment w:val="auto"/>
        <w:rPr>
          <w:rFonts w:ascii="Times New Roman" w:hAnsi="Times New Roman"/>
          <w:sz w:val="22"/>
          <w:szCs w:val="22"/>
        </w:rPr>
      </w:pPr>
      <w:r w:rsidRPr="002514BC">
        <w:rPr>
          <w:rFonts w:ascii="Times New Roman" w:hAnsi="Times New Roman"/>
          <w:sz w:val="22"/>
          <w:szCs w:val="22"/>
        </w:rPr>
        <w:t>Методологични насоки на Евростат относно статистиката за железопътния транспорт.</w:t>
      </w:r>
    </w:p>
    <w:p w14:paraId="58D8C9B7" w14:textId="77777777" w:rsidR="008531D4" w:rsidRPr="002514BC" w:rsidRDefault="008531D4">
      <w:pPr>
        <w:overflowPunct/>
        <w:spacing w:before="120"/>
        <w:textAlignment w:val="auto"/>
        <w:rPr>
          <w:rStyle w:val="hps"/>
          <w:rFonts w:ascii="Times New Roman" w:hAnsi="Times New Roman"/>
          <w:sz w:val="22"/>
          <w:szCs w:val="22"/>
        </w:rPr>
      </w:pPr>
    </w:p>
    <w:p w14:paraId="1EF5EB7B" w14:textId="0A1E02D2" w:rsidR="008531D4" w:rsidRPr="002514BC" w:rsidRDefault="00F237D7">
      <w:pPr>
        <w:overflowPunct/>
        <w:spacing w:before="120"/>
        <w:textAlignment w:val="auto"/>
        <w:rPr>
          <w:rFonts w:ascii="Times New Roman" w:hAnsi="Times New Roman"/>
          <w:sz w:val="22"/>
          <w:szCs w:val="22"/>
        </w:rPr>
      </w:pPr>
      <w:r w:rsidRPr="002514BC">
        <w:rPr>
          <w:rStyle w:val="hps"/>
          <w:rFonts w:ascii="Times New Roman" w:hAnsi="Times New Roman"/>
          <w:b/>
          <w:i/>
          <w:sz w:val="22"/>
          <w:szCs w:val="22"/>
        </w:rPr>
        <w:t>Методиката</w:t>
      </w:r>
      <w:r w:rsidRPr="002514BC">
        <w:rPr>
          <w:rFonts w:ascii="Times New Roman" w:hAnsi="Times New Roman"/>
          <w:sz w:val="22"/>
          <w:szCs w:val="22"/>
        </w:rPr>
        <w:t xml:space="preserve"> е в съответствие с изискванията на член 17 от Регламент (ЕС) 2021/1060 и включва:</w:t>
      </w:r>
    </w:p>
    <w:p w14:paraId="5B579311" w14:textId="7A2C4413"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А) критериите, прилагани от държавата членка за подбор на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w:t>
      </w:r>
    </w:p>
    <w:p w14:paraId="49B1D4A8"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използваните данни или доказателства, осигуряването на качеството на данните и метода на изчисление; </w:t>
      </w:r>
    </w:p>
    <w:p w14:paraId="0990C23B" w14:textId="3816B0EB"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в) фактори, които могат да повлияят на постигането на междинните и крайните цели и как те са били взети предвид.“</w:t>
      </w:r>
    </w:p>
    <w:p w14:paraId="6E092C45" w14:textId="1E7473C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Поради това предложените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отговарят на изискванията за събиране на подходящи, надеждни и навременни данни.</w:t>
      </w:r>
    </w:p>
    <w:p w14:paraId="70F45630" w14:textId="77777777" w:rsidR="008531D4" w:rsidRPr="002514BC" w:rsidRDefault="008531D4">
      <w:pPr>
        <w:overflowPunct/>
        <w:autoSpaceDE/>
        <w:autoSpaceDN/>
        <w:adjustRightInd/>
        <w:jc w:val="left"/>
        <w:textAlignment w:val="auto"/>
        <w:rPr>
          <w:rFonts w:ascii="Times New Roman" w:hAnsi="Times New Roman"/>
          <w:b/>
          <w:color w:val="000000"/>
          <w:sz w:val="22"/>
          <w:szCs w:val="22"/>
        </w:rPr>
      </w:pPr>
    </w:p>
    <w:p w14:paraId="689B6AD8" w14:textId="77777777" w:rsidR="008531D4" w:rsidRPr="002514BC" w:rsidRDefault="008531D4">
      <w:pPr>
        <w:overflowPunct/>
        <w:autoSpaceDE/>
        <w:autoSpaceDN/>
        <w:adjustRightInd/>
        <w:jc w:val="left"/>
        <w:textAlignment w:val="auto"/>
        <w:rPr>
          <w:rFonts w:ascii="Times New Roman" w:hAnsi="Times New Roman"/>
          <w:b/>
          <w:color w:val="000000"/>
          <w:sz w:val="22"/>
          <w:szCs w:val="22"/>
        </w:rPr>
        <w:sectPr w:rsidR="008531D4" w:rsidRPr="002514BC" w:rsidSect="0001517F">
          <w:pgSz w:w="11906" w:h="16838"/>
          <w:pgMar w:top="719" w:right="1135" w:bottom="719" w:left="993" w:header="708" w:footer="708" w:gutter="0"/>
          <w:cols w:space="708"/>
          <w:docGrid w:linePitch="360"/>
        </w:sectPr>
      </w:pPr>
    </w:p>
    <w:p w14:paraId="2D5EC09A" w14:textId="1CAD0AAB" w:rsidR="008531D4" w:rsidRPr="002514BC" w:rsidRDefault="00F237D7">
      <w:pPr>
        <w:pStyle w:val="P68B1DB1-Heading320"/>
        <w:numPr>
          <w:ilvl w:val="2"/>
          <w:numId w:val="1"/>
        </w:numPr>
        <w:spacing w:before="0" w:after="0"/>
        <w:ind w:left="1134" w:hanging="567"/>
        <w:rPr>
          <w:rFonts w:ascii="Times New Roman" w:hAnsi="Times New Roman" w:cs="Times New Roman"/>
          <w:sz w:val="22"/>
          <w:szCs w:val="22"/>
        </w:rPr>
      </w:pPr>
      <w:bookmarkStart w:id="31" w:name="_Toc384739712"/>
      <w:bookmarkStart w:id="32" w:name="_Toc137834859"/>
      <w:r w:rsidRPr="002514BC">
        <w:rPr>
          <w:rFonts w:ascii="Times New Roman" w:hAnsi="Times New Roman" w:cs="Times New Roman"/>
          <w:sz w:val="22"/>
          <w:szCs w:val="22"/>
        </w:rPr>
        <w:lastRenderedPageBreak/>
        <w:t>Интервенционна логика по приоритет 2</w:t>
      </w:r>
      <w:bookmarkEnd w:id="31"/>
      <w:bookmarkEnd w:id="32"/>
    </w:p>
    <w:p w14:paraId="270FAF82" w14:textId="4BD5DBFC" w:rsidR="008531D4" w:rsidRPr="002514BC" w:rsidRDefault="00F237D7">
      <w:pPr>
        <w:pStyle w:val="P68B1DB1-Normal27"/>
        <w:spacing w:after="120"/>
        <w:ind w:left="851"/>
        <w:rPr>
          <w:rFonts w:ascii="Times New Roman" w:hAnsi="Times New Roman"/>
          <w:szCs w:val="22"/>
        </w:rPr>
      </w:pPr>
      <w:r w:rsidRPr="002514BC">
        <w:rPr>
          <w:rFonts w:ascii="Times New Roman" w:hAnsi="Times New Roman"/>
          <w:szCs w:val="22"/>
        </w:rPr>
        <w:t>Развитие на пътната инфраструктура по „основната“ трансевропейска транспортна мрежа</w:t>
      </w:r>
    </w:p>
    <w:p w14:paraId="1FCCE6B8" w14:textId="66E2A47E" w:rsidR="008531D4" w:rsidRPr="002514BC" w:rsidRDefault="008531D4">
      <w:pPr>
        <w:jc w:val="center"/>
        <w:rPr>
          <w:rFonts w:ascii="Times New Roman" w:hAnsi="Times New Roman"/>
          <w:b/>
          <w:smallCaps/>
          <w:sz w:val="22"/>
          <w:szCs w:val="22"/>
        </w:rPr>
      </w:pP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2995"/>
        <w:gridCol w:w="4171"/>
        <w:gridCol w:w="4171"/>
        <w:gridCol w:w="4171"/>
      </w:tblGrid>
      <w:tr w:rsidR="008531D4" w:rsidRPr="002514BC" w14:paraId="38C2FF20" w14:textId="77777777">
        <w:trPr>
          <w:tblHeader/>
        </w:trPr>
        <w:tc>
          <w:tcPr>
            <w:tcW w:w="15508" w:type="dxa"/>
            <w:gridSpan w:val="4"/>
            <w:shd w:val="clear" w:color="auto" w:fill="4F81BD"/>
            <w:vAlign w:val="center"/>
          </w:tcPr>
          <w:bookmarkEnd w:id="30"/>
          <w:p w14:paraId="18ACC613" w14:textId="7A77702D" w:rsidR="003B0C49" w:rsidRPr="002514BC" w:rsidRDefault="00F237D7" w:rsidP="003B0C49">
            <w:pPr>
              <w:pStyle w:val="P68B1DB1-Normal28"/>
              <w:spacing w:before="120" w:after="120"/>
              <w:ind w:left="3011" w:hanging="3011"/>
              <w:jc w:val="left"/>
              <w:rPr>
                <w:rFonts w:ascii="Times New Roman" w:hAnsi="Times New Roman" w:cs="Times New Roman"/>
                <w:sz w:val="22"/>
                <w:szCs w:val="22"/>
              </w:rPr>
            </w:pPr>
            <w:r w:rsidRPr="002514BC">
              <w:rPr>
                <w:rFonts w:ascii="Times New Roman" w:hAnsi="Times New Roman" w:cs="Times New Roman"/>
                <w:sz w:val="22"/>
                <w:szCs w:val="22"/>
              </w:rPr>
              <w:t>Цел на политиката:</w:t>
            </w:r>
            <w:r w:rsidRPr="002514BC">
              <w:rPr>
                <w:rFonts w:ascii="Times New Roman" w:hAnsi="Times New Roman" w:cs="Times New Roman"/>
                <w:sz w:val="22"/>
                <w:szCs w:val="22"/>
              </w:rPr>
              <w:tab/>
            </w:r>
            <w:r w:rsidR="003B0C49" w:rsidRPr="002514BC">
              <w:rPr>
                <w:rFonts w:ascii="Times New Roman" w:hAnsi="Times New Roman" w:cs="Times New Roman"/>
                <w:sz w:val="22"/>
                <w:szCs w:val="22"/>
              </w:rPr>
              <w:t>(ЦП 3): „По-добре свързана Европа чрез подобряване на мобилността“ с конкретна цел</w:t>
            </w:r>
          </w:p>
          <w:p w14:paraId="2DE36735" w14:textId="373782D9" w:rsidR="008531D4" w:rsidRPr="002514BC" w:rsidRDefault="003B0C49" w:rsidP="003B0C49">
            <w:pPr>
              <w:pStyle w:val="P68B1DB1-Normal28"/>
              <w:spacing w:before="120" w:after="120"/>
              <w:ind w:left="3011" w:hanging="3011"/>
              <w:jc w:val="left"/>
              <w:rPr>
                <w:rFonts w:ascii="Times New Roman" w:hAnsi="Times New Roman" w:cs="Times New Roman"/>
                <w:sz w:val="22"/>
                <w:szCs w:val="22"/>
              </w:rPr>
            </w:pPr>
            <w:r w:rsidRPr="002514BC">
              <w:rPr>
                <w:rFonts w:ascii="Times New Roman" w:hAnsi="Times New Roman" w:cs="Times New Roman"/>
                <w:sz w:val="22"/>
                <w:szCs w:val="22"/>
              </w:rPr>
              <w:t>Специфична цел:</w:t>
            </w:r>
            <w:r w:rsidRPr="002514BC">
              <w:rPr>
                <w:rFonts w:ascii="Times New Roman" w:hAnsi="Times New Roman" w:cs="Times New Roman"/>
                <w:sz w:val="22"/>
                <w:szCs w:val="22"/>
              </w:rPr>
              <w:tab/>
              <w:t>„Развитие на устойчива на изменението на климата, интелигентна, сигурна, стабилна и интермодална TEN-T“</w:t>
            </w:r>
          </w:p>
          <w:p w14:paraId="4DC6DD30" w14:textId="1C85A766" w:rsidR="008531D4" w:rsidRPr="002514BC" w:rsidRDefault="008531D4">
            <w:pPr>
              <w:spacing w:before="120" w:after="120"/>
              <w:ind w:left="3011" w:hanging="3011"/>
              <w:jc w:val="left"/>
              <w:rPr>
                <w:rFonts w:ascii="Times New Roman" w:hAnsi="Times New Roman"/>
                <w:b/>
                <w:color w:val="FFFFFF"/>
                <w:sz w:val="22"/>
                <w:szCs w:val="22"/>
              </w:rPr>
            </w:pPr>
          </w:p>
          <w:p w14:paraId="13C7E8BB" w14:textId="4B2AF53C" w:rsidR="008531D4" w:rsidRPr="002514BC" w:rsidRDefault="00F237D7">
            <w:pPr>
              <w:pStyle w:val="P68B1DB1-Normal29"/>
              <w:tabs>
                <w:tab w:val="left" w:pos="3011"/>
              </w:tabs>
              <w:rPr>
                <w:rFonts w:ascii="Times New Roman" w:hAnsi="Times New Roman"/>
                <w:sz w:val="22"/>
                <w:szCs w:val="22"/>
              </w:rPr>
            </w:pPr>
            <w:r w:rsidRPr="002514BC">
              <w:rPr>
                <w:rFonts w:ascii="Times New Roman" w:hAnsi="Times New Roman"/>
                <w:sz w:val="22"/>
                <w:szCs w:val="22"/>
              </w:rPr>
              <w:t>Очаквани</w:t>
            </w:r>
            <w:r w:rsidR="003A78BE">
              <w:rPr>
                <w:rFonts w:ascii="Times New Roman" w:hAnsi="Times New Roman"/>
                <w:sz w:val="22"/>
                <w:szCs w:val="22"/>
              </w:rPr>
              <w:t xml:space="preserve"> резултати                 </w:t>
            </w:r>
            <w:r w:rsidRPr="002514BC">
              <w:rPr>
                <w:rFonts w:ascii="Times New Roman" w:hAnsi="Times New Roman"/>
                <w:sz w:val="22"/>
                <w:szCs w:val="22"/>
              </w:rPr>
              <w:t xml:space="preserve">Увеличена </w:t>
            </w:r>
            <w:r w:rsidRPr="002514BC">
              <w:rPr>
                <w:rFonts w:ascii="Times New Roman" w:hAnsi="Times New Roman"/>
                <w:i/>
                <w:sz w:val="22"/>
                <w:szCs w:val="22"/>
              </w:rPr>
              <w:t>дължина на новите пътища — TEN-T („основна „и „широкообхватна“ мрежа)</w:t>
            </w:r>
          </w:p>
          <w:p w14:paraId="631018A8" w14:textId="77777777" w:rsidR="008531D4" w:rsidRPr="002514BC" w:rsidRDefault="008531D4">
            <w:pPr>
              <w:tabs>
                <w:tab w:val="left" w:pos="3011"/>
              </w:tabs>
              <w:rPr>
                <w:rFonts w:ascii="Times New Roman" w:hAnsi="Times New Roman"/>
                <w:b/>
                <w:color w:val="FFFFFF"/>
                <w:sz w:val="22"/>
                <w:szCs w:val="22"/>
              </w:rPr>
            </w:pPr>
          </w:p>
          <w:p w14:paraId="61206848" w14:textId="643CD699" w:rsidR="008531D4" w:rsidRPr="002514BC" w:rsidRDefault="00F237D7">
            <w:pPr>
              <w:pStyle w:val="P68B1DB1-Normal29"/>
              <w:tabs>
                <w:tab w:val="left" w:pos="3011"/>
              </w:tabs>
              <w:rPr>
                <w:rFonts w:ascii="Times New Roman" w:hAnsi="Times New Roman"/>
                <w:sz w:val="22"/>
                <w:szCs w:val="22"/>
              </w:rPr>
            </w:pPr>
            <w:r w:rsidRPr="002514BC">
              <w:rPr>
                <w:rFonts w:ascii="Times New Roman" w:hAnsi="Times New Roman"/>
                <w:sz w:val="22"/>
                <w:szCs w:val="22"/>
              </w:rPr>
              <w:t>Очаквани резултати:</w:t>
            </w:r>
            <w:r w:rsidRPr="002514BC">
              <w:rPr>
                <w:rFonts w:ascii="Times New Roman" w:hAnsi="Times New Roman"/>
                <w:sz w:val="22"/>
                <w:szCs w:val="22"/>
              </w:rPr>
              <w:tab/>
              <w:t>1.</w:t>
            </w:r>
            <w:r w:rsidRPr="002514BC">
              <w:rPr>
                <w:rFonts w:ascii="Times New Roman" w:hAnsi="Times New Roman"/>
                <w:sz w:val="22"/>
                <w:szCs w:val="22"/>
              </w:rPr>
              <w:tab/>
              <w:t xml:space="preserve">Увеличен капацитет на пътната инфраструктура по основната трансевропейска транспортна мрежа на територията на </w:t>
            </w:r>
            <w:r w:rsidRPr="002514BC">
              <w:rPr>
                <w:rFonts w:ascii="Times New Roman" w:hAnsi="Times New Roman"/>
                <w:sz w:val="22"/>
                <w:szCs w:val="22"/>
              </w:rPr>
              <w:tab/>
              <w:t>държавата</w:t>
            </w:r>
          </w:p>
          <w:p w14:paraId="3DD8946D" w14:textId="59017274" w:rsidR="008531D4" w:rsidRPr="002514BC" w:rsidRDefault="00F237D7">
            <w:pPr>
              <w:pStyle w:val="P68B1DB1-Normal29"/>
              <w:tabs>
                <w:tab w:val="left" w:pos="3011"/>
              </w:tabs>
              <w:ind w:left="3014"/>
              <w:rPr>
                <w:rFonts w:ascii="Times New Roman" w:hAnsi="Times New Roman"/>
                <w:sz w:val="22"/>
                <w:szCs w:val="22"/>
              </w:rPr>
            </w:pPr>
            <w:r w:rsidRPr="002514BC">
              <w:rPr>
                <w:rFonts w:ascii="Times New Roman" w:hAnsi="Times New Roman"/>
                <w:sz w:val="22"/>
                <w:szCs w:val="22"/>
              </w:rPr>
              <w:t>2.</w:t>
            </w:r>
            <w:r w:rsidRPr="002514BC">
              <w:rPr>
                <w:rFonts w:ascii="Times New Roman" w:hAnsi="Times New Roman"/>
                <w:sz w:val="22"/>
                <w:szCs w:val="22"/>
              </w:rPr>
              <w:tab/>
              <w:t>Подобрена свързаност и интеграция с пътните мрежи на съседните държави</w:t>
            </w:r>
          </w:p>
        </w:tc>
      </w:tr>
      <w:tr w:rsidR="008531D4" w:rsidRPr="002514BC" w14:paraId="190E5919" w14:textId="77777777">
        <w:trPr>
          <w:tblHeader/>
        </w:trPr>
        <w:tc>
          <w:tcPr>
            <w:tcW w:w="2995" w:type="dxa"/>
            <w:shd w:val="clear" w:color="auto" w:fill="4F81BD"/>
            <w:vAlign w:val="center"/>
          </w:tcPr>
          <w:p w14:paraId="2BC24D30"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Индикативни допустими действия/интервенции</w:t>
            </w:r>
          </w:p>
        </w:tc>
        <w:tc>
          <w:tcPr>
            <w:tcW w:w="4171" w:type="dxa"/>
            <w:shd w:val="clear" w:color="auto" w:fill="4F81BD"/>
          </w:tcPr>
          <w:p w14:paraId="5817E6C1" w14:textId="601E3AEE"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Приоритетни проекти</w:t>
            </w:r>
          </w:p>
        </w:tc>
        <w:tc>
          <w:tcPr>
            <w:tcW w:w="4171" w:type="dxa"/>
            <w:shd w:val="clear" w:color="auto" w:fill="4F81BD"/>
          </w:tcPr>
          <w:p w14:paraId="27FC5C6C" w14:textId="34022C29" w:rsidR="008531D4" w:rsidRPr="002514BC" w:rsidRDefault="00F12336" w:rsidP="00582E43">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за </w:t>
            </w:r>
            <w:r w:rsidR="00582E43" w:rsidRPr="002514BC">
              <w:rPr>
                <w:rFonts w:ascii="Times New Roman" w:hAnsi="Times New Roman"/>
                <w:sz w:val="22"/>
                <w:szCs w:val="22"/>
                <w:lang w:val="bg-BG"/>
              </w:rPr>
              <w:t>изпълнение</w:t>
            </w:r>
            <w:r w:rsidR="00F237D7" w:rsidRPr="002514BC">
              <w:rPr>
                <w:rFonts w:ascii="Times New Roman" w:hAnsi="Times New Roman"/>
                <w:sz w:val="22"/>
                <w:szCs w:val="22"/>
              </w:rPr>
              <w:t xml:space="preserve"> </w:t>
            </w:r>
          </w:p>
        </w:tc>
        <w:tc>
          <w:tcPr>
            <w:tcW w:w="4171" w:type="dxa"/>
            <w:shd w:val="clear" w:color="auto" w:fill="4F81BD"/>
          </w:tcPr>
          <w:p w14:paraId="17725AB4" w14:textId="10F1EBA5" w:rsidR="008531D4" w:rsidRPr="002514BC" w:rsidRDefault="00F12336">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582E43" w:rsidRPr="002514BC">
              <w:rPr>
                <w:rFonts w:ascii="Times New Roman" w:hAnsi="Times New Roman"/>
                <w:sz w:val="22"/>
                <w:szCs w:val="22"/>
              </w:rPr>
              <w:t xml:space="preserve"> за резултат</w:t>
            </w:r>
          </w:p>
        </w:tc>
      </w:tr>
      <w:tr w:rsidR="008531D4" w:rsidRPr="002514BC" w14:paraId="40B05469" w14:textId="77777777">
        <w:trPr>
          <w:trHeight w:val="1270"/>
        </w:trPr>
        <w:tc>
          <w:tcPr>
            <w:tcW w:w="2995" w:type="dxa"/>
          </w:tcPr>
          <w:p w14:paraId="109B159A" w14:textId="565542A8" w:rsidR="008531D4" w:rsidRPr="002514BC" w:rsidRDefault="00F237D7">
            <w:pPr>
              <w:overflowPunct/>
              <w:autoSpaceDE/>
              <w:autoSpaceDN/>
              <w:adjustRightInd/>
              <w:spacing w:before="60" w:after="60"/>
              <w:jc w:val="left"/>
              <w:textAlignment w:val="auto"/>
              <w:rPr>
                <w:rFonts w:ascii="Times New Roman" w:hAnsi="Times New Roman"/>
                <w:sz w:val="22"/>
                <w:szCs w:val="22"/>
              </w:rPr>
            </w:pPr>
            <w:r w:rsidRPr="002514BC">
              <w:rPr>
                <w:rFonts w:ascii="Times New Roman" w:hAnsi="Times New Roman"/>
                <w:sz w:val="22"/>
                <w:szCs w:val="22"/>
              </w:rPr>
              <w:t xml:space="preserve">изграждане и модернизация на участъци от пътната инфраструктура по „основната“ трансевропейска транспортна мрежа и техническа помощ за подготовка/завършване на подготовката на инвестиционни проекти за развитие на пътна инфраструктура по трансевропейската транспортна мрежа.  </w:t>
            </w:r>
          </w:p>
        </w:tc>
        <w:tc>
          <w:tcPr>
            <w:tcW w:w="4171" w:type="dxa"/>
          </w:tcPr>
          <w:p w14:paraId="5DC04ABB" w14:textId="7F147182" w:rsidR="008531D4" w:rsidRPr="002514BC" w:rsidRDefault="008365A7">
            <w:pPr>
              <w:pStyle w:val="P68B1DB1-Normal30"/>
              <w:numPr>
                <w:ilvl w:val="0"/>
                <w:numId w:val="17"/>
              </w:numPr>
              <w:overflowPunct/>
              <w:autoSpaceDE/>
              <w:autoSpaceDN/>
              <w:adjustRightInd/>
              <w:spacing w:before="60" w:after="60"/>
              <w:jc w:val="left"/>
              <w:textAlignment w:val="auto"/>
              <w:rPr>
                <w:rFonts w:ascii="Times New Roman" w:hAnsi="Times New Roman" w:cs="Times New Roman"/>
                <w:sz w:val="22"/>
                <w:szCs w:val="22"/>
              </w:rPr>
            </w:pPr>
            <w:r w:rsidRPr="002514BC">
              <w:rPr>
                <w:rFonts w:ascii="Times New Roman" w:hAnsi="Times New Roman" w:cs="Times New Roman"/>
                <w:sz w:val="22"/>
                <w:szCs w:val="22"/>
                <w:lang w:val="bg-BG"/>
              </w:rPr>
              <w:t>АМ</w:t>
            </w:r>
            <w:r w:rsidR="00F237D7" w:rsidRPr="002514BC">
              <w:rPr>
                <w:rFonts w:ascii="Times New Roman" w:hAnsi="Times New Roman" w:cs="Times New Roman"/>
                <w:sz w:val="22"/>
                <w:szCs w:val="22"/>
              </w:rPr>
              <w:t xml:space="preserve"> „Струма</w:t>
            </w:r>
            <w:r w:rsidRPr="002514BC">
              <w:rPr>
                <w:rFonts w:ascii="Times New Roman" w:hAnsi="Times New Roman" w:cs="Times New Roman"/>
                <w:sz w:val="22"/>
                <w:szCs w:val="22"/>
              </w:rPr>
              <w:t xml:space="preserve"> </w:t>
            </w:r>
            <w:r w:rsidRPr="002514BC">
              <w:rPr>
                <w:rFonts w:ascii="Times New Roman" w:hAnsi="Times New Roman" w:cs="Times New Roman"/>
                <w:sz w:val="22"/>
                <w:szCs w:val="22"/>
                <w:lang w:val="bg-BG"/>
              </w:rPr>
              <w:t xml:space="preserve">Лот </w:t>
            </w:r>
            <w:r w:rsidR="00F237D7" w:rsidRPr="002514BC">
              <w:rPr>
                <w:rFonts w:ascii="Times New Roman" w:hAnsi="Times New Roman" w:cs="Times New Roman"/>
                <w:sz w:val="22"/>
                <w:szCs w:val="22"/>
              </w:rPr>
              <w:t>3.2</w:t>
            </w:r>
            <w:r w:rsidR="00D5136A" w:rsidRPr="002514BC">
              <w:rPr>
                <w:rFonts w:ascii="Times New Roman" w:hAnsi="Times New Roman" w:cs="Times New Roman"/>
                <w:sz w:val="22"/>
                <w:szCs w:val="22"/>
                <w:lang w:val="bg-BG"/>
              </w:rPr>
              <w:t>“</w:t>
            </w:r>
            <w:r w:rsidR="00F237D7" w:rsidRPr="002514BC">
              <w:rPr>
                <w:rFonts w:ascii="Times New Roman" w:hAnsi="Times New Roman" w:cs="Times New Roman"/>
                <w:sz w:val="22"/>
                <w:szCs w:val="22"/>
              </w:rPr>
              <w:t>; /</w:t>
            </w:r>
            <w:r w:rsidR="00960FD7" w:rsidRPr="002514BC">
              <w:rPr>
                <w:rFonts w:ascii="Times New Roman" w:hAnsi="Times New Roman" w:cs="Times New Roman"/>
                <w:sz w:val="22"/>
                <w:szCs w:val="22"/>
                <w:lang w:val="bg-BG"/>
              </w:rPr>
              <w:t>КФ</w:t>
            </w:r>
            <w:r w:rsidR="00F237D7" w:rsidRPr="002514BC">
              <w:rPr>
                <w:rFonts w:ascii="Times New Roman" w:hAnsi="Times New Roman" w:cs="Times New Roman"/>
                <w:sz w:val="22"/>
                <w:szCs w:val="22"/>
              </w:rPr>
              <w:t>/</w:t>
            </w:r>
          </w:p>
          <w:p w14:paraId="34FFD794" w14:textId="1260CBD2" w:rsidR="008531D4" w:rsidRPr="002514BC" w:rsidRDefault="00F237D7">
            <w:pPr>
              <w:pStyle w:val="P68B1DB1-Normal30"/>
              <w:numPr>
                <w:ilvl w:val="0"/>
                <w:numId w:val="17"/>
              </w:numPr>
              <w:overflowPunct/>
              <w:autoSpaceDE/>
              <w:autoSpaceDN/>
              <w:adjustRightInd/>
              <w:spacing w:before="60" w:after="60"/>
              <w:jc w:val="lef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Обходен път на гр. Габрово, включително тунел под </w:t>
            </w:r>
            <w:r w:rsidR="008365A7" w:rsidRPr="002514BC">
              <w:rPr>
                <w:rFonts w:ascii="Times New Roman" w:hAnsi="Times New Roman" w:cs="Times New Roman"/>
                <w:sz w:val="22"/>
                <w:szCs w:val="22"/>
                <w:lang w:val="bg-BG"/>
              </w:rPr>
              <w:t>връх</w:t>
            </w:r>
            <w:r w:rsidRPr="002514BC">
              <w:rPr>
                <w:rFonts w:ascii="Times New Roman" w:hAnsi="Times New Roman" w:cs="Times New Roman"/>
                <w:sz w:val="22"/>
                <w:szCs w:val="22"/>
              </w:rPr>
              <w:t xml:space="preserve"> Шипка; /</w:t>
            </w:r>
            <w:r w:rsidR="00960FD7" w:rsidRPr="002514BC">
              <w:rPr>
                <w:rFonts w:ascii="Times New Roman" w:hAnsi="Times New Roman" w:cs="Times New Roman"/>
                <w:sz w:val="22"/>
                <w:szCs w:val="22"/>
                <w:lang w:val="bg-BG"/>
              </w:rPr>
              <w:t>ЕФРР/</w:t>
            </w:r>
          </w:p>
          <w:p w14:paraId="55FE14F7" w14:textId="5483336F" w:rsidR="008531D4" w:rsidRPr="002514BC" w:rsidRDefault="008365A7">
            <w:pPr>
              <w:pStyle w:val="P68B1DB1-Normal30"/>
              <w:numPr>
                <w:ilvl w:val="0"/>
                <w:numId w:val="17"/>
              </w:numPr>
              <w:overflowPunct/>
              <w:autoSpaceDE/>
              <w:autoSpaceDN/>
              <w:adjustRightInd/>
              <w:spacing w:before="60" w:after="60"/>
              <w:jc w:val="left"/>
              <w:textAlignment w:val="auto"/>
              <w:rPr>
                <w:rFonts w:ascii="Times New Roman" w:hAnsi="Times New Roman" w:cs="Times New Roman"/>
                <w:sz w:val="22"/>
                <w:szCs w:val="22"/>
              </w:rPr>
            </w:pPr>
            <w:r w:rsidRPr="002514BC">
              <w:rPr>
                <w:rFonts w:ascii="Times New Roman" w:hAnsi="Times New Roman" w:cs="Times New Roman"/>
                <w:sz w:val="22"/>
                <w:szCs w:val="22"/>
                <w:lang w:val="bg-BG"/>
              </w:rPr>
              <w:t>АМ</w:t>
            </w:r>
            <w:r w:rsidR="00F237D7" w:rsidRPr="002514BC">
              <w:rPr>
                <w:rFonts w:ascii="Times New Roman" w:hAnsi="Times New Roman" w:cs="Times New Roman"/>
                <w:sz w:val="22"/>
                <w:szCs w:val="22"/>
              </w:rPr>
              <w:t xml:space="preserve"> </w:t>
            </w:r>
            <w:r w:rsidRPr="002514BC">
              <w:rPr>
                <w:rFonts w:ascii="Times New Roman" w:hAnsi="Times New Roman" w:cs="Times New Roman"/>
                <w:sz w:val="22"/>
                <w:szCs w:val="22"/>
                <w:lang w:val="bg-BG"/>
              </w:rPr>
              <w:t>„</w:t>
            </w:r>
            <w:r w:rsidR="00F237D7" w:rsidRPr="002514BC">
              <w:rPr>
                <w:rFonts w:ascii="Times New Roman" w:hAnsi="Times New Roman" w:cs="Times New Roman"/>
                <w:sz w:val="22"/>
                <w:szCs w:val="22"/>
              </w:rPr>
              <w:t>Рус</w:t>
            </w:r>
            <w:r w:rsidRPr="002514BC">
              <w:rPr>
                <w:rFonts w:ascii="Times New Roman" w:hAnsi="Times New Roman" w:cs="Times New Roman"/>
                <w:sz w:val="22"/>
                <w:szCs w:val="22"/>
                <w:lang w:val="bg-BG"/>
              </w:rPr>
              <w:t>е</w:t>
            </w:r>
            <w:r w:rsidR="00F237D7" w:rsidRPr="002514BC">
              <w:rPr>
                <w:rFonts w:ascii="Times New Roman" w:hAnsi="Times New Roman" w:cs="Times New Roman"/>
                <w:sz w:val="22"/>
                <w:szCs w:val="22"/>
              </w:rPr>
              <w:t>-Велико Търново</w:t>
            </w:r>
            <w:r w:rsidRPr="002514BC">
              <w:rPr>
                <w:rFonts w:ascii="Times New Roman" w:hAnsi="Times New Roman" w:cs="Times New Roman"/>
                <w:sz w:val="22"/>
                <w:szCs w:val="22"/>
                <w:lang w:val="bg-BG"/>
              </w:rPr>
              <w:t>“</w:t>
            </w:r>
            <w:r w:rsidR="00F237D7" w:rsidRPr="002514BC">
              <w:rPr>
                <w:rFonts w:ascii="Times New Roman" w:hAnsi="Times New Roman" w:cs="Times New Roman"/>
                <w:sz w:val="22"/>
                <w:szCs w:val="22"/>
              </w:rPr>
              <w:t>; /</w:t>
            </w:r>
            <w:r w:rsidR="00960FD7" w:rsidRPr="002514BC">
              <w:rPr>
                <w:rFonts w:ascii="Times New Roman" w:hAnsi="Times New Roman" w:cs="Times New Roman"/>
                <w:sz w:val="22"/>
                <w:szCs w:val="22"/>
                <w:lang w:val="bg-BG"/>
              </w:rPr>
              <w:t>ЕФРР</w:t>
            </w:r>
            <w:r w:rsidR="00F237D7" w:rsidRPr="002514BC">
              <w:rPr>
                <w:rFonts w:ascii="Times New Roman" w:hAnsi="Times New Roman" w:cs="Times New Roman"/>
                <w:sz w:val="22"/>
                <w:szCs w:val="22"/>
              </w:rPr>
              <w:t>/</w:t>
            </w:r>
          </w:p>
          <w:p w14:paraId="799A4C86" w14:textId="77777777" w:rsidR="008531D4" w:rsidRPr="002514BC" w:rsidRDefault="008531D4">
            <w:pPr>
              <w:overflowPunct/>
              <w:autoSpaceDE/>
              <w:autoSpaceDN/>
              <w:adjustRightInd/>
              <w:spacing w:before="60" w:after="60"/>
              <w:ind w:left="16"/>
              <w:jc w:val="left"/>
              <w:textAlignment w:val="auto"/>
              <w:rPr>
                <w:rFonts w:ascii="Times New Roman" w:hAnsi="Times New Roman"/>
                <w:color w:val="000000"/>
                <w:sz w:val="22"/>
                <w:szCs w:val="22"/>
              </w:rPr>
            </w:pPr>
          </w:p>
        </w:tc>
        <w:tc>
          <w:tcPr>
            <w:tcW w:w="4171" w:type="dxa"/>
          </w:tcPr>
          <w:p w14:paraId="40B3BACD" w14:textId="0B05E7AD" w:rsidR="008531D4" w:rsidRPr="002514BC" w:rsidRDefault="00F237D7">
            <w:pPr>
              <w:pStyle w:val="P68B1DB1-ListParagraph34"/>
              <w:overflowPunct/>
              <w:autoSpaceDE/>
              <w:autoSpaceDN/>
              <w:adjustRightInd/>
              <w:spacing w:before="60" w:after="60"/>
              <w:ind w:left="239"/>
              <w:textAlignment w:val="auto"/>
              <w:rPr>
                <w:rFonts w:ascii="Times New Roman" w:hAnsi="Times New Roman" w:cs="Times New Roman"/>
                <w:sz w:val="22"/>
                <w:szCs w:val="22"/>
              </w:rPr>
            </w:pPr>
            <w:r w:rsidRPr="002514BC">
              <w:rPr>
                <w:rFonts w:ascii="Times New Roman" w:hAnsi="Times New Roman" w:cs="Times New Roman"/>
                <w:sz w:val="22"/>
                <w:szCs w:val="22"/>
              </w:rPr>
              <w:t xml:space="preserve">RCO 43 — </w:t>
            </w:r>
            <w:r w:rsidR="00960FD7" w:rsidRPr="002514BC">
              <w:rPr>
                <w:rFonts w:ascii="Times New Roman" w:hAnsi="Times New Roman" w:cs="Times New Roman"/>
                <w:sz w:val="22"/>
                <w:szCs w:val="22"/>
              </w:rPr>
              <w:t>Дължина на новите или усъвършенствани пътища - TEN-T („основна“ и „широкообхватна“ мрежа)</w:t>
            </w:r>
          </w:p>
          <w:p w14:paraId="68FCB463" w14:textId="77777777" w:rsidR="008531D4" w:rsidRPr="002514BC" w:rsidRDefault="008531D4">
            <w:pPr>
              <w:pStyle w:val="ListParagraph"/>
              <w:overflowPunct/>
              <w:autoSpaceDE/>
              <w:autoSpaceDN/>
              <w:adjustRightInd/>
              <w:spacing w:before="60" w:after="60"/>
              <w:ind w:left="239"/>
              <w:textAlignment w:val="auto"/>
              <w:rPr>
                <w:rFonts w:ascii="Times New Roman" w:hAnsi="Times New Roman"/>
                <w:color w:val="000000"/>
                <w:sz w:val="22"/>
                <w:szCs w:val="22"/>
              </w:rPr>
            </w:pPr>
          </w:p>
          <w:p w14:paraId="2F76B0BC" w14:textId="414556B3" w:rsidR="008531D4" w:rsidRPr="002514BC" w:rsidRDefault="00F237D7" w:rsidP="009F60CD">
            <w:pPr>
              <w:pStyle w:val="ListParagraph"/>
              <w:overflowPunct/>
              <w:autoSpaceDE/>
              <w:autoSpaceDN/>
              <w:adjustRightInd/>
              <w:spacing w:before="60" w:after="60"/>
              <w:ind w:left="239"/>
              <w:textAlignment w:val="auto"/>
              <w:rPr>
                <w:rFonts w:ascii="Times New Roman" w:hAnsi="Times New Roman"/>
                <w:color w:val="000000"/>
                <w:sz w:val="22"/>
                <w:szCs w:val="22"/>
              </w:rPr>
            </w:pPr>
            <w:r w:rsidRPr="002514BC">
              <w:rPr>
                <w:rFonts w:ascii="Times New Roman" w:hAnsi="Times New Roman"/>
                <w:sz w:val="22"/>
                <w:szCs w:val="22"/>
              </w:rPr>
              <w:t>Брой проекти в изпълнение</w:t>
            </w:r>
            <w:r w:rsidRPr="002514BC">
              <w:rPr>
                <w:rFonts w:ascii="Times New Roman" w:hAnsi="Times New Roman"/>
                <w:color w:val="000000"/>
                <w:sz w:val="22"/>
                <w:szCs w:val="22"/>
                <w:highlight w:val="cyan"/>
              </w:rPr>
              <w:t xml:space="preserve"> </w:t>
            </w:r>
          </w:p>
        </w:tc>
        <w:tc>
          <w:tcPr>
            <w:tcW w:w="4171" w:type="dxa"/>
          </w:tcPr>
          <w:p w14:paraId="7C6231C1" w14:textId="35D269E0" w:rsidR="008531D4" w:rsidRPr="002514BC" w:rsidRDefault="00F237D7">
            <w:pPr>
              <w:pStyle w:val="P68B1DB1-ListParagraph34"/>
              <w:spacing w:before="60" w:after="60"/>
              <w:ind w:left="360"/>
              <w:rPr>
                <w:rFonts w:ascii="Times New Roman" w:hAnsi="Times New Roman" w:cs="Times New Roman"/>
                <w:sz w:val="22"/>
                <w:szCs w:val="22"/>
              </w:rPr>
            </w:pPr>
            <w:r w:rsidRPr="002514BC">
              <w:rPr>
                <w:rFonts w:ascii="Times New Roman" w:hAnsi="Times New Roman" w:cs="Times New Roman"/>
                <w:sz w:val="22"/>
                <w:szCs w:val="22"/>
              </w:rPr>
              <w:t xml:space="preserve">RCR 55 — </w:t>
            </w:r>
            <w:r w:rsidR="007631A4" w:rsidRPr="002514BC">
              <w:rPr>
                <w:rFonts w:ascii="Times New Roman" w:hAnsi="Times New Roman" w:cs="Times New Roman"/>
                <w:sz w:val="22"/>
                <w:szCs w:val="22"/>
              </w:rPr>
              <w:t>Годишен брой ползватели на новоизградени, реконструирани или модернизирани пътища</w:t>
            </w:r>
          </w:p>
          <w:p w14:paraId="65484A26" w14:textId="77777777" w:rsidR="008531D4" w:rsidRPr="002514BC" w:rsidRDefault="008531D4">
            <w:pPr>
              <w:pStyle w:val="ListParagraph"/>
              <w:spacing w:before="60" w:after="60"/>
              <w:ind w:left="360"/>
              <w:rPr>
                <w:rFonts w:ascii="Times New Roman" w:hAnsi="Times New Roman"/>
                <w:color w:val="000000"/>
                <w:sz w:val="22"/>
                <w:szCs w:val="22"/>
              </w:rPr>
            </w:pPr>
          </w:p>
          <w:p w14:paraId="186BC418" w14:textId="4ABD4441" w:rsidR="008531D4" w:rsidRPr="002514BC" w:rsidRDefault="00F237D7">
            <w:pPr>
              <w:pStyle w:val="P68B1DB1-ListParagraph34"/>
              <w:spacing w:before="60" w:after="60"/>
              <w:ind w:left="360"/>
              <w:rPr>
                <w:rFonts w:ascii="Times New Roman" w:hAnsi="Times New Roman" w:cs="Times New Roman"/>
                <w:sz w:val="22"/>
                <w:szCs w:val="22"/>
              </w:rPr>
            </w:pPr>
            <w:r w:rsidRPr="002514BC">
              <w:rPr>
                <w:rFonts w:ascii="Times New Roman" w:hAnsi="Times New Roman" w:cs="Times New Roman"/>
                <w:sz w:val="22"/>
                <w:szCs w:val="22"/>
              </w:rPr>
              <w:t xml:space="preserve">RCR 56 — </w:t>
            </w:r>
            <w:r w:rsidR="00F541F8" w:rsidRPr="002514BC">
              <w:rPr>
                <w:rFonts w:ascii="Times New Roman" w:hAnsi="Times New Roman" w:cs="Times New Roman"/>
                <w:sz w:val="22"/>
                <w:szCs w:val="22"/>
              </w:rPr>
              <w:t>Спестено време вследствие на подобрената пътна инфраструктура</w:t>
            </w:r>
          </w:p>
          <w:p w14:paraId="7766E01B" w14:textId="1A1D6EEA" w:rsidR="008531D4" w:rsidRPr="002514BC" w:rsidRDefault="008531D4">
            <w:pPr>
              <w:pStyle w:val="ListParagraph"/>
              <w:overflowPunct/>
              <w:autoSpaceDE/>
              <w:autoSpaceDN/>
              <w:adjustRightInd/>
              <w:spacing w:before="60" w:after="60"/>
              <w:ind w:left="360"/>
              <w:jc w:val="left"/>
              <w:textAlignment w:val="auto"/>
              <w:rPr>
                <w:rFonts w:ascii="Times New Roman" w:hAnsi="Times New Roman"/>
                <w:color w:val="000000"/>
                <w:sz w:val="22"/>
                <w:szCs w:val="22"/>
              </w:rPr>
            </w:pPr>
          </w:p>
        </w:tc>
      </w:tr>
    </w:tbl>
    <w:p w14:paraId="47A30980" w14:textId="77777777" w:rsidR="008531D4" w:rsidRPr="002514BC" w:rsidRDefault="008531D4">
      <w:pPr>
        <w:spacing w:before="120"/>
        <w:rPr>
          <w:rFonts w:ascii="Times New Roman" w:hAnsi="Times New Roman"/>
          <w:sz w:val="22"/>
          <w:szCs w:val="22"/>
        </w:rPr>
        <w:sectPr w:rsidR="008531D4" w:rsidRPr="002514BC" w:rsidSect="00D656DE">
          <w:pgSz w:w="16838" w:h="11906" w:orient="landscape"/>
          <w:pgMar w:top="993" w:right="719" w:bottom="1135" w:left="719" w:header="708" w:footer="708" w:gutter="0"/>
          <w:cols w:space="708"/>
          <w:docGrid w:linePitch="360"/>
        </w:sectPr>
      </w:pPr>
    </w:p>
    <w:p w14:paraId="5D50852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Чрез изпълнението на проектите тя ще допринесе за подобряване на пътната инфраструктура по трансевропейската транспортна мрежа. Планираните операции от стратегическо значение по приоритета допринасят за ефективната свързаност, премахването на „участъците с недостатъчен капацитет“, насърчаването на ефикасно и устойчиво използване на пътната инфраструктура, повишаването на нейния капацитет, подобряването на пътната безопасност и сигурност.  </w:t>
      </w:r>
    </w:p>
    <w:p w14:paraId="751084C0" w14:textId="2A9483E2"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те за</w:t>
      </w:r>
      <w:r w:rsidR="007E2892"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7E2892" w:rsidRPr="002514BC">
        <w:rPr>
          <w:rFonts w:ascii="Times New Roman" w:hAnsi="Times New Roman"/>
          <w:sz w:val="22"/>
          <w:szCs w:val="22"/>
          <w:lang w:val="bg-BG"/>
        </w:rPr>
        <w:t xml:space="preserve"> </w:t>
      </w:r>
      <w:r w:rsidR="00F237D7" w:rsidRPr="002514BC">
        <w:rPr>
          <w:rFonts w:ascii="Times New Roman" w:hAnsi="Times New Roman"/>
          <w:sz w:val="22"/>
          <w:szCs w:val="22"/>
        </w:rPr>
        <w:t>и за резултат са избрани така, че да отразяват степента на постигане на планираните операции.</w:t>
      </w:r>
    </w:p>
    <w:p w14:paraId="23A36433" w14:textId="77777777" w:rsidR="008531D4" w:rsidRPr="002514BC" w:rsidRDefault="008531D4">
      <w:pPr>
        <w:overflowPunct/>
        <w:spacing w:before="120"/>
        <w:textAlignment w:val="auto"/>
        <w:rPr>
          <w:rFonts w:ascii="Times New Roman" w:hAnsi="Times New Roman"/>
          <w:b/>
          <w:i/>
          <w:sz w:val="22"/>
          <w:szCs w:val="22"/>
        </w:rPr>
      </w:pPr>
    </w:p>
    <w:p w14:paraId="4C1A5F25" w14:textId="619EC974"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2AC0DD7E" w14:textId="60EFD7AA"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те за</w:t>
      </w:r>
      <w:r w:rsidR="007E2892"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7E2892" w:rsidRPr="002514BC">
        <w:rPr>
          <w:rFonts w:ascii="Times New Roman" w:hAnsi="Times New Roman"/>
          <w:sz w:val="22"/>
          <w:szCs w:val="22"/>
          <w:lang w:val="bg-BG"/>
        </w:rPr>
        <w:t xml:space="preserve"> </w:t>
      </w:r>
      <w:r w:rsidR="00F237D7" w:rsidRPr="002514BC">
        <w:rPr>
          <w:rFonts w:ascii="Times New Roman" w:hAnsi="Times New Roman"/>
          <w:sz w:val="22"/>
          <w:szCs w:val="22"/>
        </w:rPr>
        <w:t xml:space="preserve">и </w:t>
      </w:r>
      <w:r w:rsidR="007E2892" w:rsidRPr="002514BC">
        <w:rPr>
          <w:rFonts w:ascii="Times New Roman" w:hAnsi="Times New Roman"/>
          <w:sz w:val="22"/>
          <w:szCs w:val="22"/>
          <w:lang w:val="bg-BG"/>
        </w:rPr>
        <w:t xml:space="preserve">за </w:t>
      </w:r>
      <w:r w:rsidR="00F237D7" w:rsidRPr="002514BC">
        <w:rPr>
          <w:rFonts w:ascii="Times New Roman" w:hAnsi="Times New Roman"/>
          <w:sz w:val="22"/>
          <w:szCs w:val="22"/>
        </w:rPr>
        <w:t>резултат се определят въз основа на предположението, че ще бъдат осигурени необходимите финансови ресурси и че следните проекти ще бъдат успешно завършени:</w:t>
      </w:r>
    </w:p>
    <w:p w14:paraId="0B07586A" w14:textId="64EA1FEA" w:rsidR="008531D4" w:rsidRPr="002514BC" w:rsidRDefault="00F237D7">
      <w:pPr>
        <w:pStyle w:val="ListParagraph"/>
        <w:numPr>
          <w:ilvl w:val="0"/>
          <w:numId w:val="28"/>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Обходен път на гр. Габрово, включително тунел под </w:t>
      </w:r>
      <w:r w:rsidR="00F31C9B" w:rsidRPr="002514BC">
        <w:rPr>
          <w:rFonts w:ascii="Times New Roman" w:hAnsi="Times New Roman"/>
          <w:sz w:val="22"/>
          <w:szCs w:val="22"/>
          <w:lang w:val="bg-BG"/>
        </w:rPr>
        <w:t>връх</w:t>
      </w:r>
      <w:r w:rsidRPr="002514BC">
        <w:rPr>
          <w:rFonts w:ascii="Times New Roman" w:hAnsi="Times New Roman"/>
          <w:sz w:val="22"/>
          <w:szCs w:val="22"/>
        </w:rPr>
        <w:t xml:space="preserve"> Шипка</w:t>
      </w:r>
      <w:r w:rsidR="00DE7B48" w:rsidRPr="002514BC">
        <w:rPr>
          <w:rFonts w:ascii="Times New Roman" w:hAnsi="Times New Roman"/>
          <w:sz w:val="22"/>
          <w:szCs w:val="22"/>
          <w:lang w:val="bg-BG"/>
        </w:rPr>
        <w:t xml:space="preserve"> </w:t>
      </w:r>
      <w:r w:rsidRPr="002514BC">
        <w:rPr>
          <w:rFonts w:ascii="Times New Roman" w:hAnsi="Times New Roman"/>
          <w:sz w:val="22"/>
          <w:szCs w:val="22"/>
        </w:rPr>
        <w:t>/</w:t>
      </w:r>
      <w:r w:rsidR="00BE45FF" w:rsidRPr="002514BC">
        <w:rPr>
          <w:rFonts w:ascii="Times New Roman" w:hAnsi="Times New Roman"/>
          <w:sz w:val="22"/>
          <w:szCs w:val="22"/>
          <w:lang w:val="bg-BG"/>
        </w:rPr>
        <w:t>ЕФРР</w:t>
      </w:r>
      <w:r w:rsidRPr="002514BC">
        <w:rPr>
          <w:rFonts w:ascii="Times New Roman" w:hAnsi="Times New Roman"/>
          <w:sz w:val="22"/>
          <w:szCs w:val="22"/>
        </w:rPr>
        <w:t>/</w:t>
      </w:r>
    </w:p>
    <w:p w14:paraId="6A7FB828" w14:textId="4920F1BC" w:rsidR="008531D4" w:rsidRPr="002514BC" w:rsidRDefault="00BE45FF">
      <w:pPr>
        <w:pStyle w:val="ListParagraph"/>
        <w:numPr>
          <w:ilvl w:val="0"/>
          <w:numId w:val="28"/>
        </w:num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00F31C9B" w:rsidRPr="002514BC">
        <w:rPr>
          <w:rFonts w:ascii="Times New Roman" w:hAnsi="Times New Roman"/>
          <w:sz w:val="22"/>
          <w:szCs w:val="22"/>
          <w:lang w:val="bg-BG"/>
        </w:rPr>
        <w:t>„</w:t>
      </w:r>
      <w:r w:rsidR="00F237D7" w:rsidRPr="002514BC">
        <w:rPr>
          <w:rFonts w:ascii="Times New Roman" w:hAnsi="Times New Roman"/>
          <w:sz w:val="22"/>
          <w:szCs w:val="22"/>
        </w:rPr>
        <w:t>Русе-Велико Търново</w:t>
      </w:r>
      <w:r w:rsidR="00F31C9B" w:rsidRPr="002514BC">
        <w:rPr>
          <w:rFonts w:ascii="Times New Roman" w:hAnsi="Times New Roman"/>
          <w:sz w:val="22"/>
          <w:szCs w:val="22"/>
          <w:lang w:val="bg-BG"/>
        </w:rPr>
        <w:t xml:space="preserve">“ </w:t>
      </w:r>
      <w:r w:rsidR="00F237D7" w:rsidRPr="002514BC">
        <w:rPr>
          <w:rFonts w:ascii="Times New Roman" w:hAnsi="Times New Roman"/>
          <w:sz w:val="22"/>
          <w:szCs w:val="22"/>
        </w:rPr>
        <w:t>/</w:t>
      </w:r>
      <w:r w:rsidRPr="002514BC">
        <w:rPr>
          <w:rFonts w:ascii="Times New Roman" w:hAnsi="Times New Roman"/>
          <w:sz w:val="22"/>
          <w:szCs w:val="22"/>
          <w:lang w:val="bg-BG"/>
        </w:rPr>
        <w:t>ЕФРР</w:t>
      </w:r>
      <w:r w:rsidR="00F237D7" w:rsidRPr="002514BC">
        <w:rPr>
          <w:rFonts w:ascii="Times New Roman" w:hAnsi="Times New Roman"/>
          <w:sz w:val="22"/>
          <w:szCs w:val="22"/>
        </w:rPr>
        <w:t>/</w:t>
      </w:r>
    </w:p>
    <w:p w14:paraId="2A0B7281" w14:textId="186E8DD5" w:rsidR="008531D4" w:rsidRPr="002514BC" w:rsidRDefault="00BE45FF">
      <w:pPr>
        <w:pStyle w:val="ListParagraph"/>
        <w:numPr>
          <w:ilvl w:val="0"/>
          <w:numId w:val="28"/>
        </w:num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00F31C9B" w:rsidRPr="002514BC">
        <w:rPr>
          <w:rFonts w:ascii="Times New Roman" w:hAnsi="Times New Roman"/>
          <w:sz w:val="22"/>
          <w:szCs w:val="22"/>
          <w:lang w:val="bg-BG"/>
        </w:rPr>
        <w:t>„</w:t>
      </w:r>
      <w:r w:rsidR="00F237D7" w:rsidRPr="002514BC">
        <w:rPr>
          <w:rFonts w:ascii="Times New Roman" w:hAnsi="Times New Roman"/>
          <w:sz w:val="22"/>
          <w:szCs w:val="22"/>
        </w:rPr>
        <w:t>Струма Лот 3.2</w:t>
      </w:r>
      <w:r w:rsidR="00F31C9B" w:rsidRPr="002514BC">
        <w:rPr>
          <w:rFonts w:ascii="Times New Roman" w:hAnsi="Times New Roman"/>
          <w:sz w:val="22"/>
          <w:szCs w:val="22"/>
          <w:lang w:val="bg-BG"/>
        </w:rPr>
        <w:t xml:space="preserve">“ </w:t>
      </w:r>
      <w:r w:rsidR="00F237D7" w:rsidRPr="002514BC">
        <w:rPr>
          <w:rFonts w:ascii="Times New Roman" w:hAnsi="Times New Roman"/>
          <w:sz w:val="22"/>
          <w:szCs w:val="22"/>
        </w:rPr>
        <w:t>/</w:t>
      </w:r>
      <w:r w:rsidRPr="002514BC">
        <w:rPr>
          <w:rFonts w:ascii="Times New Roman" w:hAnsi="Times New Roman"/>
          <w:sz w:val="22"/>
          <w:szCs w:val="22"/>
          <w:lang w:val="bg-BG"/>
        </w:rPr>
        <w:t>КФ</w:t>
      </w:r>
      <w:r w:rsidR="00F237D7" w:rsidRPr="002514BC">
        <w:rPr>
          <w:rFonts w:ascii="Times New Roman" w:hAnsi="Times New Roman"/>
          <w:sz w:val="22"/>
          <w:szCs w:val="22"/>
        </w:rPr>
        <w:t>/</w:t>
      </w:r>
    </w:p>
    <w:p w14:paraId="3B25795D" w14:textId="77777777" w:rsidR="008531D4" w:rsidRPr="002514BC" w:rsidRDefault="008531D4">
      <w:pPr>
        <w:overflowPunct/>
        <w:spacing w:before="120"/>
        <w:textAlignment w:val="auto"/>
        <w:rPr>
          <w:rFonts w:ascii="Times New Roman" w:hAnsi="Times New Roman"/>
          <w:sz w:val="22"/>
          <w:szCs w:val="22"/>
        </w:rPr>
      </w:pPr>
    </w:p>
    <w:p w14:paraId="7A8F8021" w14:textId="6A5AFB5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Предварителните оценки/изчисления са направени в съответната проектна документация/показват, че стойността на проектите надвишава приоритетния бюджет. Общата предварителна стойност на проектите е около 1 519 346 513,25 EUR, така че разходите на километър са около 10 587 780,58 EUR.</w:t>
      </w:r>
    </w:p>
    <w:p w14:paraId="3EB577A8" w14:textId="4171330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Необходимите допълнителни средства ще бъдат предоставени за сметка на държавния бюджет и/или чрез зае</w:t>
      </w:r>
      <w:r w:rsidR="0018183E" w:rsidRPr="002514BC">
        <w:rPr>
          <w:rFonts w:ascii="Times New Roman" w:hAnsi="Times New Roman"/>
          <w:sz w:val="22"/>
          <w:szCs w:val="22"/>
          <w:lang w:val="bg-BG"/>
        </w:rPr>
        <w:t>мн</w:t>
      </w:r>
      <w:r w:rsidRPr="002514BC">
        <w:rPr>
          <w:rFonts w:ascii="Times New Roman" w:hAnsi="Times New Roman"/>
          <w:sz w:val="22"/>
          <w:szCs w:val="22"/>
        </w:rPr>
        <w:t>и средства. Точната стойност на проектите и точният размер на средствата, необходими за тяхното изпълнение, ще бъдат определени едва след провеждане на всички процедури за възлагане на обществени поръчки и подписване на договори с избрани изпълнители.</w:t>
      </w:r>
    </w:p>
    <w:p w14:paraId="52BC45D7" w14:textId="77777777" w:rsidR="008531D4" w:rsidRPr="002514BC" w:rsidRDefault="008531D4">
      <w:pPr>
        <w:overflowPunct/>
        <w:spacing w:before="120"/>
        <w:textAlignment w:val="auto"/>
        <w:rPr>
          <w:rFonts w:ascii="Times New Roman" w:hAnsi="Times New Roman"/>
          <w:sz w:val="22"/>
          <w:szCs w:val="22"/>
        </w:rPr>
      </w:pPr>
    </w:p>
    <w:p w14:paraId="1BD032D5"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ИЗТОЧНИЦИ НА ИНФОРМАЦИЯ/НАЛИЧНА ДОКУМЕНТАЦИЯ:</w:t>
      </w:r>
    </w:p>
    <w:p w14:paraId="1D3AD42C" w14:textId="07394ED9"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те за</w:t>
      </w:r>
      <w:r w:rsidR="004E40B5"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4E40B5" w:rsidRPr="002514BC">
        <w:rPr>
          <w:rFonts w:ascii="Times New Roman" w:hAnsi="Times New Roman"/>
          <w:sz w:val="22"/>
          <w:szCs w:val="22"/>
          <w:lang w:val="bg-BG"/>
        </w:rPr>
        <w:t xml:space="preserve"> </w:t>
      </w:r>
      <w:r w:rsidR="004E40B5" w:rsidRPr="002514BC">
        <w:rPr>
          <w:rFonts w:ascii="Times New Roman" w:hAnsi="Times New Roman"/>
          <w:sz w:val="22"/>
          <w:szCs w:val="22"/>
        </w:rPr>
        <w:t>и за резултат</w:t>
      </w:r>
      <w:r w:rsidR="00F237D7" w:rsidRPr="002514BC">
        <w:rPr>
          <w:rFonts w:ascii="Times New Roman" w:hAnsi="Times New Roman"/>
          <w:sz w:val="22"/>
          <w:szCs w:val="22"/>
        </w:rPr>
        <w:t xml:space="preserve"> се определят въз основа на следното:</w:t>
      </w:r>
    </w:p>
    <w:p w14:paraId="74EA57B3"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проучване на възможността да бъдат осъществени;</w:t>
      </w:r>
    </w:p>
    <w:p w14:paraId="5D336550"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предварителни проекти/технически проекти;</w:t>
      </w:r>
    </w:p>
    <w:p w14:paraId="17C28E7F"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Доклади за ОВОС;</w:t>
      </w:r>
    </w:p>
    <w:p w14:paraId="1DE16F36"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АРП, включително финансов анализ.  </w:t>
      </w:r>
    </w:p>
    <w:p w14:paraId="6C74329F" w14:textId="77777777" w:rsidR="008531D4" w:rsidRPr="002514BC" w:rsidRDefault="008531D4">
      <w:pPr>
        <w:overflowPunct/>
        <w:spacing w:before="120"/>
        <w:textAlignment w:val="auto"/>
        <w:rPr>
          <w:rFonts w:ascii="Times New Roman" w:hAnsi="Times New Roman"/>
          <w:b/>
          <w:i/>
          <w:sz w:val="22"/>
          <w:szCs w:val="22"/>
        </w:rPr>
      </w:pPr>
    </w:p>
    <w:p w14:paraId="40C6ECF5"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ФАКТОРИ, КОИТО МОГАТ ДА ПОВЛИЯЯТ НА ПОСТИГАНЕТО НА КЛЮЧОВИТЕ ЕТАПИ И ЦЕЛИТЕ:</w:t>
      </w:r>
    </w:p>
    <w:p w14:paraId="2A7D3BC3" w14:textId="0196965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забавяне на одобрението на </w:t>
      </w:r>
      <w:r w:rsidR="00BC2A39" w:rsidRPr="002514BC">
        <w:rPr>
          <w:rFonts w:ascii="Times New Roman" w:hAnsi="Times New Roman"/>
          <w:sz w:val="22"/>
          <w:szCs w:val="22"/>
          <w:lang w:val="bg-BG"/>
        </w:rPr>
        <w:t>П</w:t>
      </w:r>
      <w:r w:rsidRPr="002514BC">
        <w:rPr>
          <w:rFonts w:ascii="Times New Roman" w:hAnsi="Times New Roman"/>
          <w:sz w:val="22"/>
          <w:szCs w:val="22"/>
        </w:rPr>
        <w:t>TC;</w:t>
      </w:r>
    </w:p>
    <w:p w14:paraId="216A69A1"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забавяне в подготовката и стартирането на проектите;</w:t>
      </w:r>
    </w:p>
    <w:p w14:paraId="0A630B66"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забавяне на процедурите за възлагане на обществени поръчки; </w:t>
      </w:r>
    </w:p>
    <w:p w14:paraId="14B90D97"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забавяне на процедурите за придобиване на земя;</w:t>
      </w:r>
    </w:p>
    <w:p w14:paraId="1A4B22EA"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инфлация и нарастване на цените на материалите;</w:t>
      </w:r>
    </w:p>
    <w:p w14:paraId="4F87224E" w14:textId="2A73AC2B"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забавяне и нередовни доставки на материали.</w:t>
      </w:r>
    </w:p>
    <w:p w14:paraId="0E3BE620" w14:textId="77777777" w:rsidR="008531D4" w:rsidRPr="002514BC" w:rsidRDefault="008531D4">
      <w:pPr>
        <w:overflowPunct/>
        <w:spacing w:before="120"/>
        <w:textAlignment w:val="auto"/>
        <w:rPr>
          <w:rFonts w:ascii="Times New Roman" w:hAnsi="Times New Roman"/>
          <w:sz w:val="22"/>
          <w:szCs w:val="22"/>
        </w:rPr>
      </w:pPr>
    </w:p>
    <w:p w14:paraId="2AF820A9"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ПРЕДПРИЕТИ СТЪПКИ:</w:t>
      </w:r>
    </w:p>
    <w:p w14:paraId="0C09AE5E" w14:textId="7E1A759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Горепосочените фактори са взети предвид в процеса на инвестиционно планиране. За предварителния подбор на проектите е приложен критерият за по-висока степен на зрялост. Потенциалният бенефицие</w:t>
      </w:r>
      <w:r w:rsidR="00D606DC" w:rsidRPr="002514BC">
        <w:rPr>
          <w:rFonts w:ascii="Times New Roman" w:hAnsi="Times New Roman"/>
          <w:sz w:val="22"/>
          <w:szCs w:val="22"/>
          <w:lang w:val="bg-BG"/>
        </w:rPr>
        <w:t>нт</w:t>
      </w:r>
      <w:r w:rsidRPr="002514BC">
        <w:rPr>
          <w:rFonts w:ascii="Times New Roman" w:hAnsi="Times New Roman"/>
          <w:sz w:val="22"/>
          <w:szCs w:val="22"/>
        </w:rPr>
        <w:t xml:space="preserve"> е бил инструктиран, че сроковете за изпълнение на проектите следва да отчитат потенциалните рискове, свързани с  процедурите за възлагане на обществени поръчки</w:t>
      </w:r>
      <w:r w:rsidR="003C4A92" w:rsidRPr="002514BC">
        <w:rPr>
          <w:rFonts w:ascii="Times New Roman" w:hAnsi="Times New Roman"/>
          <w:sz w:val="22"/>
          <w:szCs w:val="22"/>
          <w:lang w:val="bg-BG"/>
        </w:rPr>
        <w:t xml:space="preserve"> и евентуалните обжалвания</w:t>
      </w:r>
      <w:r w:rsidRPr="002514BC">
        <w:rPr>
          <w:rFonts w:ascii="Times New Roman" w:hAnsi="Times New Roman"/>
          <w:sz w:val="22"/>
          <w:szCs w:val="22"/>
        </w:rPr>
        <w:t xml:space="preserve">. Трудно е да се прогнозира точно темпът на инфлация и да се предприемат подходящи мерки на програмно равнище. </w:t>
      </w:r>
      <w:r w:rsidRPr="002514BC">
        <w:rPr>
          <w:rFonts w:ascii="Times New Roman" w:hAnsi="Times New Roman"/>
          <w:sz w:val="22"/>
          <w:szCs w:val="22"/>
        </w:rPr>
        <w:lastRenderedPageBreak/>
        <w:t>Ако е необходимо, бенефицие</w:t>
      </w:r>
      <w:r w:rsidR="00293FE4" w:rsidRPr="002514BC">
        <w:rPr>
          <w:rFonts w:ascii="Times New Roman" w:hAnsi="Times New Roman"/>
          <w:sz w:val="22"/>
          <w:szCs w:val="22"/>
          <w:lang w:val="bg-BG"/>
        </w:rPr>
        <w:t>нт</w:t>
      </w:r>
      <w:r w:rsidRPr="002514BC">
        <w:rPr>
          <w:rFonts w:ascii="Times New Roman" w:hAnsi="Times New Roman"/>
          <w:sz w:val="22"/>
          <w:szCs w:val="22"/>
        </w:rPr>
        <w:t xml:space="preserve">ът следва да осигури допълнителни средства. Потенциалният източник на финансиране е държавният бюджет, тъй като бенефициентът е публичен орган. Други възможни източници са МФИ и заемите.   </w:t>
      </w:r>
    </w:p>
    <w:p w14:paraId="01B6894B" w14:textId="2869AB1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За да се сведат до минимум рисковете за успешното усвояване на средствата, е целесъобразно да има по-голям брой проекти, допустими за финансиране по програмата.  </w:t>
      </w:r>
    </w:p>
    <w:p w14:paraId="4AF53429" w14:textId="77777777" w:rsidR="00301807" w:rsidRDefault="00301807">
      <w:pPr>
        <w:pStyle w:val="P68B1DB1-Normal35"/>
        <w:overflowPunct/>
        <w:spacing w:before="120"/>
        <w:textAlignment w:val="auto"/>
        <w:rPr>
          <w:rFonts w:ascii="Times New Roman" w:hAnsi="Times New Roman"/>
          <w:sz w:val="22"/>
          <w:szCs w:val="22"/>
        </w:rPr>
      </w:pPr>
    </w:p>
    <w:p w14:paraId="5BF4FD93" w14:textId="5000D1AE" w:rsidR="008531D4" w:rsidRPr="002514BC" w:rsidRDefault="00F237D7" w:rsidP="00301807">
      <w:pPr>
        <w:pStyle w:val="P68B1DB1-Normal35"/>
        <w:overflowPunct/>
        <w:spacing w:before="120"/>
        <w:textAlignment w:val="auto"/>
        <w:rPr>
          <w:rFonts w:ascii="Times New Roman" w:hAnsi="Times New Roman"/>
          <w:sz w:val="22"/>
          <w:szCs w:val="22"/>
        </w:rPr>
      </w:pPr>
      <w:r w:rsidRPr="002514BC">
        <w:rPr>
          <w:rFonts w:ascii="Times New Roman" w:hAnsi="Times New Roman"/>
          <w:sz w:val="22"/>
          <w:szCs w:val="22"/>
        </w:rPr>
        <w:t>МЕТОД НА ИЗЧИСЛЯВАНЕ:</w:t>
      </w:r>
    </w:p>
    <w:p w14:paraId="15C1AF51" w14:textId="5D5C2FA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sz w:val="22"/>
          <w:szCs w:val="22"/>
        </w:rPr>
        <w:t xml:space="preserve">RCO 43 — </w:t>
      </w:r>
      <w:r w:rsidR="00EE2A91" w:rsidRPr="002514BC">
        <w:rPr>
          <w:rFonts w:ascii="Times New Roman" w:hAnsi="Times New Roman"/>
          <w:b/>
          <w:sz w:val="22"/>
          <w:szCs w:val="22"/>
        </w:rPr>
        <w:t>Дължина на новите или усъвършенствани пътища - TEN-T („основна“ и „широкообхватна“ мрежа)</w:t>
      </w:r>
      <w:r w:rsidRPr="002514BC">
        <w:rPr>
          <w:rFonts w:ascii="Times New Roman" w:hAnsi="Times New Roman"/>
          <w:b/>
          <w:sz w:val="22"/>
          <w:szCs w:val="22"/>
        </w:rPr>
        <w:t xml:space="preserve"> </w:t>
      </w:r>
      <w:r w:rsidRPr="002514BC">
        <w:rPr>
          <w:rFonts w:ascii="Times New Roman" w:hAnsi="Times New Roman"/>
          <w:sz w:val="22"/>
          <w:szCs w:val="22"/>
        </w:rPr>
        <w:t>— стойностите, определени от програмата за КФ — 23,6 </w:t>
      </w:r>
      <w:r w:rsidR="00A35A0C" w:rsidRPr="002514BC">
        <w:rPr>
          <w:rFonts w:ascii="Times New Roman" w:hAnsi="Times New Roman"/>
          <w:sz w:val="22"/>
          <w:szCs w:val="22"/>
          <w:lang w:val="bg-BG"/>
        </w:rPr>
        <w:t>км</w:t>
      </w:r>
      <w:r w:rsidRPr="002514BC">
        <w:rPr>
          <w:rFonts w:ascii="Times New Roman" w:hAnsi="Times New Roman"/>
          <w:sz w:val="22"/>
          <w:szCs w:val="22"/>
        </w:rPr>
        <w:t>; за ЕФРР — общо 143.5 км, да се включат дължините на нови пътища/участъци от основната трансевропейска пътна мрежа, които ще бъдат построени по проекти по приоритет 2, с издадено разрешение за експлоатация:</w:t>
      </w:r>
    </w:p>
    <w:p w14:paraId="1BDF2FAF" w14:textId="77777777" w:rsidR="008531D4" w:rsidRPr="002514BC" w:rsidRDefault="008531D4">
      <w:pPr>
        <w:overflowPunct/>
        <w:spacing w:before="120"/>
        <w:textAlignment w:val="auto"/>
        <w:rPr>
          <w:rFonts w:ascii="Times New Roman" w:hAnsi="Times New Roman"/>
          <w:i/>
          <w:sz w:val="22"/>
          <w:szCs w:val="22"/>
        </w:rPr>
      </w:pPr>
    </w:p>
    <w:tbl>
      <w:tblPr>
        <w:tblW w:w="68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996"/>
        <w:gridCol w:w="1093"/>
      </w:tblGrid>
      <w:tr w:rsidR="008531D4" w:rsidRPr="002514BC" w14:paraId="417C1E0C" w14:textId="77777777">
        <w:trPr>
          <w:trHeight w:val="315"/>
        </w:trPr>
        <w:tc>
          <w:tcPr>
            <w:tcW w:w="4820" w:type="dxa"/>
            <w:shd w:val="clear" w:color="auto" w:fill="auto"/>
            <w:noWrap/>
            <w:vAlign w:val="center"/>
          </w:tcPr>
          <w:p w14:paraId="426F69C0" w14:textId="434BB83C" w:rsidR="008531D4" w:rsidRPr="002514BC" w:rsidRDefault="00DA00B1">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Проект</w:t>
            </w:r>
          </w:p>
        </w:tc>
        <w:tc>
          <w:tcPr>
            <w:tcW w:w="996" w:type="dxa"/>
            <w:shd w:val="clear" w:color="auto" w:fill="auto"/>
            <w:noWrap/>
            <w:vAlign w:val="center"/>
          </w:tcPr>
          <w:p w14:paraId="4738D4D9" w14:textId="20A1EEE2"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 Етапна цел</w:t>
            </w:r>
          </w:p>
          <w:p w14:paraId="6A4A6A76"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(2024)</w:t>
            </w:r>
          </w:p>
        </w:tc>
        <w:tc>
          <w:tcPr>
            <w:tcW w:w="1063" w:type="dxa"/>
          </w:tcPr>
          <w:p w14:paraId="43E324B5"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7C04068C"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66DB9984" w14:textId="77777777">
        <w:trPr>
          <w:trHeight w:val="315"/>
        </w:trPr>
        <w:tc>
          <w:tcPr>
            <w:tcW w:w="4820" w:type="dxa"/>
            <w:shd w:val="clear" w:color="auto" w:fill="auto"/>
            <w:noWrap/>
            <w:vAlign w:val="center"/>
            <w:hideMark/>
          </w:tcPr>
          <w:p w14:paraId="51998F7F" w14:textId="2B8EA140" w:rsidR="008531D4" w:rsidRPr="002514BC" w:rsidRDefault="00DA00B1" w:rsidP="00DA00B1">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C15F8A" w:rsidRPr="002514BC">
              <w:rPr>
                <w:rFonts w:ascii="Times New Roman" w:hAnsi="Times New Roman"/>
                <w:sz w:val="22"/>
                <w:szCs w:val="22"/>
              </w:rPr>
              <w:t xml:space="preserve"> „Струма,</w:t>
            </w:r>
            <w:r w:rsidR="00F237D7" w:rsidRPr="002514BC">
              <w:rPr>
                <w:rFonts w:ascii="Times New Roman" w:hAnsi="Times New Roman"/>
                <w:sz w:val="22"/>
                <w:szCs w:val="22"/>
              </w:rPr>
              <w:t xml:space="preserve"> Лот 3.2</w:t>
            </w:r>
            <w:r w:rsidR="00681505" w:rsidRPr="002514BC">
              <w:rPr>
                <w:rFonts w:ascii="Times New Roman" w:hAnsi="Times New Roman"/>
                <w:sz w:val="22"/>
                <w:szCs w:val="22"/>
                <w:lang w:val="bg-BG"/>
              </w:rPr>
              <w:t>“</w:t>
            </w:r>
            <w:r w:rsidR="00C15F8A" w:rsidRPr="002514BC">
              <w:rPr>
                <w:rFonts w:ascii="Times New Roman" w:hAnsi="Times New Roman"/>
                <w:sz w:val="22"/>
                <w:szCs w:val="22"/>
                <w:lang w:val="bg-BG"/>
              </w:rPr>
              <w:t xml:space="preserve"> </w:t>
            </w:r>
            <w:r w:rsidR="00F237D7" w:rsidRPr="002514BC">
              <w:rPr>
                <w:rFonts w:ascii="Times New Roman" w:hAnsi="Times New Roman"/>
                <w:sz w:val="22"/>
                <w:szCs w:val="22"/>
              </w:rPr>
              <w:t>/</w:t>
            </w:r>
            <w:r w:rsidRPr="002514BC">
              <w:rPr>
                <w:rFonts w:ascii="Times New Roman" w:hAnsi="Times New Roman"/>
                <w:sz w:val="22"/>
                <w:szCs w:val="22"/>
                <w:lang w:val="bg-BG"/>
              </w:rPr>
              <w:t>КФ</w:t>
            </w:r>
            <w:r w:rsidR="00F237D7" w:rsidRPr="002514BC">
              <w:rPr>
                <w:rFonts w:ascii="Times New Roman" w:hAnsi="Times New Roman"/>
                <w:sz w:val="22"/>
                <w:szCs w:val="22"/>
              </w:rPr>
              <w:t>/</w:t>
            </w:r>
          </w:p>
        </w:tc>
        <w:tc>
          <w:tcPr>
            <w:tcW w:w="996" w:type="dxa"/>
            <w:shd w:val="clear" w:color="auto" w:fill="auto"/>
            <w:noWrap/>
            <w:vAlign w:val="center"/>
          </w:tcPr>
          <w:p w14:paraId="0B22CC8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063" w:type="dxa"/>
            <w:vAlign w:val="center"/>
          </w:tcPr>
          <w:p w14:paraId="510C7B1B" w14:textId="16C0F177" w:rsidR="008531D4" w:rsidRPr="002514BC" w:rsidRDefault="00F237D7" w:rsidP="00761E6D">
            <w:pPr>
              <w:overflowPunct/>
              <w:spacing w:before="120"/>
              <w:textAlignment w:val="auto"/>
              <w:rPr>
                <w:rFonts w:ascii="Times New Roman" w:hAnsi="Times New Roman"/>
                <w:sz w:val="22"/>
                <w:szCs w:val="22"/>
              </w:rPr>
            </w:pPr>
            <w:r w:rsidRPr="002514BC">
              <w:rPr>
                <w:rFonts w:ascii="Times New Roman" w:hAnsi="Times New Roman"/>
                <w:sz w:val="22"/>
                <w:szCs w:val="22"/>
              </w:rPr>
              <w:t>23</w:t>
            </w:r>
            <w:r w:rsidR="00761E6D">
              <w:rPr>
                <w:rFonts w:ascii="Times New Roman" w:hAnsi="Times New Roman"/>
                <w:sz w:val="22"/>
                <w:szCs w:val="22"/>
                <w:lang w:val="bg-BG"/>
              </w:rPr>
              <w:t>,</w:t>
            </w:r>
            <w:r w:rsidRPr="002514BC">
              <w:rPr>
                <w:rFonts w:ascii="Times New Roman" w:hAnsi="Times New Roman"/>
                <w:sz w:val="22"/>
                <w:szCs w:val="22"/>
              </w:rPr>
              <w:t>6 км</w:t>
            </w:r>
          </w:p>
        </w:tc>
      </w:tr>
      <w:tr w:rsidR="008531D4" w:rsidRPr="002514BC" w14:paraId="493F6578" w14:textId="77777777">
        <w:trPr>
          <w:trHeight w:val="315"/>
        </w:trPr>
        <w:tc>
          <w:tcPr>
            <w:tcW w:w="4820" w:type="dxa"/>
            <w:shd w:val="clear" w:color="auto" w:fill="auto"/>
            <w:noWrap/>
            <w:vAlign w:val="center"/>
          </w:tcPr>
          <w:p w14:paraId="6B24942C" w14:textId="12C203E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 КФ</w:t>
            </w:r>
          </w:p>
        </w:tc>
        <w:tc>
          <w:tcPr>
            <w:tcW w:w="996" w:type="dxa"/>
            <w:shd w:val="clear" w:color="auto" w:fill="auto"/>
            <w:noWrap/>
            <w:vAlign w:val="center"/>
          </w:tcPr>
          <w:p w14:paraId="75553A8A" w14:textId="5BDD096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063" w:type="dxa"/>
            <w:vAlign w:val="center"/>
          </w:tcPr>
          <w:p w14:paraId="61B3C953" w14:textId="57CDC8BE" w:rsidR="008531D4" w:rsidRPr="002514BC" w:rsidRDefault="00F237D7" w:rsidP="00761E6D">
            <w:pPr>
              <w:overflowPunct/>
              <w:spacing w:before="120"/>
              <w:textAlignment w:val="auto"/>
              <w:rPr>
                <w:rFonts w:ascii="Times New Roman" w:hAnsi="Times New Roman"/>
                <w:sz w:val="22"/>
                <w:szCs w:val="22"/>
              </w:rPr>
            </w:pPr>
            <w:r w:rsidRPr="002514BC">
              <w:rPr>
                <w:rFonts w:ascii="Times New Roman" w:hAnsi="Times New Roman"/>
                <w:sz w:val="22"/>
                <w:szCs w:val="22"/>
              </w:rPr>
              <w:t>23</w:t>
            </w:r>
            <w:r w:rsidR="00761E6D">
              <w:rPr>
                <w:rFonts w:ascii="Times New Roman" w:hAnsi="Times New Roman"/>
                <w:sz w:val="22"/>
                <w:szCs w:val="22"/>
                <w:lang w:val="bg-BG"/>
              </w:rPr>
              <w:t>,</w:t>
            </w:r>
            <w:r w:rsidRPr="002514BC">
              <w:rPr>
                <w:rFonts w:ascii="Times New Roman" w:hAnsi="Times New Roman"/>
                <w:sz w:val="22"/>
                <w:szCs w:val="22"/>
              </w:rPr>
              <w:t>6 км</w:t>
            </w:r>
          </w:p>
        </w:tc>
      </w:tr>
      <w:tr w:rsidR="008531D4" w:rsidRPr="002514BC" w14:paraId="6899779A" w14:textId="77777777">
        <w:trPr>
          <w:trHeight w:val="300"/>
        </w:trPr>
        <w:tc>
          <w:tcPr>
            <w:tcW w:w="4820" w:type="dxa"/>
            <w:shd w:val="clear" w:color="auto" w:fill="auto"/>
            <w:noWrap/>
            <w:vAlign w:val="center"/>
            <w:hideMark/>
          </w:tcPr>
          <w:p w14:paraId="119D4D93" w14:textId="7806F931" w:rsidR="008531D4" w:rsidRPr="002514BC" w:rsidRDefault="00F237D7" w:rsidP="00C15F8A">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Обходен път на гр. Габрово, включително тунел под </w:t>
            </w:r>
            <w:r w:rsidR="00C15F8A" w:rsidRPr="002514BC">
              <w:rPr>
                <w:rFonts w:ascii="Times New Roman" w:hAnsi="Times New Roman"/>
                <w:sz w:val="22"/>
                <w:szCs w:val="22"/>
                <w:lang w:val="bg-BG"/>
              </w:rPr>
              <w:t>връх</w:t>
            </w:r>
            <w:r w:rsidRPr="002514BC">
              <w:rPr>
                <w:rFonts w:ascii="Times New Roman" w:hAnsi="Times New Roman"/>
                <w:sz w:val="22"/>
                <w:szCs w:val="22"/>
              </w:rPr>
              <w:t xml:space="preserve"> Шипка</w:t>
            </w:r>
            <w:r w:rsidR="00C15F8A" w:rsidRPr="002514BC">
              <w:rPr>
                <w:rFonts w:ascii="Times New Roman" w:hAnsi="Times New Roman"/>
                <w:sz w:val="22"/>
                <w:szCs w:val="22"/>
                <w:lang w:val="bg-BG"/>
              </w:rPr>
              <w:t xml:space="preserve"> </w:t>
            </w:r>
            <w:r w:rsidRPr="002514BC">
              <w:rPr>
                <w:rFonts w:ascii="Times New Roman" w:hAnsi="Times New Roman"/>
                <w:sz w:val="22"/>
                <w:szCs w:val="22"/>
              </w:rPr>
              <w:t>/</w:t>
            </w:r>
            <w:r w:rsidR="00C15F8A" w:rsidRPr="002514BC">
              <w:rPr>
                <w:rFonts w:ascii="Times New Roman" w:hAnsi="Times New Roman"/>
                <w:sz w:val="22"/>
                <w:szCs w:val="22"/>
                <w:lang w:val="bg-BG"/>
              </w:rPr>
              <w:t>ЕФРР</w:t>
            </w:r>
            <w:r w:rsidRPr="002514BC">
              <w:rPr>
                <w:rFonts w:ascii="Times New Roman" w:hAnsi="Times New Roman"/>
                <w:sz w:val="22"/>
                <w:szCs w:val="22"/>
              </w:rPr>
              <w:t>/</w:t>
            </w:r>
          </w:p>
        </w:tc>
        <w:tc>
          <w:tcPr>
            <w:tcW w:w="996" w:type="dxa"/>
            <w:vMerge w:val="restart"/>
            <w:shd w:val="clear" w:color="auto" w:fill="auto"/>
            <w:noWrap/>
            <w:vAlign w:val="center"/>
          </w:tcPr>
          <w:p w14:paraId="5AB5B41A" w14:textId="77777777" w:rsidR="008531D4" w:rsidRPr="002514BC" w:rsidRDefault="00F237D7">
            <w:pPr>
              <w:overflowPunct/>
              <w:spacing w:before="120"/>
              <w:textAlignment w:val="auto"/>
              <w:rPr>
                <w:rFonts w:ascii="Times New Roman" w:hAnsi="Times New Roman"/>
                <w:b/>
                <w:sz w:val="22"/>
                <w:szCs w:val="22"/>
              </w:rPr>
            </w:pPr>
            <w:r w:rsidRPr="002514BC">
              <w:rPr>
                <w:rFonts w:ascii="Times New Roman" w:hAnsi="Times New Roman"/>
                <w:sz w:val="22"/>
                <w:szCs w:val="22"/>
              </w:rPr>
              <w:t>0</w:t>
            </w:r>
          </w:p>
          <w:p w14:paraId="07CB3007" w14:textId="08B89C6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063" w:type="dxa"/>
            <w:vAlign w:val="center"/>
          </w:tcPr>
          <w:p w14:paraId="18FE2335" w14:textId="02214B56" w:rsidR="008531D4" w:rsidRPr="002514BC" w:rsidRDefault="00F237D7" w:rsidP="00761E6D">
            <w:pPr>
              <w:overflowPunct/>
              <w:spacing w:before="120"/>
              <w:textAlignment w:val="auto"/>
              <w:rPr>
                <w:rFonts w:ascii="Times New Roman" w:hAnsi="Times New Roman"/>
                <w:sz w:val="22"/>
                <w:szCs w:val="22"/>
              </w:rPr>
            </w:pPr>
            <w:r w:rsidRPr="002514BC">
              <w:rPr>
                <w:rFonts w:ascii="Times New Roman" w:hAnsi="Times New Roman"/>
                <w:sz w:val="22"/>
                <w:szCs w:val="22"/>
              </w:rPr>
              <w:t>10</w:t>
            </w:r>
            <w:r w:rsidR="00761E6D">
              <w:rPr>
                <w:rFonts w:ascii="Times New Roman" w:hAnsi="Times New Roman"/>
                <w:sz w:val="22"/>
                <w:szCs w:val="22"/>
                <w:lang w:val="bg-BG"/>
              </w:rPr>
              <w:t>,</w:t>
            </w:r>
            <w:r w:rsidRPr="002514BC">
              <w:rPr>
                <w:rFonts w:ascii="Times New Roman" w:hAnsi="Times New Roman"/>
                <w:sz w:val="22"/>
                <w:szCs w:val="22"/>
              </w:rPr>
              <w:t xml:space="preserve">5 км </w:t>
            </w:r>
          </w:p>
        </w:tc>
      </w:tr>
      <w:tr w:rsidR="008531D4" w:rsidRPr="002514BC" w14:paraId="380964A2" w14:textId="77777777">
        <w:trPr>
          <w:trHeight w:val="300"/>
        </w:trPr>
        <w:tc>
          <w:tcPr>
            <w:tcW w:w="4820" w:type="dxa"/>
            <w:shd w:val="clear" w:color="auto" w:fill="auto"/>
            <w:noWrap/>
            <w:vAlign w:val="center"/>
            <w:hideMark/>
          </w:tcPr>
          <w:p w14:paraId="628E367F" w14:textId="7AB48DFC" w:rsidR="008531D4" w:rsidRPr="002514BC" w:rsidRDefault="002E24C1" w:rsidP="00C15F8A">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Pr="002514BC">
              <w:rPr>
                <w:rFonts w:ascii="Times New Roman" w:hAnsi="Times New Roman"/>
                <w:sz w:val="22"/>
                <w:szCs w:val="22"/>
                <w:lang w:val="bg-BG"/>
              </w:rPr>
              <w:t>„</w:t>
            </w:r>
            <w:r w:rsidR="00F237D7" w:rsidRPr="002514BC">
              <w:rPr>
                <w:rFonts w:ascii="Times New Roman" w:hAnsi="Times New Roman"/>
                <w:sz w:val="22"/>
                <w:szCs w:val="22"/>
              </w:rPr>
              <w:t>Русе-Велико Търново</w:t>
            </w:r>
            <w:r w:rsidRPr="002514BC">
              <w:rPr>
                <w:rFonts w:ascii="Times New Roman" w:hAnsi="Times New Roman"/>
                <w:sz w:val="22"/>
                <w:szCs w:val="22"/>
                <w:lang w:val="bg-BG"/>
              </w:rPr>
              <w:t xml:space="preserve">“ </w:t>
            </w:r>
            <w:r w:rsidR="00F237D7" w:rsidRPr="002514BC">
              <w:rPr>
                <w:rFonts w:ascii="Times New Roman" w:hAnsi="Times New Roman"/>
                <w:sz w:val="22"/>
                <w:szCs w:val="22"/>
              </w:rPr>
              <w:t>/</w:t>
            </w:r>
            <w:r w:rsidR="00C15F8A" w:rsidRPr="002514BC">
              <w:rPr>
                <w:rFonts w:ascii="Times New Roman" w:hAnsi="Times New Roman"/>
                <w:sz w:val="22"/>
                <w:szCs w:val="22"/>
                <w:lang w:val="bg-BG"/>
              </w:rPr>
              <w:t>ЕФРР</w:t>
            </w:r>
            <w:r w:rsidR="00F237D7" w:rsidRPr="002514BC">
              <w:rPr>
                <w:rFonts w:ascii="Times New Roman" w:hAnsi="Times New Roman"/>
                <w:sz w:val="22"/>
                <w:szCs w:val="22"/>
              </w:rPr>
              <w:t>/</w:t>
            </w:r>
          </w:p>
        </w:tc>
        <w:tc>
          <w:tcPr>
            <w:tcW w:w="996" w:type="dxa"/>
            <w:vMerge/>
            <w:shd w:val="clear" w:color="auto" w:fill="auto"/>
            <w:noWrap/>
            <w:vAlign w:val="center"/>
          </w:tcPr>
          <w:p w14:paraId="04CD8107" w14:textId="77777777" w:rsidR="008531D4" w:rsidRPr="002514BC" w:rsidRDefault="008531D4">
            <w:pPr>
              <w:overflowPunct/>
              <w:spacing w:before="120"/>
              <w:textAlignment w:val="auto"/>
              <w:rPr>
                <w:rFonts w:ascii="Times New Roman" w:hAnsi="Times New Roman"/>
                <w:sz w:val="22"/>
                <w:szCs w:val="22"/>
              </w:rPr>
            </w:pPr>
          </w:p>
        </w:tc>
        <w:tc>
          <w:tcPr>
            <w:tcW w:w="1063" w:type="dxa"/>
            <w:vAlign w:val="center"/>
          </w:tcPr>
          <w:p w14:paraId="5ADBA9A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133 км</w:t>
            </w:r>
          </w:p>
        </w:tc>
      </w:tr>
      <w:tr w:rsidR="008531D4" w:rsidRPr="002514BC" w14:paraId="06B7799C" w14:textId="77777777">
        <w:trPr>
          <w:trHeight w:val="300"/>
        </w:trPr>
        <w:tc>
          <w:tcPr>
            <w:tcW w:w="4820" w:type="dxa"/>
            <w:shd w:val="clear" w:color="auto" w:fill="auto"/>
            <w:noWrap/>
            <w:vAlign w:val="center"/>
          </w:tcPr>
          <w:p w14:paraId="317B002C" w14:textId="2356A38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 ЕФРР</w:t>
            </w:r>
          </w:p>
        </w:tc>
        <w:tc>
          <w:tcPr>
            <w:tcW w:w="996" w:type="dxa"/>
            <w:shd w:val="clear" w:color="auto" w:fill="auto"/>
            <w:noWrap/>
            <w:vAlign w:val="center"/>
          </w:tcPr>
          <w:p w14:paraId="56C2586C" w14:textId="78714ED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063" w:type="dxa"/>
            <w:vAlign w:val="center"/>
          </w:tcPr>
          <w:p w14:paraId="78C7092A" w14:textId="196E7141" w:rsidR="008531D4" w:rsidRPr="002514BC" w:rsidRDefault="00F237D7" w:rsidP="00761E6D">
            <w:pPr>
              <w:overflowPunct/>
              <w:spacing w:before="120"/>
              <w:textAlignment w:val="auto"/>
              <w:rPr>
                <w:rFonts w:ascii="Times New Roman" w:hAnsi="Times New Roman"/>
                <w:sz w:val="22"/>
                <w:szCs w:val="22"/>
              </w:rPr>
            </w:pPr>
            <w:r w:rsidRPr="002514BC">
              <w:rPr>
                <w:rFonts w:ascii="Times New Roman" w:hAnsi="Times New Roman"/>
                <w:sz w:val="22"/>
                <w:szCs w:val="22"/>
              </w:rPr>
              <w:t>143</w:t>
            </w:r>
            <w:r w:rsidR="00761E6D">
              <w:rPr>
                <w:rFonts w:ascii="Times New Roman" w:hAnsi="Times New Roman"/>
                <w:sz w:val="22"/>
                <w:szCs w:val="22"/>
                <w:lang w:val="bg-BG"/>
              </w:rPr>
              <w:t>,</w:t>
            </w:r>
            <w:r w:rsidRPr="002514BC">
              <w:rPr>
                <w:rFonts w:ascii="Times New Roman" w:hAnsi="Times New Roman"/>
                <w:sz w:val="22"/>
                <w:szCs w:val="22"/>
              </w:rPr>
              <w:t>5 км</w:t>
            </w:r>
          </w:p>
        </w:tc>
      </w:tr>
    </w:tbl>
    <w:p w14:paraId="2B132AFF" w14:textId="7C57DFC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7 км се очаква да б</w:t>
      </w:r>
      <w:r w:rsidR="001F22B5" w:rsidRPr="002514BC">
        <w:rPr>
          <w:rFonts w:ascii="Times New Roman" w:hAnsi="Times New Roman"/>
          <w:sz w:val="22"/>
          <w:szCs w:val="22"/>
        </w:rPr>
        <w:t xml:space="preserve">ъдат построени за 2026 г. </w:t>
      </w:r>
      <w:r w:rsidRPr="002514BC">
        <w:rPr>
          <w:rFonts w:ascii="Times New Roman" w:hAnsi="Times New Roman"/>
          <w:sz w:val="22"/>
          <w:szCs w:val="22"/>
        </w:rPr>
        <w:t>от общата целева стойност — 143</w:t>
      </w:r>
      <w:r w:rsidR="00761E6D">
        <w:rPr>
          <w:rFonts w:ascii="Times New Roman" w:hAnsi="Times New Roman"/>
          <w:sz w:val="22"/>
          <w:szCs w:val="22"/>
          <w:lang w:val="bg-BG"/>
        </w:rPr>
        <w:t>,</w:t>
      </w:r>
      <w:r w:rsidRPr="002514BC">
        <w:rPr>
          <w:rFonts w:ascii="Times New Roman" w:hAnsi="Times New Roman"/>
          <w:sz w:val="22"/>
          <w:szCs w:val="22"/>
        </w:rPr>
        <w:t>5 км. Предложената стойност за 2026 г. се определя въз основа на прогнозни графици за изпълнението на отделните проекти.</w:t>
      </w:r>
      <w:r w:rsidRPr="002514BC">
        <w:rPr>
          <w:rFonts w:ascii="Times New Roman" w:hAnsi="Times New Roman"/>
          <w:color w:val="000000"/>
          <w:sz w:val="22"/>
          <w:szCs w:val="22"/>
        </w:rPr>
        <w:t xml:space="preserve"> </w:t>
      </w:r>
      <w:r w:rsidRPr="002514BC">
        <w:rPr>
          <w:rFonts w:ascii="Times New Roman" w:hAnsi="Times New Roman"/>
          <w:sz w:val="22"/>
          <w:szCs w:val="22"/>
        </w:rPr>
        <w:t xml:space="preserve">Проектите, попадащи в обхвата на приоритета, са изрично определени за широкомащабни и сложни проекти с дългосрочна времева рамка за изпълнение на проектните дейности. Планира се проектите да бъдат завършени в края на програмния период. Съответният проектен цикъл за транспортните проекти от такъв вид и сложност изисква на първия етап да бъдат завършени техническите проекти и да бъдат завършени процедурите и дейностите по отчуждаване на земя и екологични дейности. Строителните дейности са на втория етап от дейностите по изпълнение на проектите. Като се има предвид вече възникналото забавяне в началото на изпълнението на програмата/проектите, не е възможно да се определят допълнителни етапни цели за общия краен </w:t>
      </w:r>
      <w:r w:rsidR="008D12FA" w:rsidRPr="002514BC">
        <w:rPr>
          <w:rFonts w:ascii="Times New Roman" w:hAnsi="Times New Roman"/>
          <w:sz w:val="22"/>
          <w:szCs w:val="22"/>
          <w:lang w:val="bg-BG"/>
        </w:rPr>
        <w:t xml:space="preserve">индикатор за изпълнение </w:t>
      </w:r>
      <w:r w:rsidRPr="002514BC">
        <w:rPr>
          <w:rFonts w:ascii="Times New Roman" w:hAnsi="Times New Roman"/>
          <w:sz w:val="22"/>
          <w:szCs w:val="22"/>
        </w:rPr>
        <w:t xml:space="preserve">/43/. </w:t>
      </w:r>
    </w:p>
    <w:p w14:paraId="505CBCAD" w14:textId="77777777" w:rsidR="008531D4" w:rsidRPr="002514BC" w:rsidRDefault="008531D4">
      <w:pPr>
        <w:overflowPunct/>
        <w:spacing w:before="120"/>
        <w:textAlignment w:val="auto"/>
        <w:rPr>
          <w:rFonts w:ascii="Times New Roman" w:hAnsi="Times New Roman"/>
          <w:b/>
          <w:i/>
          <w:sz w:val="22"/>
          <w:szCs w:val="22"/>
        </w:rPr>
      </w:pPr>
    </w:p>
    <w:p w14:paraId="3FFFAE17" w14:textId="350F35A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 xml:space="preserve">Определение на </w:t>
      </w:r>
      <w:r w:rsidR="001F30E1" w:rsidRPr="002514BC">
        <w:rPr>
          <w:rFonts w:ascii="Times New Roman" w:hAnsi="Times New Roman"/>
          <w:b/>
          <w:i/>
          <w:sz w:val="22"/>
          <w:szCs w:val="22"/>
        </w:rPr>
        <w:t>индикатор</w:t>
      </w:r>
      <w:r w:rsidR="005707C2" w:rsidRPr="002514BC">
        <w:rPr>
          <w:rFonts w:ascii="Times New Roman" w:hAnsi="Times New Roman"/>
          <w:b/>
          <w:i/>
          <w:sz w:val="22"/>
          <w:szCs w:val="22"/>
          <w:lang w:val="bg-BG"/>
        </w:rPr>
        <w:t>а</w:t>
      </w:r>
      <w:r w:rsidRPr="002514BC">
        <w:rPr>
          <w:rFonts w:ascii="Times New Roman" w:hAnsi="Times New Roman"/>
          <w:sz w:val="22"/>
          <w:szCs w:val="22"/>
        </w:rPr>
        <w:t xml:space="preserve"> — представлява общата дължина на новопостроените пътища/участъци по проектите, включени в обхвата на ПТ</w:t>
      </w:r>
      <w:r w:rsidR="008B61E3" w:rsidRPr="002514BC">
        <w:rPr>
          <w:rFonts w:ascii="Times New Roman" w:hAnsi="Times New Roman"/>
          <w:sz w:val="22"/>
          <w:szCs w:val="22"/>
          <w:lang w:val="bg-BG"/>
        </w:rPr>
        <w:t>С</w:t>
      </w:r>
      <w:r w:rsidRPr="002514BC">
        <w:rPr>
          <w:rFonts w:ascii="Times New Roman" w:hAnsi="Times New Roman"/>
          <w:sz w:val="22"/>
          <w:szCs w:val="22"/>
        </w:rPr>
        <w:t xml:space="preserve">. </w:t>
      </w:r>
    </w:p>
    <w:p w14:paraId="72D7A2C6" w14:textId="040DA11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стойността на </w:t>
      </w:r>
      <w:r w:rsidR="001F30E1" w:rsidRPr="002514BC">
        <w:rPr>
          <w:rFonts w:ascii="Times New Roman" w:hAnsi="Times New Roman"/>
          <w:sz w:val="22"/>
          <w:szCs w:val="22"/>
        </w:rPr>
        <w:t>индикатор</w:t>
      </w:r>
      <w:r w:rsidR="005707C2" w:rsidRPr="002514BC">
        <w:rPr>
          <w:rFonts w:ascii="Times New Roman" w:hAnsi="Times New Roman"/>
          <w:sz w:val="22"/>
          <w:szCs w:val="22"/>
        </w:rPr>
        <w:t>а</w:t>
      </w:r>
      <w:r w:rsidRPr="002514BC">
        <w:rPr>
          <w:rFonts w:ascii="Times New Roman" w:hAnsi="Times New Roman"/>
          <w:sz w:val="22"/>
          <w:szCs w:val="22"/>
        </w:rPr>
        <w:t xml:space="preserve"> се получава чрез сумиране на дължините на отделните дължини на пътищата/участъците, предмет на </w:t>
      </w:r>
      <w:r w:rsidR="00551064" w:rsidRPr="002514BC">
        <w:rPr>
          <w:rFonts w:ascii="Times New Roman" w:hAnsi="Times New Roman"/>
          <w:sz w:val="22"/>
          <w:szCs w:val="22"/>
          <w:lang w:val="bg-BG"/>
        </w:rPr>
        <w:t>ПТС</w:t>
      </w:r>
      <w:r w:rsidRPr="002514BC">
        <w:rPr>
          <w:rFonts w:ascii="Times New Roman" w:hAnsi="Times New Roman"/>
          <w:sz w:val="22"/>
          <w:szCs w:val="22"/>
        </w:rPr>
        <w:t>. Общата предварителна стойност на проектите е около 1 519 346 513,25 EUR, така че разходите на километър са около 10 587 780,58 EUR.</w:t>
      </w:r>
      <w:r w:rsidRPr="002514BC">
        <w:rPr>
          <w:rFonts w:ascii="Times New Roman" w:eastAsiaTheme="minorHAnsi" w:hAnsi="Times New Roman"/>
          <w:sz w:val="22"/>
          <w:szCs w:val="22"/>
        </w:rPr>
        <w:t xml:space="preserve"> </w:t>
      </w:r>
      <w:r w:rsidRPr="002514BC">
        <w:rPr>
          <w:rFonts w:ascii="Times New Roman" w:hAnsi="Times New Roman"/>
          <w:sz w:val="22"/>
          <w:szCs w:val="22"/>
        </w:rPr>
        <w:t xml:space="preserve">Допълнителни финансови ресурси ще бъдат осигурени от държавния бюджет и/или чрез заети средства. Разходите се определят въз основа на наличната проектна документация/вж. горепосочените източници на информация и наличната документация/като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4B0F3D30" w14:textId="56EB8847" w:rsidR="008531D4" w:rsidRPr="002514BC" w:rsidRDefault="00F237D7" w:rsidP="00915C74">
      <w:pPr>
        <w:overflowPunct/>
        <w:spacing w:before="120"/>
        <w:textAlignment w:val="auto"/>
        <w:rPr>
          <w:rFonts w:ascii="Times New Roman" w:hAnsi="Times New Roman"/>
          <w:b/>
          <w:i/>
          <w:sz w:val="22"/>
          <w:szCs w:val="22"/>
        </w:rPr>
      </w:pPr>
      <w:r w:rsidRPr="002514BC">
        <w:rPr>
          <w:rFonts w:ascii="Times New Roman" w:hAnsi="Times New Roman"/>
          <w:b/>
          <w:i/>
          <w:sz w:val="22"/>
          <w:szCs w:val="22"/>
        </w:rPr>
        <w:t>Допускания:</w:t>
      </w:r>
    </w:p>
    <w:p w14:paraId="14BADA4D" w14:textId="04339443"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12629D"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5591DA69" w14:textId="3011524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205593" w:rsidRPr="002514BC">
        <w:rPr>
          <w:rFonts w:ascii="Times New Roman" w:hAnsi="Times New Roman"/>
          <w:sz w:val="22"/>
          <w:szCs w:val="22"/>
          <w:lang w:val="bg-BG"/>
        </w:rPr>
        <w:t>а</w:t>
      </w:r>
      <w:r w:rsidRPr="002514BC">
        <w:rPr>
          <w:rFonts w:ascii="Times New Roman" w:hAnsi="Times New Roman"/>
          <w:sz w:val="22"/>
          <w:szCs w:val="22"/>
        </w:rPr>
        <w:t>, са: възлагане</w:t>
      </w:r>
      <w:r w:rsidR="00A37463"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процедури по отчуждаване; наличие на археологически обекти, получаване на разрешения за строеж.</w:t>
      </w:r>
    </w:p>
    <w:p w14:paraId="54CBCD9D"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Предприети стъпки: </w:t>
      </w:r>
    </w:p>
    <w:p w14:paraId="219A9A54" w14:textId="3B08030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w:t>
      </w:r>
      <w:r w:rsidR="0003118B" w:rsidRPr="002514BC">
        <w:rPr>
          <w:rFonts w:ascii="Times New Roman" w:hAnsi="Times New Roman"/>
          <w:sz w:val="22"/>
          <w:szCs w:val="22"/>
        </w:rPr>
        <w:t xml:space="preserve">за координацията и </w:t>
      </w:r>
      <w:r w:rsidRPr="002514BC">
        <w:rPr>
          <w:rFonts w:ascii="Times New Roman" w:hAnsi="Times New Roman"/>
          <w:sz w:val="22"/>
          <w:szCs w:val="22"/>
        </w:rPr>
        <w:t>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4FA33A22" w14:textId="452619F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определят се техническите и екологичните критерии за строителните работи, както и изпълнителят да извършва за своя сметка всички дейности, необходими за получаване на необходимите одобрения, подаване на заявления, получаване, поддържане, удължаване и подновяване на целия персонал, който може да е необходим за изпълнението на строителните работи в съответствие с приложимите законови и подзаконови актове, и по-специално всички одобрения по Закона за устройство на територията; комунални услуги, общински наредби и др. Всички основни разрешения, които трябва да бъдат получени от изпълнителя, са изброени в изискванията на възлагащия орган.</w:t>
      </w:r>
    </w:p>
    <w:p w14:paraId="4942D8BF" w14:textId="4492C88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В техническата спецификация (Приложение към процедурата за възлагане на обществена поръчка) за изпълнение на проектантската и строителната услуга се определят указания за строителство на пътища и пътни съоръжения и се съдържат съответните одобрени технически изисквания и условия за материалите и строежите. Предварителна подготовка на проектите до етапа — разрешителните за строеж ще спомогнат за ускоряване на координацията и одобрението на техническия проект. Предварителните екологични оценки и/или докладите за ОВОС също ускоряват процедурите за координация.</w:t>
      </w:r>
    </w:p>
    <w:p w14:paraId="4B75F3F1" w14:textId="65055A5E" w:rsidR="008531D4" w:rsidRPr="002514BC" w:rsidRDefault="008531D4">
      <w:pPr>
        <w:overflowPunct/>
        <w:spacing w:before="120"/>
        <w:textAlignment w:val="auto"/>
        <w:rPr>
          <w:rFonts w:ascii="Times New Roman" w:hAnsi="Times New Roman"/>
          <w:i/>
          <w:sz w:val="22"/>
          <w:szCs w:val="22"/>
        </w:rPr>
      </w:pPr>
    </w:p>
    <w:p w14:paraId="75368195" w14:textId="5EB6DFC4" w:rsidR="008531D4" w:rsidRPr="002514BC" w:rsidRDefault="001F30E1" w:rsidP="006A4B54">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F237D7" w:rsidRPr="002514BC">
        <w:rPr>
          <w:rFonts w:ascii="Times New Roman" w:hAnsi="Times New Roman"/>
          <w:sz w:val="22"/>
          <w:szCs w:val="22"/>
        </w:rPr>
        <w:t xml:space="preserve">: </w:t>
      </w:r>
      <w:r w:rsidR="00D2045F">
        <w:rPr>
          <w:rFonts w:ascii="Times New Roman" w:hAnsi="Times New Roman"/>
          <w:sz w:val="22"/>
          <w:szCs w:val="22"/>
        </w:rPr>
        <w:t>Брой проекти в изпълнение</w:t>
      </w:r>
      <w:r w:rsidR="00F237D7" w:rsidRPr="002514BC">
        <w:rPr>
          <w:rFonts w:ascii="Times New Roman" w:hAnsi="Times New Roman"/>
          <w:sz w:val="22"/>
          <w:szCs w:val="22"/>
        </w:rPr>
        <w:t xml:space="preserve"> </w:t>
      </w:r>
    </w:p>
    <w:p w14:paraId="7FCF4506" w14:textId="20E0876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Определение</w:t>
      </w:r>
      <w:r w:rsidRPr="002514BC">
        <w:rPr>
          <w:rFonts w:ascii="Times New Roman" w:hAnsi="Times New Roman"/>
          <w:sz w:val="22"/>
          <w:szCs w:val="22"/>
        </w:rPr>
        <w:t xml:space="preserve"> — Представлява общия брой проекти в обхвата на ПТ</w:t>
      </w:r>
      <w:r w:rsidR="00B771A1" w:rsidRPr="002514BC">
        <w:rPr>
          <w:rFonts w:ascii="Times New Roman" w:hAnsi="Times New Roman"/>
          <w:sz w:val="22"/>
          <w:szCs w:val="22"/>
          <w:lang w:val="bg-BG"/>
        </w:rPr>
        <w:t>С</w:t>
      </w:r>
      <w:r w:rsidRPr="002514BC">
        <w:rPr>
          <w:rFonts w:ascii="Times New Roman" w:hAnsi="Times New Roman"/>
          <w:sz w:val="22"/>
          <w:szCs w:val="22"/>
        </w:rPr>
        <w:t>, за които към отчетната дата е възложен поне един договор за изпълнение на основните дейности по проекта.</w:t>
      </w:r>
    </w:p>
    <w:p w14:paraId="4D97F5A8" w14:textId="48F817D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Стойността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се получава чрез сумиране на броя на проектите, за които към отчетната дата е възложен поне един договор за изпълнение на основните дейности по проекта.</w:t>
      </w:r>
    </w:p>
    <w:p w14:paraId="35382C97" w14:textId="77777777" w:rsidR="008531D4" w:rsidRPr="002514BC" w:rsidRDefault="008531D4">
      <w:pPr>
        <w:overflowPunct/>
        <w:spacing w:before="120"/>
        <w:textAlignment w:val="auto"/>
        <w:rPr>
          <w:rFonts w:ascii="Times New Roman" w:hAnsi="Times New Roman"/>
          <w:sz w:val="22"/>
          <w:szCs w:val="22"/>
        </w:rPr>
      </w:pPr>
    </w:p>
    <w:p w14:paraId="406E03B9" w14:textId="11C7F56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За 2024 г. се предвижда да бъдат стартирани 2 (два) договора за строителство в рамките на ПТ</w:t>
      </w:r>
      <w:r w:rsidR="00084AF3" w:rsidRPr="002514BC">
        <w:rPr>
          <w:rFonts w:ascii="Times New Roman" w:hAnsi="Times New Roman"/>
          <w:sz w:val="22"/>
          <w:szCs w:val="22"/>
          <w:lang w:val="bg-BG"/>
        </w:rPr>
        <w:t>С</w:t>
      </w:r>
      <w:r w:rsidRPr="002514BC">
        <w:rPr>
          <w:rFonts w:ascii="Times New Roman" w:hAnsi="Times New Roman"/>
          <w:sz w:val="22"/>
          <w:szCs w:val="22"/>
        </w:rPr>
        <w:t xml:space="preserve"> 2021—2027 г.</w:t>
      </w:r>
    </w:p>
    <w:p w14:paraId="5791B090" w14:textId="160304D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Договорите за строителство са за следните проекти:</w:t>
      </w:r>
    </w:p>
    <w:p w14:paraId="0B2F74C9" w14:textId="3F8552FD" w:rsidR="008531D4" w:rsidRPr="002514BC" w:rsidRDefault="00F237D7">
      <w:pPr>
        <w:overflowPunct/>
        <w:spacing w:before="120"/>
        <w:textAlignment w:val="auto"/>
        <w:rPr>
          <w:rFonts w:ascii="Times New Roman" w:hAnsi="Times New Roman"/>
          <w:sz w:val="22"/>
          <w:szCs w:val="22"/>
          <w:lang w:val="bg-BG"/>
        </w:rPr>
      </w:pPr>
      <w:r w:rsidRPr="002514BC">
        <w:rPr>
          <w:rFonts w:ascii="Times New Roman" w:hAnsi="Times New Roman"/>
          <w:sz w:val="22"/>
          <w:szCs w:val="22"/>
        </w:rPr>
        <w:t xml:space="preserve">1. </w:t>
      </w:r>
      <w:r w:rsidR="00084AF3" w:rsidRPr="002514BC">
        <w:rPr>
          <w:rFonts w:ascii="Times New Roman" w:hAnsi="Times New Roman"/>
          <w:sz w:val="22"/>
          <w:szCs w:val="22"/>
          <w:lang w:val="bg-BG"/>
        </w:rPr>
        <w:t>АМ</w:t>
      </w:r>
      <w:r w:rsidRPr="002514BC">
        <w:rPr>
          <w:rFonts w:ascii="Times New Roman" w:hAnsi="Times New Roman"/>
          <w:sz w:val="22"/>
          <w:szCs w:val="22"/>
        </w:rPr>
        <w:t xml:space="preserve"> </w:t>
      </w:r>
      <w:r w:rsidR="00084AF3" w:rsidRPr="002514BC">
        <w:rPr>
          <w:rFonts w:ascii="Times New Roman" w:hAnsi="Times New Roman"/>
          <w:sz w:val="22"/>
          <w:szCs w:val="22"/>
          <w:lang w:val="bg-BG"/>
        </w:rPr>
        <w:t>„</w:t>
      </w:r>
      <w:r w:rsidRPr="002514BC">
        <w:rPr>
          <w:rFonts w:ascii="Times New Roman" w:hAnsi="Times New Roman"/>
          <w:sz w:val="22"/>
          <w:szCs w:val="22"/>
        </w:rPr>
        <w:t>Русе — Велико Търново</w:t>
      </w:r>
      <w:r w:rsidR="00084AF3" w:rsidRPr="002514BC">
        <w:rPr>
          <w:rFonts w:ascii="Times New Roman" w:hAnsi="Times New Roman"/>
          <w:sz w:val="22"/>
          <w:szCs w:val="22"/>
          <w:lang w:val="bg-BG"/>
        </w:rPr>
        <w:t>“</w:t>
      </w:r>
      <w:r w:rsidR="00084AF3" w:rsidRPr="002514BC">
        <w:rPr>
          <w:rFonts w:ascii="Times New Roman" w:hAnsi="Times New Roman"/>
          <w:sz w:val="22"/>
          <w:szCs w:val="22"/>
        </w:rPr>
        <w:t xml:space="preserve"> /</w:t>
      </w:r>
      <w:r w:rsidRPr="002514BC">
        <w:rPr>
          <w:rFonts w:ascii="Times New Roman" w:hAnsi="Times New Roman"/>
          <w:sz w:val="22"/>
          <w:szCs w:val="22"/>
        </w:rPr>
        <w:t>ЕФРР</w:t>
      </w:r>
      <w:r w:rsidR="00084AF3" w:rsidRPr="002514BC">
        <w:rPr>
          <w:rFonts w:ascii="Times New Roman" w:hAnsi="Times New Roman"/>
          <w:sz w:val="22"/>
          <w:szCs w:val="22"/>
          <w:lang w:val="bg-BG"/>
        </w:rPr>
        <w:t>/</w:t>
      </w:r>
    </w:p>
    <w:p w14:paraId="700C2940" w14:textId="6DECFE3A" w:rsidR="008531D4" w:rsidRPr="002514BC" w:rsidRDefault="00F237D7">
      <w:pPr>
        <w:overflowPunct/>
        <w:spacing w:before="120"/>
        <w:textAlignment w:val="auto"/>
        <w:rPr>
          <w:rFonts w:ascii="Times New Roman" w:hAnsi="Times New Roman"/>
          <w:sz w:val="22"/>
          <w:szCs w:val="22"/>
          <w:lang w:val="bg-BG"/>
        </w:rPr>
      </w:pPr>
      <w:r w:rsidRPr="002514BC">
        <w:rPr>
          <w:rFonts w:ascii="Times New Roman" w:hAnsi="Times New Roman"/>
          <w:sz w:val="22"/>
          <w:szCs w:val="22"/>
        </w:rPr>
        <w:t xml:space="preserve">2. Обходен път на гр. Габрово, включително тунел под </w:t>
      </w:r>
      <w:r w:rsidR="00084AF3" w:rsidRPr="002514BC">
        <w:rPr>
          <w:rFonts w:ascii="Times New Roman" w:hAnsi="Times New Roman"/>
          <w:sz w:val="22"/>
          <w:szCs w:val="22"/>
          <w:lang w:val="bg-BG"/>
        </w:rPr>
        <w:t>връх</w:t>
      </w:r>
      <w:r w:rsidR="00084AF3" w:rsidRPr="002514BC">
        <w:rPr>
          <w:rFonts w:ascii="Times New Roman" w:hAnsi="Times New Roman"/>
          <w:sz w:val="22"/>
          <w:szCs w:val="22"/>
        </w:rPr>
        <w:t xml:space="preserve"> Шипка /</w:t>
      </w:r>
      <w:r w:rsidRPr="002514BC">
        <w:rPr>
          <w:rFonts w:ascii="Times New Roman" w:hAnsi="Times New Roman"/>
          <w:sz w:val="22"/>
          <w:szCs w:val="22"/>
        </w:rPr>
        <w:t>ЕФРР</w:t>
      </w:r>
      <w:r w:rsidR="00084AF3" w:rsidRPr="002514BC">
        <w:rPr>
          <w:rFonts w:ascii="Times New Roman" w:hAnsi="Times New Roman"/>
          <w:sz w:val="22"/>
          <w:szCs w:val="22"/>
          <w:lang w:val="bg-BG"/>
        </w:rPr>
        <w:t>/</w:t>
      </w:r>
    </w:p>
    <w:p w14:paraId="45C2A8B8" w14:textId="7E547267" w:rsidR="008531D4" w:rsidRPr="002514BC" w:rsidRDefault="008531D4">
      <w:pPr>
        <w:overflowPunct/>
        <w:spacing w:before="120"/>
        <w:textAlignment w:val="auto"/>
        <w:rPr>
          <w:rFonts w:ascii="Times New Roman" w:hAnsi="Times New Roman"/>
          <w:i/>
          <w:sz w:val="22"/>
          <w:szCs w:val="22"/>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0"/>
        <w:gridCol w:w="1507"/>
        <w:gridCol w:w="1206"/>
        <w:gridCol w:w="1110"/>
      </w:tblGrid>
      <w:tr w:rsidR="008531D4" w:rsidRPr="002514BC" w14:paraId="4B8F273A" w14:textId="77777777">
        <w:trPr>
          <w:trHeight w:val="752"/>
        </w:trPr>
        <w:tc>
          <w:tcPr>
            <w:tcW w:w="3016" w:type="pct"/>
            <w:tcBorders>
              <w:top w:val="single" w:sz="4" w:space="0" w:color="auto"/>
              <w:left w:val="single" w:sz="4" w:space="0" w:color="auto"/>
              <w:bottom w:val="single" w:sz="4" w:space="0" w:color="auto"/>
              <w:right w:val="single" w:sz="4" w:space="0" w:color="auto"/>
            </w:tcBorders>
          </w:tcPr>
          <w:p w14:paraId="7598566A" w14:textId="36695C26" w:rsidR="008531D4" w:rsidRPr="002514BC" w:rsidRDefault="00D2045F">
            <w:pPr>
              <w:pStyle w:val="P68B1DB1-Normal25"/>
              <w:overflowPunct/>
              <w:autoSpaceDE/>
              <w:autoSpaceDN/>
              <w:adjustRightInd/>
              <w:spacing w:before="120" w:after="120" w:line="276" w:lineRule="auto"/>
              <w:textAlignment w:val="auto"/>
              <w:rPr>
                <w:rFonts w:ascii="Times New Roman" w:eastAsia="Calibri" w:hAnsi="Times New Roman"/>
                <w:sz w:val="22"/>
                <w:szCs w:val="22"/>
              </w:rPr>
            </w:pPr>
            <w:r>
              <w:rPr>
                <w:rFonts w:ascii="Times New Roman" w:hAnsi="Times New Roman"/>
                <w:sz w:val="22"/>
                <w:szCs w:val="22"/>
              </w:rPr>
              <w:t>Брой проекти в изпълнение</w:t>
            </w:r>
          </w:p>
        </w:tc>
        <w:tc>
          <w:tcPr>
            <w:tcW w:w="782" w:type="pct"/>
            <w:tcBorders>
              <w:top w:val="single" w:sz="4" w:space="0" w:color="auto"/>
              <w:left w:val="single" w:sz="4" w:space="0" w:color="auto"/>
              <w:bottom w:val="single" w:sz="4" w:space="0" w:color="auto"/>
              <w:right w:val="single" w:sz="4" w:space="0" w:color="auto"/>
            </w:tcBorders>
          </w:tcPr>
          <w:p w14:paraId="28976FCD" w14:textId="54A8C5EA" w:rsidR="008531D4" w:rsidRPr="002514BC" w:rsidRDefault="00F237D7">
            <w:pPr>
              <w:pStyle w:val="P68B1DB1-Normal22"/>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b/>
                <w:sz w:val="22"/>
                <w:szCs w:val="22"/>
              </w:rPr>
              <w:t>Номер на мерната единица</w:t>
            </w:r>
          </w:p>
          <w:p w14:paraId="70381EAF" w14:textId="77777777" w:rsidR="008531D4" w:rsidRPr="002514BC" w:rsidRDefault="008531D4">
            <w:pPr>
              <w:overflowPunct/>
              <w:autoSpaceDE/>
              <w:autoSpaceDN/>
              <w:adjustRightInd/>
              <w:spacing w:before="120" w:after="120" w:line="276" w:lineRule="auto"/>
              <w:textAlignment w:val="auto"/>
              <w:rPr>
                <w:rFonts w:ascii="Times New Roman" w:eastAsia="Calibri" w:hAnsi="Times New Roman"/>
                <w:b/>
                <w:sz w:val="22"/>
                <w:szCs w:val="22"/>
              </w:rPr>
            </w:pPr>
          </w:p>
        </w:tc>
        <w:tc>
          <w:tcPr>
            <w:tcW w:w="626" w:type="pct"/>
            <w:tcBorders>
              <w:top w:val="single" w:sz="4" w:space="0" w:color="auto"/>
              <w:left w:val="single" w:sz="4" w:space="0" w:color="auto"/>
              <w:bottom w:val="single" w:sz="4" w:space="0" w:color="auto"/>
              <w:right w:val="single" w:sz="4" w:space="0" w:color="auto"/>
            </w:tcBorders>
          </w:tcPr>
          <w:p w14:paraId="33FE1B48" w14:textId="77777777" w:rsidR="008531D4" w:rsidRPr="002514BC" w:rsidRDefault="00F237D7">
            <w:pPr>
              <w:pStyle w:val="P68B1DB1-Normal36"/>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Етапна цел (2024)</w:t>
            </w:r>
          </w:p>
          <w:p w14:paraId="36696ECD" w14:textId="77777777" w:rsidR="008531D4" w:rsidRPr="002514BC" w:rsidRDefault="008531D4">
            <w:pPr>
              <w:overflowPunct/>
              <w:autoSpaceDE/>
              <w:autoSpaceDN/>
              <w:adjustRightInd/>
              <w:spacing w:before="120" w:after="120" w:line="276" w:lineRule="auto"/>
              <w:textAlignment w:val="auto"/>
              <w:rPr>
                <w:rFonts w:ascii="Times New Roman" w:eastAsia="Calibri" w:hAnsi="Times New Roman"/>
                <w:b/>
                <w:sz w:val="22"/>
                <w:szCs w:val="22"/>
              </w:rPr>
            </w:pPr>
          </w:p>
        </w:tc>
        <w:tc>
          <w:tcPr>
            <w:tcW w:w="576" w:type="pct"/>
            <w:tcBorders>
              <w:top w:val="single" w:sz="4" w:space="0" w:color="auto"/>
              <w:left w:val="single" w:sz="4" w:space="0" w:color="auto"/>
              <w:bottom w:val="single" w:sz="4" w:space="0" w:color="auto"/>
              <w:right w:val="single" w:sz="4" w:space="0" w:color="auto"/>
            </w:tcBorders>
          </w:tcPr>
          <w:p w14:paraId="105FF037" w14:textId="1F970AB4" w:rsidR="008531D4" w:rsidRPr="002514BC" w:rsidRDefault="00F237D7">
            <w:pPr>
              <w:pStyle w:val="P68B1DB1-Normal36"/>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Целева стойност (2029)</w:t>
            </w:r>
          </w:p>
        </w:tc>
      </w:tr>
      <w:tr w:rsidR="008531D4" w:rsidRPr="002514BC" w14:paraId="704A4230" w14:textId="77777777">
        <w:trPr>
          <w:trHeight w:val="1924"/>
        </w:trPr>
        <w:tc>
          <w:tcPr>
            <w:tcW w:w="3016" w:type="pct"/>
            <w:tcBorders>
              <w:top w:val="single" w:sz="4" w:space="0" w:color="auto"/>
              <w:left w:val="single" w:sz="4" w:space="0" w:color="auto"/>
              <w:bottom w:val="single" w:sz="4" w:space="0" w:color="auto"/>
              <w:right w:val="single" w:sz="4" w:space="0" w:color="auto"/>
            </w:tcBorders>
          </w:tcPr>
          <w:p w14:paraId="099A3B7A" w14:textId="134DB367" w:rsidR="008531D4" w:rsidRPr="002514BC" w:rsidRDefault="00F237D7">
            <w:pPr>
              <w:pStyle w:val="P68B1DB1-Normal37"/>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 xml:space="preserve">1. </w:t>
            </w:r>
            <w:r w:rsidR="00232A9F" w:rsidRPr="002514BC">
              <w:rPr>
                <w:rFonts w:ascii="Times New Roman" w:hAnsi="Times New Roman" w:cs="Times New Roman"/>
                <w:sz w:val="22"/>
                <w:szCs w:val="22"/>
                <w:lang w:val="bg-BG"/>
              </w:rPr>
              <w:t>АМ</w:t>
            </w:r>
            <w:r w:rsidRPr="002514BC">
              <w:rPr>
                <w:rFonts w:ascii="Times New Roman" w:hAnsi="Times New Roman" w:cs="Times New Roman"/>
                <w:sz w:val="22"/>
                <w:szCs w:val="22"/>
              </w:rPr>
              <w:t xml:space="preserve"> </w:t>
            </w:r>
            <w:r w:rsidR="00232A9F" w:rsidRPr="002514BC">
              <w:rPr>
                <w:rFonts w:ascii="Times New Roman" w:hAnsi="Times New Roman" w:cs="Times New Roman"/>
                <w:sz w:val="22"/>
                <w:szCs w:val="22"/>
                <w:lang w:val="bg-BG"/>
              </w:rPr>
              <w:t>„</w:t>
            </w:r>
            <w:r w:rsidRPr="002514BC">
              <w:rPr>
                <w:rFonts w:ascii="Times New Roman" w:hAnsi="Times New Roman" w:cs="Times New Roman"/>
                <w:sz w:val="22"/>
                <w:szCs w:val="22"/>
              </w:rPr>
              <w:t>Русе — Велико Търново</w:t>
            </w:r>
            <w:r w:rsidR="00232A9F" w:rsidRPr="002514BC">
              <w:rPr>
                <w:rFonts w:ascii="Times New Roman" w:hAnsi="Times New Roman" w:cs="Times New Roman"/>
                <w:sz w:val="22"/>
                <w:szCs w:val="22"/>
                <w:lang w:val="bg-BG"/>
              </w:rPr>
              <w:t xml:space="preserve">“ </w:t>
            </w:r>
            <w:r w:rsidR="00232A9F" w:rsidRPr="002514BC">
              <w:rPr>
                <w:rFonts w:ascii="Times New Roman" w:hAnsi="Times New Roman" w:cs="Times New Roman"/>
                <w:sz w:val="22"/>
                <w:szCs w:val="22"/>
              </w:rPr>
              <w:t>/ЕФРР/</w:t>
            </w:r>
          </w:p>
          <w:p w14:paraId="7CE862A0" w14:textId="4E0DF3E8" w:rsidR="008531D4" w:rsidRPr="002514BC" w:rsidRDefault="00F237D7">
            <w:pPr>
              <w:pStyle w:val="P68B1DB1-Normal37"/>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 xml:space="preserve">2. Обходен път на гр. Габрово, включително тунел под </w:t>
            </w:r>
            <w:r w:rsidR="00232A9F" w:rsidRPr="002514BC">
              <w:rPr>
                <w:rFonts w:ascii="Times New Roman" w:hAnsi="Times New Roman" w:cs="Times New Roman"/>
                <w:sz w:val="22"/>
                <w:szCs w:val="22"/>
                <w:lang w:val="bg-BG"/>
              </w:rPr>
              <w:t>връх</w:t>
            </w:r>
            <w:r w:rsidRPr="002514BC">
              <w:rPr>
                <w:rFonts w:ascii="Times New Roman" w:hAnsi="Times New Roman" w:cs="Times New Roman"/>
                <w:sz w:val="22"/>
                <w:szCs w:val="22"/>
              </w:rPr>
              <w:t xml:space="preserve"> на Шипка</w:t>
            </w:r>
            <w:r w:rsidR="00232A9F" w:rsidRPr="002514BC">
              <w:rPr>
                <w:rFonts w:ascii="Times New Roman" w:hAnsi="Times New Roman" w:cs="Times New Roman"/>
                <w:sz w:val="22"/>
                <w:szCs w:val="22"/>
                <w:lang w:val="bg-BG"/>
              </w:rPr>
              <w:t xml:space="preserve"> </w:t>
            </w:r>
            <w:r w:rsidRPr="002514BC">
              <w:rPr>
                <w:rFonts w:ascii="Times New Roman" w:hAnsi="Times New Roman" w:cs="Times New Roman"/>
                <w:sz w:val="22"/>
                <w:szCs w:val="22"/>
              </w:rPr>
              <w:t>/</w:t>
            </w:r>
            <w:r w:rsidR="00232A9F" w:rsidRPr="002514BC">
              <w:rPr>
                <w:rFonts w:ascii="Times New Roman" w:hAnsi="Times New Roman" w:cs="Times New Roman"/>
                <w:sz w:val="22"/>
                <w:szCs w:val="22"/>
                <w:lang w:val="bg-BG"/>
              </w:rPr>
              <w:t>ЕФРР</w:t>
            </w:r>
            <w:r w:rsidR="00232A9F" w:rsidRPr="002514BC">
              <w:rPr>
                <w:rFonts w:ascii="Times New Roman" w:hAnsi="Times New Roman" w:cs="Times New Roman"/>
                <w:sz w:val="22"/>
                <w:szCs w:val="22"/>
              </w:rPr>
              <w:t>/</w:t>
            </w:r>
          </w:p>
          <w:p w14:paraId="7B032890" w14:textId="73F5991B" w:rsidR="008531D4" w:rsidRPr="002514BC" w:rsidRDefault="00F237D7" w:rsidP="00232A9F">
            <w:pPr>
              <w:pStyle w:val="P68B1DB1-Normal37"/>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 xml:space="preserve">3. </w:t>
            </w:r>
            <w:r w:rsidR="00232A9F" w:rsidRPr="002514BC">
              <w:rPr>
                <w:rFonts w:ascii="Times New Roman" w:hAnsi="Times New Roman" w:cs="Times New Roman"/>
                <w:sz w:val="22"/>
                <w:szCs w:val="22"/>
                <w:lang w:val="bg-BG"/>
              </w:rPr>
              <w:t>АМ</w:t>
            </w:r>
            <w:r w:rsidR="00232A9F" w:rsidRPr="002514BC">
              <w:rPr>
                <w:rFonts w:ascii="Times New Roman" w:hAnsi="Times New Roman" w:cs="Times New Roman"/>
                <w:sz w:val="22"/>
                <w:szCs w:val="22"/>
              </w:rPr>
              <w:t xml:space="preserve"> „Струма, Лот 3.2“ /КФ/</w:t>
            </w:r>
            <w:r w:rsidRPr="002514BC">
              <w:rPr>
                <w:rFonts w:ascii="Times New Roman" w:hAnsi="Times New Roman" w:cs="Times New Roman"/>
                <w:sz w:val="22"/>
                <w:szCs w:val="22"/>
              </w:rPr>
              <w:t xml:space="preserve"> </w:t>
            </w:r>
          </w:p>
        </w:tc>
        <w:tc>
          <w:tcPr>
            <w:tcW w:w="782" w:type="pct"/>
            <w:tcBorders>
              <w:top w:val="single" w:sz="4" w:space="0" w:color="auto"/>
              <w:left w:val="single" w:sz="4" w:space="0" w:color="auto"/>
              <w:bottom w:val="single" w:sz="4" w:space="0" w:color="auto"/>
              <w:right w:val="single" w:sz="4" w:space="0" w:color="auto"/>
            </w:tcBorders>
          </w:tcPr>
          <w:p w14:paraId="0FB2D6C9" w14:textId="6F07E201" w:rsidR="008531D4" w:rsidRPr="002514BC" w:rsidRDefault="00F237D7">
            <w:pPr>
              <w:pStyle w:val="P68B1DB1-Normal22"/>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1 ЕФРР</w:t>
            </w:r>
          </w:p>
          <w:p w14:paraId="2053FCDC" w14:textId="66317557" w:rsidR="008531D4" w:rsidRPr="002514BC" w:rsidRDefault="00F237D7">
            <w:pPr>
              <w:pStyle w:val="P68B1DB1-Normal22"/>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1ЕФРР</w:t>
            </w:r>
          </w:p>
          <w:p w14:paraId="3B124533" w14:textId="77777777" w:rsidR="008531D4" w:rsidRPr="002514BC" w:rsidRDefault="008531D4">
            <w:pPr>
              <w:overflowPunct/>
              <w:autoSpaceDE/>
              <w:autoSpaceDN/>
              <w:adjustRightInd/>
              <w:spacing w:before="120" w:after="120" w:line="276" w:lineRule="auto"/>
              <w:textAlignment w:val="auto"/>
              <w:rPr>
                <w:rFonts w:ascii="Times New Roman" w:eastAsia="Calibri" w:hAnsi="Times New Roman"/>
                <w:sz w:val="22"/>
                <w:szCs w:val="22"/>
              </w:rPr>
            </w:pPr>
          </w:p>
          <w:p w14:paraId="490C7D0A" w14:textId="77947FDA" w:rsidR="008531D4" w:rsidRPr="002514BC" w:rsidRDefault="00F237D7">
            <w:pPr>
              <w:pStyle w:val="P68B1DB1-Normal22"/>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0 КФ</w:t>
            </w:r>
          </w:p>
          <w:p w14:paraId="43380A15" w14:textId="4A7A188C" w:rsidR="008531D4" w:rsidRPr="002514BC" w:rsidRDefault="008531D4">
            <w:pPr>
              <w:overflowPunct/>
              <w:autoSpaceDE/>
              <w:autoSpaceDN/>
              <w:adjustRightInd/>
              <w:spacing w:before="120" w:after="120" w:line="276" w:lineRule="auto"/>
              <w:textAlignment w:val="auto"/>
              <w:rPr>
                <w:rFonts w:ascii="Times New Roman" w:eastAsia="Calibri" w:hAnsi="Times New Roman"/>
                <w:sz w:val="22"/>
                <w:szCs w:val="22"/>
              </w:rPr>
            </w:pPr>
          </w:p>
        </w:tc>
        <w:tc>
          <w:tcPr>
            <w:tcW w:w="626" w:type="pct"/>
            <w:tcBorders>
              <w:top w:val="single" w:sz="4" w:space="0" w:color="auto"/>
              <w:left w:val="single" w:sz="4" w:space="0" w:color="auto"/>
              <w:bottom w:val="single" w:sz="4" w:space="0" w:color="auto"/>
              <w:right w:val="single" w:sz="4" w:space="0" w:color="auto"/>
            </w:tcBorders>
          </w:tcPr>
          <w:p w14:paraId="25812E19" w14:textId="727CDD94" w:rsidR="008531D4" w:rsidRPr="002514BC" w:rsidRDefault="00F237D7">
            <w:pPr>
              <w:pStyle w:val="P68B1DB1-Normal22"/>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2 ЕФРР</w:t>
            </w:r>
          </w:p>
          <w:p w14:paraId="208982BD" w14:textId="039DFD75" w:rsidR="008531D4" w:rsidRPr="002514BC" w:rsidRDefault="008531D4">
            <w:pPr>
              <w:overflowPunct/>
              <w:autoSpaceDE/>
              <w:autoSpaceDN/>
              <w:adjustRightInd/>
              <w:spacing w:before="120" w:after="120" w:line="276" w:lineRule="auto"/>
              <w:textAlignment w:val="auto"/>
              <w:rPr>
                <w:rFonts w:ascii="Times New Roman" w:eastAsia="Calibri" w:hAnsi="Times New Roman"/>
                <w:sz w:val="22"/>
                <w:szCs w:val="22"/>
              </w:rPr>
            </w:pPr>
          </w:p>
          <w:p w14:paraId="5F111AA3" w14:textId="77777777" w:rsidR="008531D4" w:rsidRPr="002514BC" w:rsidRDefault="008531D4">
            <w:pPr>
              <w:overflowPunct/>
              <w:autoSpaceDE/>
              <w:autoSpaceDN/>
              <w:adjustRightInd/>
              <w:spacing w:before="120" w:after="120" w:line="276" w:lineRule="auto"/>
              <w:textAlignment w:val="auto"/>
              <w:rPr>
                <w:rFonts w:ascii="Times New Roman" w:eastAsia="Calibri" w:hAnsi="Times New Roman"/>
                <w:sz w:val="22"/>
                <w:szCs w:val="22"/>
              </w:rPr>
            </w:pPr>
          </w:p>
          <w:p w14:paraId="57E7A583" w14:textId="16AD0D9E" w:rsidR="008531D4" w:rsidRPr="002514BC" w:rsidRDefault="00F237D7">
            <w:pPr>
              <w:pStyle w:val="P68B1DB1-Normal22"/>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0 КФ</w:t>
            </w:r>
          </w:p>
        </w:tc>
        <w:tc>
          <w:tcPr>
            <w:tcW w:w="576" w:type="pct"/>
            <w:tcBorders>
              <w:top w:val="single" w:sz="4" w:space="0" w:color="auto"/>
              <w:left w:val="single" w:sz="4" w:space="0" w:color="auto"/>
              <w:bottom w:val="single" w:sz="4" w:space="0" w:color="auto"/>
              <w:right w:val="single" w:sz="4" w:space="0" w:color="auto"/>
            </w:tcBorders>
          </w:tcPr>
          <w:p w14:paraId="79730811" w14:textId="43C7FD7A" w:rsidR="008531D4" w:rsidRPr="002514BC" w:rsidRDefault="00F237D7">
            <w:pPr>
              <w:pStyle w:val="P68B1DB1-Normal38"/>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2 ЕФРР</w:t>
            </w:r>
          </w:p>
          <w:p w14:paraId="6EFF52CD" w14:textId="46CF469C" w:rsidR="008531D4" w:rsidRPr="002514BC" w:rsidRDefault="008531D4">
            <w:pPr>
              <w:overflowPunct/>
              <w:autoSpaceDE/>
              <w:autoSpaceDN/>
              <w:adjustRightInd/>
              <w:spacing w:before="120" w:after="120" w:line="276" w:lineRule="auto"/>
              <w:textAlignment w:val="auto"/>
              <w:rPr>
                <w:rFonts w:ascii="Times New Roman" w:eastAsia="Calibri" w:hAnsi="Times New Roman"/>
                <w:b/>
                <w:i/>
                <w:sz w:val="22"/>
                <w:szCs w:val="22"/>
              </w:rPr>
            </w:pPr>
          </w:p>
          <w:p w14:paraId="18D4B374" w14:textId="77777777" w:rsidR="008531D4" w:rsidRPr="002514BC" w:rsidRDefault="008531D4">
            <w:pPr>
              <w:overflowPunct/>
              <w:autoSpaceDE/>
              <w:autoSpaceDN/>
              <w:adjustRightInd/>
              <w:spacing w:before="120" w:after="120" w:line="276" w:lineRule="auto"/>
              <w:textAlignment w:val="auto"/>
              <w:rPr>
                <w:rFonts w:ascii="Times New Roman" w:eastAsia="Calibri" w:hAnsi="Times New Roman"/>
                <w:b/>
                <w:i/>
                <w:sz w:val="22"/>
                <w:szCs w:val="22"/>
              </w:rPr>
            </w:pPr>
          </w:p>
          <w:p w14:paraId="6CC58348" w14:textId="1D6067C5" w:rsidR="008531D4" w:rsidRPr="002514BC" w:rsidRDefault="00F237D7">
            <w:pPr>
              <w:pStyle w:val="P68B1DB1-Normal38"/>
              <w:overflowPunct/>
              <w:autoSpaceDE/>
              <w:autoSpaceDN/>
              <w:adjustRightInd/>
              <w:spacing w:before="120" w:after="120" w:line="276" w:lineRule="auto"/>
              <w:textAlignment w:val="auto"/>
              <w:rPr>
                <w:rFonts w:ascii="Times New Roman" w:hAnsi="Times New Roman" w:cs="Times New Roman"/>
                <w:sz w:val="22"/>
                <w:szCs w:val="22"/>
              </w:rPr>
            </w:pPr>
            <w:r w:rsidRPr="002514BC">
              <w:rPr>
                <w:rFonts w:ascii="Times New Roman" w:hAnsi="Times New Roman" w:cs="Times New Roman"/>
                <w:sz w:val="22"/>
                <w:szCs w:val="22"/>
              </w:rPr>
              <w:t>1 КФ</w:t>
            </w:r>
          </w:p>
        </w:tc>
      </w:tr>
    </w:tbl>
    <w:p w14:paraId="0BB2B708" w14:textId="77777777" w:rsidR="008531D4" w:rsidRPr="002514BC" w:rsidRDefault="008531D4">
      <w:pPr>
        <w:overflowPunct/>
        <w:spacing w:before="120"/>
        <w:textAlignment w:val="auto"/>
        <w:rPr>
          <w:rFonts w:ascii="Times New Roman" w:hAnsi="Times New Roman"/>
          <w:i/>
          <w:sz w:val="22"/>
          <w:szCs w:val="22"/>
        </w:rPr>
      </w:pPr>
    </w:p>
    <w:p w14:paraId="656DCBFE" w14:textId="3B3EA2B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Стойностите на ЕФРР се определят кумулативно въз основа на 2-т</w:t>
      </w:r>
      <w:r w:rsidR="00742F97" w:rsidRPr="002514BC">
        <w:rPr>
          <w:rFonts w:ascii="Times New Roman" w:hAnsi="Times New Roman"/>
          <w:sz w:val="22"/>
          <w:szCs w:val="22"/>
          <w:lang w:val="bg-BG"/>
        </w:rPr>
        <w:t>а</w:t>
      </w:r>
      <w:r w:rsidRPr="002514BC">
        <w:rPr>
          <w:rFonts w:ascii="Times New Roman" w:hAnsi="Times New Roman"/>
          <w:sz w:val="22"/>
          <w:szCs w:val="22"/>
        </w:rPr>
        <w:t xml:space="preserve"> проекта, предвидени за финансиране по ЕФРР, а именно: </w:t>
      </w:r>
      <w:r w:rsidR="00742F97" w:rsidRPr="002514BC">
        <w:rPr>
          <w:rFonts w:ascii="Times New Roman" w:hAnsi="Times New Roman"/>
          <w:sz w:val="22"/>
          <w:szCs w:val="22"/>
          <w:lang w:val="bg-BG"/>
        </w:rPr>
        <w:t>АМ</w:t>
      </w:r>
      <w:r w:rsidRPr="002514BC">
        <w:rPr>
          <w:rFonts w:ascii="Times New Roman" w:hAnsi="Times New Roman"/>
          <w:sz w:val="22"/>
          <w:szCs w:val="22"/>
        </w:rPr>
        <w:t xml:space="preserve"> </w:t>
      </w:r>
      <w:r w:rsidR="00742F97" w:rsidRPr="002514BC">
        <w:rPr>
          <w:rFonts w:ascii="Times New Roman" w:hAnsi="Times New Roman"/>
          <w:sz w:val="22"/>
          <w:szCs w:val="22"/>
          <w:lang w:val="bg-BG"/>
        </w:rPr>
        <w:t>„</w:t>
      </w:r>
      <w:r w:rsidRPr="002514BC">
        <w:rPr>
          <w:rFonts w:ascii="Times New Roman" w:hAnsi="Times New Roman"/>
          <w:sz w:val="22"/>
          <w:szCs w:val="22"/>
        </w:rPr>
        <w:t>Русе — Велико Търново</w:t>
      </w:r>
      <w:r w:rsidR="00742F97" w:rsidRPr="002514BC">
        <w:rPr>
          <w:rFonts w:ascii="Times New Roman" w:hAnsi="Times New Roman"/>
          <w:sz w:val="22"/>
          <w:szCs w:val="22"/>
          <w:lang w:val="bg-BG"/>
        </w:rPr>
        <w:t>“</w:t>
      </w:r>
      <w:r w:rsidRPr="002514BC">
        <w:rPr>
          <w:rFonts w:ascii="Times New Roman" w:hAnsi="Times New Roman"/>
          <w:sz w:val="22"/>
          <w:szCs w:val="22"/>
        </w:rPr>
        <w:t xml:space="preserve"> и </w:t>
      </w:r>
      <w:r w:rsidR="00742F97" w:rsidRPr="002514BC">
        <w:rPr>
          <w:rFonts w:ascii="Times New Roman" w:hAnsi="Times New Roman"/>
          <w:sz w:val="22"/>
          <w:szCs w:val="22"/>
          <w:lang w:val="bg-BG"/>
        </w:rPr>
        <w:t>О</w:t>
      </w:r>
      <w:r w:rsidRPr="002514BC">
        <w:rPr>
          <w:rFonts w:ascii="Times New Roman" w:hAnsi="Times New Roman"/>
          <w:sz w:val="22"/>
          <w:szCs w:val="22"/>
        </w:rPr>
        <w:t xml:space="preserve">бходен път на гр. Габрово, включително тунел под </w:t>
      </w:r>
      <w:r w:rsidR="00742F97" w:rsidRPr="002514BC">
        <w:rPr>
          <w:rFonts w:ascii="Times New Roman" w:hAnsi="Times New Roman"/>
          <w:sz w:val="22"/>
          <w:szCs w:val="22"/>
          <w:lang w:val="bg-BG"/>
        </w:rPr>
        <w:t>връх</w:t>
      </w:r>
      <w:r w:rsidRPr="002514BC">
        <w:rPr>
          <w:rFonts w:ascii="Times New Roman" w:hAnsi="Times New Roman"/>
          <w:sz w:val="22"/>
          <w:szCs w:val="22"/>
        </w:rPr>
        <w:t xml:space="preserve"> Шипка. </w:t>
      </w:r>
    </w:p>
    <w:p w14:paraId="1D5230DD" w14:textId="0C55571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Стойността на </w:t>
      </w:r>
      <w:r w:rsidR="00742F97" w:rsidRPr="002514BC">
        <w:rPr>
          <w:rFonts w:ascii="Times New Roman" w:hAnsi="Times New Roman"/>
          <w:sz w:val="22"/>
          <w:szCs w:val="22"/>
          <w:lang w:val="bg-BG"/>
        </w:rPr>
        <w:t>КФ</w:t>
      </w:r>
      <w:r w:rsidRPr="002514BC">
        <w:rPr>
          <w:rFonts w:ascii="Times New Roman" w:hAnsi="Times New Roman"/>
          <w:sz w:val="22"/>
          <w:szCs w:val="22"/>
        </w:rPr>
        <w:t xml:space="preserve"> се определя въз основа на проекта за </w:t>
      </w:r>
      <w:r w:rsidR="00742F97" w:rsidRPr="002514BC">
        <w:rPr>
          <w:rFonts w:ascii="Times New Roman" w:hAnsi="Times New Roman"/>
          <w:sz w:val="22"/>
          <w:szCs w:val="22"/>
          <w:lang w:val="bg-BG"/>
        </w:rPr>
        <w:t>АМ</w:t>
      </w:r>
      <w:r w:rsidRPr="002514BC">
        <w:rPr>
          <w:rFonts w:ascii="Times New Roman" w:hAnsi="Times New Roman"/>
          <w:sz w:val="22"/>
          <w:szCs w:val="22"/>
        </w:rPr>
        <w:t xml:space="preserve"> „Струма</w:t>
      </w:r>
      <w:r w:rsidR="00742F97" w:rsidRPr="002514BC">
        <w:rPr>
          <w:rFonts w:ascii="Times New Roman" w:hAnsi="Times New Roman"/>
          <w:sz w:val="22"/>
          <w:szCs w:val="22"/>
          <w:lang w:val="bg-BG"/>
        </w:rPr>
        <w:t xml:space="preserve"> Лот</w:t>
      </w:r>
      <w:r w:rsidR="00742F97" w:rsidRPr="002514BC">
        <w:rPr>
          <w:rFonts w:ascii="Times New Roman" w:hAnsi="Times New Roman"/>
          <w:sz w:val="22"/>
          <w:szCs w:val="22"/>
        </w:rPr>
        <w:t xml:space="preserve"> </w:t>
      </w:r>
      <w:r w:rsidRPr="002514BC">
        <w:rPr>
          <w:rFonts w:ascii="Times New Roman" w:hAnsi="Times New Roman"/>
          <w:sz w:val="22"/>
          <w:szCs w:val="22"/>
        </w:rPr>
        <w:t>3.2</w:t>
      </w:r>
      <w:r w:rsidR="00742F97" w:rsidRPr="002514BC">
        <w:rPr>
          <w:rFonts w:ascii="Times New Roman" w:hAnsi="Times New Roman"/>
          <w:sz w:val="22"/>
          <w:szCs w:val="22"/>
          <w:lang w:val="bg-BG"/>
        </w:rPr>
        <w:t>“</w:t>
      </w:r>
      <w:r w:rsidRPr="002514BC">
        <w:rPr>
          <w:rFonts w:ascii="Times New Roman" w:hAnsi="Times New Roman"/>
          <w:sz w:val="22"/>
          <w:szCs w:val="22"/>
        </w:rPr>
        <w:t xml:space="preserve">.  </w:t>
      </w:r>
    </w:p>
    <w:p w14:paraId="33EDCBF7" w14:textId="77777777" w:rsidR="008531D4" w:rsidRPr="002514BC" w:rsidRDefault="008531D4">
      <w:pPr>
        <w:overflowPunct/>
        <w:spacing w:before="120"/>
        <w:textAlignment w:val="auto"/>
        <w:rPr>
          <w:rFonts w:ascii="Times New Roman" w:hAnsi="Times New Roman"/>
          <w:i/>
          <w:sz w:val="22"/>
          <w:szCs w:val="22"/>
        </w:rPr>
      </w:pPr>
    </w:p>
    <w:p w14:paraId="1EE4D9DD"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4C86A689" w14:textId="5A3CAF76" w:rsidR="008531D4" w:rsidRPr="002514BC" w:rsidRDefault="008A6077">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64AFB8E6" w14:textId="3CC38F7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2F00B8"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процедури по отчуждаване; наличие на археологически обекти, получаване на разрешения за строеж.</w:t>
      </w:r>
    </w:p>
    <w:p w14:paraId="1B734678" w14:textId="77777777" w:rsidR="008531D4" w:rsidRPr="002514BC" w:rsidRDefault="008531D4">
      <w:pPr>
        <w:overflowPunct/>
        <w:spacing w:before="120"/>
        <w:textAlignment w:val="auto"/>
        <w:rPr>
          <w:rFonts w:ascii="Times New Roman" w:hAnsi="Times New Roman"/>
          <w:i/>
          <w:sz w:val="22"/>
          <w:szCs w:val="22"/>
        </w:rPr>
      </w:pPr>
    </w:p>
    <w:p w14:paraId="4455354F"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13EAE4C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355862CB" w14:textId="06AC792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определят се техническите и екологичните критерии за строителните работи, както и изпълнителят да извършва за своя сметка всички дейности, необходими за получаване на необходимите одобрения, подаване на заявления, получаване, поддържане, удължаване и подновяване на целия персонал, който може да е необходим за изпълнението на строителните работи в съответствие с приложимите законови и подзаконови актове, и по-специално всички одобрения и одобрения по Закона за устройство на територията; комунални услуги, общински наредби и др. Всички основни разрешения, които трябва да бъдат получени от изпълнителя, са изброени в изискванията на възлагащия орган.</w:t>
      </w:r>
    </w:p>
    <w:p w14:paraId="1AD2C2D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В техническата спецификация (Приложение към процедурата за възлагане на обществена поръчка) за изпълнение на проектантската и строителната услуга се определят указания за строителство на пътища и пътни съоръжения и се съдържат съответните одобрени технически изисквания и условия за материалите и строежите. Предварителна подготовка на проектите до етапа — разрешителните за строеж ще спомогнат за ускоряване на координацията и одобрението на техническия проект. Предварителните екологични оценки и/или докладите за ОВОС също ускоряват процедурите за координация.</w:t>
      </w:r>
    </w:p>
    <w:p w14:paraId="29B745E9" w14:textId="77777777" w:rsidR="008531D4" w:rsidRPr="002514BC" w:rsidRDefault="008531D4">
      <w:pPr>
        <w:overflowPunct/>
        <w:spacing w:before="120"/>
        <w:textAlignment w:val="auto"/>
        <w:rPr>
          <w:rFonts w:ascii="Times New Roman" w:hAnsi="Times New Roman"/>
          <w:i/>
          <w:sz w:val="22"/>
          <w:szCs w:val="22"/>
        </w:rPr>
      </w:pPr>
    </w:p>
    <w:p w14:paraId="4E29564A" w14:textId="77777777" w:rsidR="008531D4" w:rsidRPr="002514BC" w:rsidRDefault="008531D4">
      <w:pPr>
        <w:overflowPunct/>
        <w:spacing w:before="120"/>
        <w:textAlignment w:val="auto"/>
        <w:rPr>
          <w:rFonts w:ascii="Times New Roman" w:hAnsi="Times New Roman"/>
          <w:i/>
          <w:sz w:val="22"/>
          <w:szCs w:val="22"/>
        </w:rPr>
      </w:pPr>
    </w:p>
    <w:p w14:paraId="03A326F8" w14:textId="20F3ED9E"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RCR 55 — </w:t>
      </w:r>
      <w:r w:rsidR="008165C4" w:rsidRPr="002514BC">
        <w:rPr>
          <w:rFonts w:ascii="Times New Roman" w:hAnsi="Times New Roman"/>
          <w:sz w:val="22"/>
          <w:szCs w:val="22"/>
        </w:rPr>
        <w:t>Годишен брой ползватели на новоизградени, реконструирани или модернизирани пътища</w:t>
      </w:r>
    </w:p>
    <w:p w14:paraId="7CDF8126" w14:textId="78A89D1D" w:rsidR="005B3B54" w:rsidRPr="002514BC" w:rsidRDefault="005A622D" w:rsidP="005B3B54">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Използвана е следната формула:</w:t>
      </w:r>
      <w:r w:rsidRPr="002514BC">
        <w:rPr>
          <w:rFonts w:ascii="Times New Roman" w:hAnsi="Times New Roman"/>
          <w:sz w:val="22"/>
          <w:szCs w:val="22"/>
          <w:lang w:val="bg-BG"/>
        </w:rPr>
        <w:t xml:space="preserve"> </w:t>
      </w:r>
      <w:r w:rsidR="005B3B54" w:rsidRPr="002514BC">
        <w:rPr>
          <w:rFonts w:ascii="Times New Roman" w:hAnsi="Times New Roman"/>
          <w:sz w:val="22"/>
          <w:szCs w:val="22"/>
        </w:rPr>
        <w:t>Passenger-Km] = σj=1n [AADT]j x [Length]j x Occupancy x 365</w:t>
      </w:r>
    </w:p>
    <w:p w14:paraId="0501E863" w14:textId="77777777" w:rsidR="009E0D50" w:rsidRPr="002514BC" w:rsidRDefault="009E0D50" w:rsidP="009E0D50">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AADT е общият брой преминали превозни средства за една година, разделена на 365 дни (средноденонощна годишна интензивност на автомобилното движение в брой МПС). </w:t>
      </w:r>
    </w:p>
    <w:p w14:paraId="353CDEEE" w14:textId="4949AC9C" w:rsidR="009E0D50" w:rsidRPr="002514BC" w:rsidRDefault="009E0D50" w:rsidP="009E0D50">
      <w:pPr>
        <w:overflowPunct/>
        <w:spacing w:before="120"/>
        <w:textAlignment w:val="auto"/>
        <w:rPr>
          <w:rFonts w:ascii="Times New Roman" w:hAnsi="Times New Roman"/>
          <w:sz w:val="22"/>
          <w:szCs w:val="22"/>
          <w:lang w:val="bg-BG"/>
        </w:rPr>
      </w:pPr>
      <w:r w:rsidRPr="002514BC">
        <w:rPr>
          <w:rFonts w:ascii="Times New Roman" w:hAnsi="Times New Roman"/>
          <w:sz w:val="22"/>
          <w:szCs w:val="22"/>
        </w:rPr>
        <w:t>Length – дължина (км) на проекта след неговото изграждане</w:t>
      </w:r>
      <w:r w:rsidRPr="002514BC">
        <w:rPr>
          <w:rFonts w:ascii="Times New Roman" w:hAnsi="Times New Roman"/>
          <w:sz w:val="22"/>
          <w:szCs w:val="22"/>
          <w:lang w:val="bg-BG"/>
        </w:rPr>
        <w:t>.</w:t>
      </w:r>
    </w:p>
    <w:p w14:paraId="67FCC3FE" w14:textId="77777777" w:rsidR="009E0D50" w:rsidRPr="002514BC" w:rsidRDefault="009E0D50" w:rsidP="009E0D50">
      <w:pPr>
        <w:overflowPunct/>
        <w:spacing w:before="120"/>
        <w:textAlignment w:val="auto"/>
        <w:rPr>
          <w:rFonts w:ascii="Times New Roman" w:hAnsi="Times New Roman"/>
          <w:sz w:val="22"/>
          <w:szCs w:val="22"/>
        </w:rPr>
      </w:pPr>
      <w:r w:rsidRPr="002514BC">
        <w:rPr>
          <w:rFonts w:ascii="Times New Roman" w:hAnsi="Times New Roman"/>
          <w:sz w:val="22"/>
          <w:szCs w:val="22"/>
        </w:rPr>
        <w:t>Occupancy - Коефициент на запълняемост на превозните средства</w:t>
      </w:r>
      <w:r w:rsidRPr="002514BC">
        <w:rPr>
          <w:rFonts w:ascii="Times New Roman" w:hAnsi="Times New Roman"/>
          <w:sz w:val="22"/>
          <w:szCs w:val="22"/>
          <w:lang w:val="bg-BG"/>
        </w:rPr>
        <w:t>.</w:t>
      </w:r>
      <w:r w:rsidR="00F237D7" w:rsidRPr="002514BC">
        <w:rPr>
          <w:rFonts w:ascii="Times New Roman" w:hAnsi="Times New Roman"/>
          <w:sz w:val="22"/>
          <w:szCs w:val="22"/>
        </w:rPr>
        <w:t xml:space="preserve"> </w:t>
      </w:r>
    </w:p>
    <w:p w14:paraId="0BE429D3" w14:textId="4B702F21" w:rsidR="008531D4" w:rsidRPr="002514BC" w:rsidRDefault="00F237D7" w:rsidP="009E0D50">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Стойностите на AADT и заетостта са взети от наличния анализ на разходите и </w:t>
      </w:r>
      <w:r w:rsidR="00417C7F" w:rsidRPr="002514BC">
        <w:rPr>
          <w:rFonts w:ascii="Times New Roman" w:hAnsi="Times New Roman"/>
          <w:sz w:val="22"/>
          <w:szCs w:val="22"/>
        </w:rPr>
        <w:t xml:space="preserve">ползите за а </w:t>
      </w:r>
      <w:r w:rsidR="00417C7F" w:rsidRPr="002514BC">
        <w:rPr>
          <w:rFonts w:ascii="Times New Roman" w:hAnsi="Times New Roman"/>
          <w:sz w:val="22"/>
          <w:szCs w:val="22"/>
          <w:lang w:val="bg-BG"/>
        </w:rPr>
        <w:t xml:space="preserve">АМ </w:t>
      </w:r>
      <w:r w:rsidR="00417C7F" w:rsidRPr="002514BC">
        <w:rPr>
          <w:rFonts w:ascii="Times New Roman" w:hAnsi="Times New Roman"/>
          <w:sz w:val="22"/>
          <w:szCs w:val="22"/>
        </w:rPr>
        <w:t>„Струма</w:t>
      </w:r>
      <w:r w:rsidR="00417C7F" w:rsidRPr="002514BC">
        <w:rPr>
          <w:rFonts w:ascii="Times New Roman" w:hAnsi="Times New Roman"/>
          <w:sz w:val="22"/>
          <w:szCs w:val="22"/>
          <w:lang w:val="bg-BG"/>
        </w:rPr>
        <w:t>,</w:t>
      </w:r>
      <w:r w:rsidR="00417C7F" w:rsidRPr="002514BC">
        <w:rPr>
          <w:rFonts w:ascii="Times New Roman" w:hAnsi="Times New Roman"/>
          <w:sz w:val="22"/>
          <w:szCs w:val="22"/>
        </w:rPr>
        <w:t xml:space="preserve"> Л</w:t>
      </w:r>
      <w:r w:rsidRPr="002514BC">
        <w:rPr>
          <w:rFonts w:ascii="Times New Roman" w:hAnsi="Times New Roman"/>
          <w:sz w:val="22"/>
          <w:szCs w:val="22"/>
        </w:rPr>
        <w:t>от 3.2</w:t>
      </w:r>
      <w:r w:rsidR="00417C7F" w:rsidRPr="002514BC">
        <w:rPr>
          <w:rFonts w:ascii="Times New Roman" w:hAnsi="Times New Roman"/>
          <w:sz w:val="22"/>
          <w:szCs w:val="22"/>
          <w:lang w:val="bg-BG"/>
        </w:rPr>
        <w:t>“</w:t>
      </w:r>
      <w:r w:rsidRPr="002514BC">
        <w:rPr>
          <w:rFonts w:ascii="Times New Roman" w:hAnsi="Times New Roman"/>
          <w:sz w:val="22"/>
          <w:szCs w:val="22"/>
        </w:rPr>
        <w:t xml:space="preserve">, съответно за посоката Симитли-Кресна и </w:t>
      </w:r>
      <w:r w:rsidR="0052377F" w:rsidRPr="002514BC">
        <w:rPr>
          <w:rFonts w:ascii="Times New Roman" w:hAnsi="Times New Roman"/>
          <w:sz w:val="22"/>
          <w:szCs w:val="22"/>
        </w:rPr>
        <w:t xml:space="preserve">за посоката </w:t>
      </w:r>
      <w:r w:rsidRPr="002514BC">
        <w:rPr>
          <w:rFonts w:ascii="Times New Roman" w:hAnsi="Times New Roman"/>
          <w:sz w:val="22"/>
          <w:szCs w:val="22"/>
        </w:rPr>
        <w:t>Кресна-Симитли.</w:t>
      </w:r>
    </w:p>
    <w:p w14:paraId="4B2547D6" w14:textId="7A05F893"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 xml:space="preserve">Базовата стойност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се счита за „0“, тъй като се отнася до новопостроени участъци.</w:t>
      </w:r>
    </w:p>
    <w:p w14:paraId="7041C1D1" w14:textId="738AB0E2"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Целевата стойност (2029</w:t>
      </w:r>
      <w:r w:rsidR="001B0881" w:rsidRPr="002514BC">
        <w:rPr>
          <w:rFonts w:ascii="Times New Roman" w:hAnsi="Times New Roman"/>
          <w:sz w:val="22"/>
          <w:szCs w:val="22"/>
          <w:lang w:val="bg-BG"/>
        </w:rPr>
        <w:t xml:space="preserve"> г.</w:t>
      </w:r>
      <w:r w:rsidRPr="002514BC">
        <w:rPr>
          <w:rFonts w:ascii="Times New Roman" w:hAnsi="Times New Roman"/>
          <w:sz w:val="22"/>
          <w:szCs w:val="22"/>
        </w:rPr>
        <w:t xml:space="preserve">)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КФ е изчислена за проекта за </w:t>
      </w:r>
      <w:r w:rsidR="001B0881" w:rsidRPr="002514BC">
        <w:rPr>
          <w:rFonts w:ascii="Times New Roman" w:hAnsi="Times New Roman"/>
          <w:sz w:val="22"/>
          <w:szCs w:val="22"/>
          <w:lang w:val="bg-BG"/>
        </w:rPr>
        <w:t xml:space="preserve">АМ </w:t>
      </w:r>
      <w:r w:rsidR="001B0881" w:rsidRPr="002514BC">
        <w:rPr>
          <w:rFonts w:ascii="Times New Roman" w:hAnsi="Times New Roman"/>
          <w:sz w:val="22"/>
          <w:szCs w:val="22"/>
        </w:rPr>
        <w:t>„Струма</w:t>
      </w:r>
      <w:r w:rsidR="001B0881" w:rsidRPr="002514BC">
        <w:rPr>
          <w:rFonts w:ascii="Times New Roman" w:hAnsi="Times New Roman"/>
          <w:sz w:val="22"/>
          <w:szCs w:val="22"/>
          <w:lang w:val="bg-BG"/>
        </w:rPr>
        <w:t>,</w:t>
      </w:r>
      <w:r w:rsidR="001B0881" w:rsidRPr="002514BC">
        <w:rPr>
          <w:rFonts w:ascii="Times New Roman" w:hAnsi="Times New Roman"/>
          <w:sz w:val="22"/>
          <w:szCs w:val="22"/>
        </w:rPr>
        <w:t xml:space="preserve"> Лот 3.2</w:t>
      </w:r>
      <w:r w:rsidR="001B0881" w:rsidRPr="002514BC">
        <w:rPr>
          <w:rFonts w:ascii="Times New Roman" w:hAnsi="Times New Roman"/>
          <w:sz w:val="22"/>
          <w:szCs w:val="22"/>
          <w:lang w:val="bg-BG"/>
        </w:rPr>
        <w:t>“</w:t>
      </w:r>
      <w:r w:rsidRPr="002514BC">
        <w:rPr>
          <w:rFonts w:ascii="Times New Roman" w:hAnsi="Times New Roman"/>
          <w:sz w:val="22"/>
          <w:szCs w:val="22"/>
        </w:rPr>
        <w:t xml:space="preserve">. Маршрутът на </w:t>
      </w:r>
      <w:r w:rsidR="001B0881" w:rsidRPr="002514BC">
        <w:rPr>
          <w:rFonts w:ascii="Times New Roman" w:hAnsi="Times New Roman"/>
          <w:sz w:val="22"/>
          <w:szCs w:val="22"/>
          <w:lang w:val="bg-BG"/>
        </w:rPr>
        <w:t>Л</w:t>
      </w:r>
      <w:r w:rsidRPr="002514BC">
        <w:rPr>
          <w:rFonts w:ascii="Times New Roman" w:hAnsi="Times New Roman"/>
          <w:sz w:val="22"/>
          <w:szCs w:val="22"/>
        </w:rPr>
        <w:t xml:space="preserve">от 3.2 е разделен на две ленти, така че целевата стойност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от </w:t>
      </w:r>
      <w:r w:rsidRPr="002514BC">
        <w:rPr>
          <w:rFonts w:ascii="Times New Roman" w:hAnsi="Times New Roman"/>
          <w:b/>
          <w:sz w:val="22"/>
          <w:szCs w:val="22"/>
        </w:rPr>
        <w:lastRenderedPageBreak/>
        <w:t>217 118 143</w:t>
      </w:r>
      <w:r w:rsidRPr="002514BC">
        <w:rPr>
          <w:rFonts w:ascii="Times New Roman" w:hAnsi="Times New Roman"/>
          <w:sz w:val="22"/>
          <w:szCs w:val="22"/>
        </w:rPr>
        <w:t xml:space="preserve"> пътник-километра се изчислява като сбор от годишния брой на ползват</w:t>
      </w:r>
      <w:r w:rsidR="0052377F" w:rsidRPr="002514BC">
        <w:rPr>
          <w:rFonts w:ascii="Times New Roman" w:hAnsi="Times New Roman"/>
          <w:sz w:val="22"/>
          <w:szCs w:val="22"/>
        </w:rPr>
        <w:t>елите в посока Симитли-Кресна</w:t>
      </w:r>
      <w:r w:rsidR="00AC2521" w:rsidRPr="002514BC">
        <w:rPr>
          <w:rFonts w:ascii="Times New Roman" w:hAnsi="Times New Roman"/>
          <w:sz w:val="22"/>
          <w:szCs w:val="22"/>
          <w:lang w:val="bg-BG"/>
        </w:rPr>
        <w:t xml:space="preserve"> </w:t>
      </w:r>
      <w:r w:rsidR="0052377F" w:rsidRPr="002514BC">
        <w:rPr>
          <w:rFonts w:ascii="Times New Roman" w:hAnsi="Times New Roman"/>
          <w:sz w:val="22"/>
          <w:szCs w:val="22"/>
        </w:rPr>
        <w:t>и тези в посока Кресна — Симитли</w:t>
      </w:r>
      <w:r w:rsidRPr="002514BC">
        <w:rPr>
          <w:rFonts w:ascii="Times New Roman" w:hAnsi="Times New Roman"/>
          <w:sz w:val="22"/>
          <w:szCs w:val="22"/>
        </w:rPr>
        <w:t>.</w:t>
      </w:r>
    </w:p>
    <w:p w14:paraId="25B57067" w14:textId="3AABBB08"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Целевата стойност (2029</w:t>
      </w:r>
      <w:r w:rsidR="00AC2521" w:rsidRPr="002514BC">
        <w:rPr>
          <w:rFonts w:ascii="Times New Roman" w:hAnsi="Times New Roman"/>
          <w:sz w:val="22"/>
          <w:szCs w:val="22"/>
          <w:lang w:val="bg-BG"/>
        </w:rPr>
        <w:t xml:space="preserve"> г.</w:t>
      </w:r>
      <w:r w:rsidRPr="002514BC">
        <w:rPr>
          <w:rFonts w:ascii="Times New Roman" w:hAnsi="Times New Roman"/>
          <w:sz w:val="22"/>
          <w:szCs w:val="22"/>
        </w:rPr>
        <w:t xml:space="preserve">)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ЕФРР </w:t>
      </w:r>
      <w:r w:rsidRPr="002514BC">
        <w:rPr>
          <w:rFonts w:ascii="Times New Roman" w:hAnsi="Times New Roman"/>
          <w:b/>
          <w:sz w:val="22"/>
          <w:szCs w:val="22"/>
        </w:rPr>
        <w:t>от 2 187 910 902</w:t>
      </w:r>
      <w:r w:rsidRPr="002514BC">
        <w:rPr>
          <w:rFonts w:ascii="Times New Roman" w:hAnsi="Times New Roman"/>
          <w:sz w:val="22"/>
          <w:szCs w:val="22"/>
        </w:rPr>
        <w:t xml:space="preserve"> пътник</w:t>
      </w:r>
      <w:r w:rsidR="0002082C" w:rsidRPr="002514BC">
        <w:rPr>
          <w:rFonts w:ascii="Times New Roman" w:hAnsi="Times New Roman"/>
          <w:sz w:val="22"/>
          <w:szCs w:val="22"/>
          <w:lang w:val="bg-BG"/>
        </w:rPr>
        <w:t>о</w:t>
      </w:r>
      <w:r w:rsidRPr="002514BC">
        <w:rPr>
          <w:rFonts w:ascii="Times New Roman" w:hAnsi="Times New Roman"/>
          <w:sz w:val="22"/>
          <w:szCs w:val="22"/>
        </w:rPr>
        <w:t>километра се изчислява като сбор от годишния брой ползватели на участъците от проектите з</w:t>
      </w:r>
      <w:r w:rsidR="004365CC" w:rsidRPr="002514BC">
        <w:rPr>
          <w:rFonts w:ascii="Times New Roman" w:hAnsi="Times New Roman"/>
          <w:sz w:val="22"/>
          <w:szCs w:val="22"/>
        </w:rPr>
        <w:t>а: „Обходен път на Габрово (включващ тунел под връх</w:t>
      </w:r>
      <w:r w:rsidRPr="002514BC">
        <w:rPr>
          <w:rFonts w:ascii="Times New Roman" w:hAnsi="Times New Roman"/>
          <w:sz w:val="22"/>
          <w:szCs w:val="22"/>
        </w:rPr>
        <w:t xml:space="preserve"> „Шипка“) и АМ </w:t>
      </w:r>
      <w:r w:rsidR="004365CC" w:rsidRPr="002514BC">
        <w:rPr>
          <w:rFonts w:ascii="Times New Roman" w:hAnsi="Times New Roman"/>
          <w:sz w:val="22"/>
          <w:szCs w:val="22"/>
          <w:lang w:val="bg-BG"/>
        </w:rPr>
        <w:t>„</w:t>
      </w:r>
      <w:r w:rsidRPr="002514BC">
        <w:rPr>
          <w:rFonts w:ascii="Times New Roman" w:hAnsi="Times New Roman"/>
          <w:sz w:val="22"/>
          <w:szCs w:val="22"/>
        </w:rPr>
        <w:t>Русе — Велико Търново</w:t>
      </w:r>
      <w:r w:rsidR="004365CC" w:rsidRPr="002514BC">
        <w:rPr>
          <w:rFonts w:ascii="Times New Roman" w:hAnsi="Times New Roman"/>
          <w:sz w:val="22"/>
          <w:szCs w:val="22"/>
          <w:lang w:val="bg-BG"/>
        </w:rPr>
        <w:t>“</w:t>
      </w:r>
      <w:r w:rsidRPr="002514BC">
        <w:rPr>
          <w:rFonts w:ascii="Times New Roman" w:hAnsi="Times New Roman"/>
          <w:sz w:val="22"/>
          <w:szCs w:val="22"/>
        </w:rPr>
        <w:t>.</w:t>
      </w:r>
    </w:p>
    <w:p w14:paraId="1CCC8EB0" w14:textId="77777777" w:rsidR="008531D4" w:rsidRPr="002514BC" w:rsidRDefault="008531D4">
      <w:pPr>
        <w:overflowPunct/>
        <w:spacing w:before="120"/>
        <w:textAlignment w:val="auto"/>
        <w:rPr>
          <w:rFonts w:ascii="Times New Roman" w:hAnsi="Times New Roman"/>
          <w:i/>
          <w:sz w:val="22"/>
          <w:szCs w:val="22"/>
        </w:rPr>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1701"/>
      </w:tblGrid>
      <w:tr w:rsidR="008531D4" w:rsidRPr="002514BC" w14:paraId="66789CE9" w14:textId="77777777">
        <w:trPr>
          <w:trHeight w:val="315"/>
          <w:jc w:val="center"/>
        </w:trPr>
        <w:tc>
          <w:tcPr>
            <w:tcW w:w="4820" w:type="dxa"/>
            <w:shd w:val="clear" w:color="auto" w:fill="auto"/>
            <w:noWrap/>
            <w:vAlign w:val="center"/>
          </w:tcPr>
          <w:p w14:paraId="3CA5F476" w14:textId="47B0F65F" w:rsidR="008531D4" w:rsidRPr="000402BF" w:rsidRDefault="006A4AB5">
            <w:pPr>
              <w:pStyle w:val="P68B1DB1-Normal10"/>
              <w:overflowPunct/>
              <w:spacing w:before="120"/>
              <w:textAlignment w:val="auto"/>
              <w:rPr>
                <w:rFonts w:ascii="Times New Roman" w:hAnsi="Times New Roman"/>
                <w:i w:val="0"/>
                <w:sz w:val="22"/>
                <w:szCs w:val="22"/>
                <w:lang w:val="bg-BG"/>
              </w:rPr>
            </w:pPr>
            <w:r w:rsidRPr="000402BF">
              <w:rPr>
                <w:rFonts w:ascii="Times New Roman" w:hAnsi="Times New Roman"/>
                <w:i w:val="0"/>
                <w:sz w:val="22"/>
                <w:szCs w:val="22"/>
                <w:lang w:val="bg-BG"/>
              </w:rPr>
              <w:t>Проект</w:t>
            </w:r>
          </w:p>
        </w:tc>
        <w:tc>
          <w:tcPr>
            <w:tcW w:w="1701" w:type="dxa"/>
            <w:shd w:val="clear" w:color="auto" w:fill="auto"/>
            <w:noWrap/>
            <w:vAlign w:val="center"/>
          </w:tcPr>
          <w:p w14:paraId="45A032E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2DCE82B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7A8DC2D0" w14:textId="77777777">
        <w:trPr>
          <w:trHeight w:val="315"/>
          <w:jc w:val="center"/>
        </w:trPr>
        <w:tc>
          <w:tcPr>
            <w:tcW w:w="4820" w:type="dxa"/>
            <w:shd w:val="clear" w:color="auto" w:fill="auto"/>
            <w:noWrap/>
            <w:vAlign w:val="center"/>
            <w:hideMark/>
          </w:tcPr>
          <w:p w14:paraId="3C2883F7" w14:textId="29EEF0DD" w:rsidR="008531D4" w:rsidRPr="002514BC" w:rsidRDefault="006A4AB5" w:rsidP="006A4AB5">
            <w:pPr>
              <w:overflowPunct/>
              <w:spacing w:before="120"/>
              <w:textAlignment w:val="auto"/>
              <w:rPr>
                <w:rFonts w:ascii="Times New Roman" w:hAnsi="Times New Roman"/>
                <w:sz w:val="22"/>
                <w:szCs w:val="22"/>
              </w:rPr>
            </w:pPr>
            <w:r w:rsidRPr="002514BC">
              <w:rPr>
                <w:rFonts w:ascii="Times New Roman" w:hAnsi="Times New Roman"/>
                <w:sz w:val="22"/>
                <w:szCs w:val="22"/>
                <w:lang w:val="bg-BG"/>
              </w:rPr>
              <w:t xml:space="preserve">АМ </w:t>
            </w:r>
            <w:r w:rsidRPr="002514BC">
              <w:rPr>
                <w:rFonts w:ascii="Times New Roman" w:hAnsi="Times New Roman"/>
                <w:sz w:val="22"/>
                <w:szCs w:val="22"/>
              </w:rPr>
              <w:t>„Струма</w:t>
            </w:r>
            <w:r w:rsidRPr="002514BC">
              <w:rPr>
                <w:rFonts w:ascii="Times New Roman" w:hAnsi="Times New Roman"/>
                <w:sz w:val="22"/>
                <w:szCs w:val="22"/>
                <w:lang w:val="bg-BG"/>
              </w:rPr>
              <w:t>,</w:t>
            </w:r>
            <w:r w:rsidRPr="002514BC">
              <w:rPr>
                <w:rFonts w:ascii="Times New Roman" w:hAnsi="Times New Roman"/>
                <w:sz w:val="22"/>
                <w:szCs w:val="22"/>
              </w:rPr>
              <w:t xml:space="preserve"> Лот 3.2</w:t>
            </w:r>
            <w:r w:rsidRPr="002514BC">
              <w:rPr>
                <w:rFonts w:ascii="Times New Roman" w:hAnsi="Times New Roman"/>
                <w:sz w:val="22"/>
                <w:szCs w:val="22"/>
                <w:lang w:val="bg-BG"/>
              </w:rPr>
              <w:t xml:space="preserve">“ </w:t>
            </w:r>
            <w:r w:rsidR="00F237D7" w:rsidRPr="002514BC">
              <w:rPr>
                <w:rFonts w:ascii="Times New Roman" w:hAnsi="Times New Roman"/>
                <w:sz w:val="22"/>
                <w:szCs w:val="22"/>
              </w:rPr>
              <w:t>/</w:t>
            </w:r>
            <w:r w:rsidRPr="002514BC">
              <w:rPr>
                <w:rFonts w:ascii="Times New Roman" w:hAnsi="Times New Roman"/>
                <w:sz w:val="22"/>
                <w:szCs w:val="22"/>
                <w:lang w:val="bg-BG"/>
              </w:rPr>
              <w:t>КФ</w:t>
            </w:r>
            <w:r w:rsidR="00F237D7" w:rsidRPr="002514BC">
              <w:rPr>
                <w:rFonts w:ascii="Times New Roman" w:hAnsi="Times New Roman"/>
                <w:sz w:val="22"/>
                <w:szCs w:val="22"/>
              </w:rPr>
              <w:t>/</w:t>
            </w:r>
          </w:p>
        </w:tc>
        <w:tc>
          <w:tcPr>
            <w:tcW w:w="1701" w:type="dxa"/>
            <w:shd w:val="clear" w:color="auto" w:fill="auto"/>
            <w:noWrap/>
            <w:vAlign w:val="center"/>
            <w:hideMark/>
          </w:tcPr>
          <w:p w14:paraId="795B7517"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217 118 143</w:t>
            </w:r>
          </w:p>
          <w:p w14:paraId="44A7F5CE" w14:textId="0D01D00A" w:rsidR="008531D4" w:rsidRPr="002514BC" w:rsidRDefault="00465556" w:rsidP="00BE7BF4">
            <w:pPr>
              <w:overflowPunct/>
              <w:spacing w:before="120"/>
              <w:textAlignment w:val="auto"/>
              <w:rPr>
                <w:rFonts w:ascii="Times New Roman" w:hAnsi="Times New Roman"/>
                <w:sz w:val="22"/>
                <w:szCs w:val="22"/>
              </w:rPr>
            </w:pPr>
            <w:r w:rsidRPr="002514BC">
              <w:rPr>
                <w:rFonts w:ascii="Times New Roman" w:hAnsi="Times New Roman"/>
                <w:sz w:val="22"/>
                <w:szCs w:val="22"/>
              </w:rPr>
              <w:t>пътници-км</w:t>
            </w:r>
          </w:p>
        </w:tc>
      </w:tr>
      <w:tr w:rsidR="008531D4" w:rsidRPr="002514BC" w14:paraId="208422F5" w14:textId="77777777">
        <w:trPr>
          <w:trHeight w:val="315"/>
          <w:jc w:val="center"/>
        </w:trPr>
        <w:tc>
          <w:tcPr>
            <w:tcW w:w="4820" w:type="dxa"/>
            <w:shd w:val="clear" w:color="auto" w:fill="auto"/>
            <w:noWrap/>
            <w:vAlign w:val="center"/>
          </w:tcPr>
          <w:p w14:paraId="2B77A3BE" w14:textId="5297DD04" w:rsidR="008531D4" w:rsidRPr="002514BC" w:rsidRDefault="00F237D7" w:rsidP="00CA67AB">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Обходен път на гр. Габрово, включително тунел под </w:t>
            </w:r>
            <w:r w:rsidR="00CA67AB" w:rsidRPr="002514BC">
              <w:rPr>
                <w:rFonts w:ascii="Times New Roman" w:hAnsi="Times New Roman"/>
                <w:sz w:val="22"/>
                <w:szCs w:val="22"/>
                <w:lang w:val="bg-BG"/>
              </w:rPr>
              <w:t>връх</w:t>
            </w:r>
            <w:r w:rsidRPr="002514BC">
              <w:rPr>
                <w:rFonts w:ascii="Times New Roman" w:hAnsi="Times New Roman"/>
                <w:sz w:val="22"/>
                <w:szCs w:val="22"/>
              </w:rPr>
              <w:t xml:space="preserve"> Шипка</w:t>
            </w:r>
            <w:r w:rsidR="00CA67AB" w:rsidRPr="002514BC">
              <w:rPr>
                <w:rFonts w:ascii="Times New Roman" w:hAnsi="Times New Roman"/>
                <w:sz w:val="22"/>
                <w:szCs w:val="22"/>
                <w:lang w:val="bg-BG"/>
              </w:rPr>
              <w:t xml:space="preserve"> </w:t>
            </w:r>
            <w:r w:rsidR="00CA67AB" w:rsidRPr="002514BC">
              <w:rPr>
                <w:rFonts w:ascii="Times New Roman" w:hAnsi="Times New Roman"/>
                <w:sz w:val="22"/>
                <w:szCs w:val="22"/>
              </w:rPr>
              <w:t>/ЕФРР</w:t>
            </w:r>
            <w:r w:rsidRPr="002514BC">
              <w:rPr>
                <w:rFonts w:ascii="Times New Roman" w:hAnsi="Times New Roman"/>
                <w:sz w:val="22"/>
                <w:szCs w:val="22"/>
              </w:rPr>
              <w:t>/</w:t>
            </w:r>
          </w:p>
        </w:tc>
        <w:tc>
          <w:tcPr>
            <w:tcW w:w="1701" w:type="dxa"/>
            <w:shd w:val="clear" w:color="auto" w:fill="auto"/>
            <w:noWrap/>
            <w:vAlign w:val="center"/>
          </w:tcPr>
          <w:p w14:paraId="27D1855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135 356 985</w:t>
            </w:r>
          </w:p>
          <w:p w14:paraId="2BF63CB8" w14:textId="5590787B" w:rsidR="008531D4" w:rsidRPr="002514BC" w:rsidRDefault="00465556">
            <w:pPr>
              <w:overflowPunct/>
              <w:spacing w:before="120"/>
              <w:textAlignment w:val="auto"/>
              <w:rPr>
                <w:rFonts w:ascii="Times New Roman" w:hAnsi="Times New Roman"/>
                <w:sz w:val="22"/>
                <w:szCs w:val="22"/>
              </w:rPr>
            </w:pPr>
            <w:r w:rsidRPr="002514BC">
              <w:rPr>
                <w:rFonts w:ascii="Times New Roman" w:hAnsi="Times New Roman"/>
                <w:sz w:val="22"/>
                <w:szCs w:val="22"/>
              </w:rPr>
              <w:t>пътници-км</w:t>
            </w:r>
          </w:p>
        </w:tc>
      </w:tr>
      <w:tr w:rsidR="008531D4" w:rsidRPr="002514BC" w14:paraId="32410590" w14:textId="77777777">
        <w:trPr>
          <w:trHeight w:val="315"/>
          <w:jc w:val="center"/>
        </w:trPr>
        <w:tc>
          <w:tcPr>
            <w:tcW w:w="4820" w:type="dxa"/>
            <w:shd w:val="clear" w:color="auto" w:fill="auto"/>
            <w:noWrap/>
            <w:vAlign w:val="center"/>
          </w:tcPr>
          <w:p w14:paraId="083DC8C1" w14:textId="516ED1E1" w:rsidR="008531D4" w:rsidRPr="002514BC" w:rsidRDefault="00134BE0">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Pr="002514BC">
              <w:rPr>
                <w:rFonts w:ascii="Times New Roman" w:hAnsi="Times New Roman"/>
                <w:sz w:val="22"/>
                <w:szCs w:val="22"/>
                <w:lang w:val="bg-BG"/>
              </w:rPr>
              <w:t>„</w:t>
            </w:r>
            <w:r w:rsidR="00F237D7" w:rsidRPr="002514BC">
              <w:rPr>
                <w:rFonts w:ascii="Times New Roman" w:hAnsi="Times New Roman"/>
                <w:sz w:val="22"/>
                <w:szCs w:val="22"/>
              </w:rPr>
              <w:t>Русе-Велико Търново</w:t>
            </w:r>
            <w:r w:rsidRPr="002514BC">
              <w:rPr>
                <w:rFonts w:ascii="Times New Roman" w:hAnsi="Times New Roman"/>
                <w:sz w:val="22"/>
                <w:szCs w:val="22"/>
                <w:lang w:val="bg-BG"/>
              </w:rPr>
              <w:t xml:space="preserve">“ </w:t>
            </w:r>
            <w:r w:rsidRPr="002514BC">
              <w:rPr>
                <w:rFonts w:ascii="Times New Roman" w:hAnsi="Times New Roman"/>
                <w:sz w:val="22"/>
                <w:szCs w:val="22"/>
              </w:rPr>
              <w:t>/ЕФРР</w:t>
            </w:r>
            <w:r w:rsidR="00F237D7" w:rsidRPr="002514BC">
              <w:rPr>
                <w:rFonts w:ascii="Times New Roman" w:hAnsi="Times New Roman"/>
                <w:sz w:val="22"/>
                <w:szCs w:val="22"/>
              </w:rPr>
              <w:t>/</w:t>
            </w:r>
          </w:p>
        </w:tc>
        <w:tc>
          <w:tcPr>
            <w:tcW w:w="1701" w:type="dxa"/>
            <w:shd w:val="clear" w:color="auto" w:fill="auto"/>
            <w:noWrap/>
            <w:vAlign w:val="center"/>
          </w:tcPr>
          <w:p w14:paraId="454B4CFC"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2 052 553 917</w:t>
            </w:r>
          </w:p>
          <w:p w14:paraId="74D53437" w14:textId="6541ECB4" w:rsidR="008531D4" w:rsidRPr="002514BC" w:rsidRDefault="00465556">
            <w:pPr>
              <w:overflowPunct/>
              <w:spacing w:before="120"/>
              <w:textAlignment w:val="auto"/>
              <w:rPr>
                <w:rFonts w:ascii="Times New Roman" w:hAnsi="Times New Roman"/>
                <w:sz w:val="22"/>
                <w:szCs w:val="22"/>
              </w:rPr>
            </w:pPr>
            <w:r w:rsidRPr="002514BC">
              <w:rPr>
                <w:rFonts w:ascii="Times New Roman" w:hAnsi="Times New Roman"/>
                <w:sz w:val="22"/>
                <w:szCs w:val="22"/>
              </w:rPr>
              <w:t>пътници-км</w:t>
            </w:r>
          </w:p>
        </w:tc>
      </w:tr>
    </w:tbl>
    <w:p w14:paraId="037F283A" w14:textId="77777777" w:rsidR="008531D4" w:rsidRPr="002514BC" w:rsidRDefault="008531D4">
      <w:pPr>
        <w:overflowPunct/>
        <w:spacing w:before="120"/>
        <w:textAlignment w:val="auto"/>
        <w:rPr>
          <w:rFonts w:ascii="Times New Roman" w:hAnsi="Times New Roman"/>
          <w:b/>
          <w:i/>
          <w:sz w:val="22"/>
          <w:szCs w:val="22"/>
        </w:rPr>
      </w:pPr>
    </w:p>
    <w:p w14:paraId="53353095" w14:textId="4BC27B5F"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Проект за </w:t>
      </w:r>
      <w:r w:rsidR="00BE7BF4" w:rsidRPr="002514BC">
        <w:rPr>
          <w:rFonts w:ascii="Times New Roman" w:hAnsi="Times New Roman"/>
          <w:sz w:val="22"/>
          <w:szCs w:val="22"/>
          <w:lang w:val="bg-BG"/>
        </w:rPr>
        <w:t>АМ</w:t>
      </w:r>
      <w:r w:rsidRPr="002514BC">
        <w:rPr>
          <w:rFonts w:ascii="Times New Roman" w:hAnsi="Times New Roman"/>
          <w:sz w:val="22"/>
          <w:szCs w:val="22"/>
        </w:rPr>
        <w:t xml:space="preserve"> „Струма“</w:t>
      </w:r>
    </w:p>
    <w:p w14:paraId="4E1E8FCD" w14:textId="75FEBA6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Базовата стойност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се счита за „0“ (нула), тъй като се отнася до новопостроен участък. Целевата стойност (2029)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е изчислена за проекта за </w:t>
      </w:r>
      <w:r w:rsidR="00E97425" w:rsidRPr="002514BC">
        <w:rPr>
          <w:rFonts w:ascii="Times New Roman" w:hAnsi="Times New Roman"/>
          <w:sz w:val="22"/>
          <w:szCs w:val="22"/>
          <w:lang w:val="bg-BG"/>
        </w:rPr>
        <w:t xml:space="preserve">АМ </w:t>
      </w:r>
      <w:r w:rsidR="00E97425" w:rsidRPr="002514BC">
        <w:rPr>
          <w:rFonts w:ascii="Times New Roman" w:hAnsi="Times New Roman"/>
          <w:sz w:val="22"/>
          <w:szCs w:val="22"/>
        </w:rPr>
        <w:t>„Струма</w:t>
      </w:r>
      <w:r w:rsidR="00E97425" w:rsidRPr="002514BC">
        <w:rPr>
          <w:rFonts w:ascii="Times New Roman" w:hAnsi="Times New Roman"/>
          <w:sz w:val="22"/>
          <w:szCs w:val="22"/>
          <w:lang w:val="bg-BG"/>
        </w:rPr>
        <w:t>,</w:t>
      </w:r>
      <w:r w:rsidR="00E97425" w:rsidRPr="002514BC">
        <w:rPr>
          <w:rFonts w:ascii="Times New Roman" w:hAnsi="Times New Roman"/>
          <w:sz w:val="22"/>
          <w:szCs w:val="22"/>
        </w:rPr>
        <w:t xml:space="preserve"> Лот 3.2</w:t>
      </w:r>
      <w:r w:rsidR="00E97425" w:rsidRPr="002514BC">
        <w:rPr>
          <w:rFonts w:ascii="Times New Roman" w:hAnsi="Times New Roman"/>
          <w:sz w:val="22"/>
          <w:szCs w:val="22"/>
          <w:lang w:val="bg-BG"/>
        </w:rPr>
        <w:t>“</w:t>
      </w:r>
      <w:r w:rsidRPr="002514BC">
        <w:rPr>
          <w:rFonts w:ascii="Times New Roman" w:hAnsi="Times New Roman"/>
          <w:sz w:val="22"/>
          <w:szCs w:val="22"/>
        </w:rPr>
        <w:t xml:space="preserve">. Маршрутът на Лот 3.2 е разделен на две ленти, </w:t>
      </w:r>
      <w:r w:rsidR="00421531" w:rsidRPr="002514BC">
        <w:rPr>
          <w:rFonts w:ascii="Times New Roman" w:hAnsi="Times New Roman"/>
          <w:sz w:val="22"/>
          <w:szCs w:val="22"/>
          <w:lang w:val="bg-BG"/>
        </w:rPr>
        <w:t xml:space="preserve">като </w:t>
      </w:r>
      <w:r w:rsidRPr="002514BC">
        <w:rPr>
          <w:rFonts w:ascii="Times New Roman" w:hAnsi="Times New Roman"/>
          <w:sz w:val="22"/>
          <w:szCs w:val="22"/>
        </w:rPr>
        <w:t xml:space="preserve">за дясната лента (две ленти, еднопътен трафик от София до Кулата) се планира рехабилитация и укрепване на съществуващия път Е79 и изграждане на източен обходен път на Кресна на нов терен, еднопосочна посока на движение </w:t>
      </w:r>
      <w:r w:rsidR="00421531" w:rsidRPr="002514BC">
        <w:rPr>
          <w:rFonts w:ascii="Times New Roman" w:hAnsi="Times New Roman"/>
          <w:sz w:val="22"/>
          <w:szCs w:val="22"/>
          <w:lang w:val="bg-BG"/>
        </w:rPr>
        <w:t xml:space="preserve">към </w:t>
      </w:r>
      <w:r w:rsidRPr="002514BC">
        <w:rPr>
          <w:rFonts w:ascii="Times New Roman" w:hAnsi="Times New Roman"/>
          <w:sz w:val="22"/>
          <w:szCs w:val="22"/>
        </w:rPr>
        <w:t xml:space="preserve">Кулата. За лявата лента (две ленти, еднопосочно движение от Кулата до София) се предвижда ново проектно решение по трасе на нов терен — далеч на изток от Кресненското дефиле, в посока Кулата — София. Двете ленти се разработват независимо една от друга, като едната лента използва целия съществуващ път, а другата </w:t>
      </w:r>
      <w:r w:rsidR="00BE7BF4" w:rsidRPr="002514BC">
        <w:rPr>
          <w:rFonts w:ascii="Times New Roman" w:hAnsi="Times New Roman"/>
          <w:sz w:val="22"/>
          <w:szCs w:val="22"/>
          <w:lang w:val="bg-BG"/>
        </w:rPr>
        <w:t>е</w:t>
      </w:r>
      <w:r w:rsidRPr="002514BC">
        <w:rPr>
          <w:rFonts w:ascii="Times New Roman" w:hAnsi="Times New Roman"/>
          <w:sz w:val="22"/>
          <w:szCs w:val="22"/>
        </w:rPr>
        <w:t xml:space="preserve"> на нов терен. Поради тази причина целевата стойност на </w:t>
      </w:r>
      <w:r w:rsidR="00421531" w:rsidRPr="002514BC">
        <w:rPr>
          <w:rFonts w:ascii="Times New Roman" w:hAnsi="Times New Roman"/>
          <w:sz w:val="22"/>
          <w:szCs w:val="22"/>
        </w:rPr>
        <w:t>индикатор</w:t>
      </w:r>
      <w:r w:rsidR="00421531" w:rsidRPr="002514BC">
        <w:rPr>
          <w:rFonts w:ascii="Times New Roman" w:hAnsi="Times New Roman"/>
          <w:sz w:val="22"/>
          <w:szCs w:val="22"/>
          <w:lang w:val="bg-BG"/>
        </w:rPr>
        <w:t>а</w:t>
      </w:r>
      <w:r w:rsidR="00421531" w:rsidRPr="002514BC">
        <w:rPr>
          <w:rFonts w:ascii="Times New Roman" w:hAnsi="Times New Roman"/>
          <w:sz w:val="22"/>
          <w:szCs w:val="22"/>
        </w:rPr>
        <w:t xml:space="preserve"> </w:t>
      </w:r>
      <w:r w:rsidRPr="002514BC">
        <w:rPr>
          <w:rFonts w:ascii="Times New Roman" w:hAnsi="Times New Roman"/>
          <w:sz w:val="22"/>
          <w:szCs w:val="22"/>
        </w:rPr>
        <w:t xml:space="preserve">RCR 55, а именно 217 118 143 </w:t>
      </w:r>
      <w:r w:rsidR="00BB397E" w:rsidRPr="002514BC">
        <w:rPr>
          <w:rFonts w:ascii="Times New Roman" w:hAnsi="Times New Roman"/>
          <w:sz w:val="22"/>
          <w:szCs w:val="22"/>
        </w:rPr>
        <w:t>пътници-км</w:t>
      </w:r>
      <w:r w:rsidRPr="002514BC">
        <w:rPr>
          <w:rFonts w:ascii="Times New Roman" w:hAnsi="Times New Roman"/>
          <w:sz w:val="22"/>
          <w:szCs w:val="22"/>
        </w:rPr>
        <w:t>, се изчислява като сбор от годишния брой на ползват</w:t>
      </w:r>
      <w:r w:rsidR="003F7F0A" w:rsidRPr="002514BC">
        <w:rPr>
          <w:rFonts w:ascii="Times New Roman" w:hAnsi="Times New Roman"/>
          <w:sz w:val="22"/>
          <w:szCs w:val="22"/>
        </w:rPr>
        <w:t>елите в посока Симитли-Кресна</w:t>
      </w:r>
      <w:r w:rsidR="00574382" w:rsidRPr="002514BC">
        <w:rPr>
          <w:rFonts w:ascii="Times New Roman" w:hAnsi="Times New Roman"/>
          <w:sz w:val="22"/>
          <w:szCs w:val="22"/>
          <w:lang w:val="bg-BG"/>
        </w:rPr>
        <w:t xml:space="preserve"> </w:t>
      </w:r>
      <w:r w:rsidR="003F7F0A" w:rsidRPr="002514BC">
        <w:rPr>
          <w:rFonts w:ascii="Times New Roman" w:hAnsi="Times New Roman"/>
          <w:sz w:val="22"/>
          <w:szCs w:val="22"/>
        </w:rPr>
        <w:t>и тези в посока Кресна — Симитли</w:t>
      </w:r>
      <w:r w:rsidRPr="002514BC">
        <w:rPr>
          <w:rFonts w:ascii="Times New Roman" w:hAnsi="Times New Roman"/>
          <w:sz w:val="22"/>
          <w:szCs w:val="22"/>
        </w:rPr>
        <w:t>.</w:t>
      </w:r>
    </w:p>
    <w:p w14:paraId="29B8E11A" w14:textId="77777777" w:rsidR="008531D4" w:rsidRPr="002514BC" w:rsidRDefault="008531D4">
      <w:pPr>
        <w:overflowPunct/>
        <w:spacing w:before="120"/>
        <w:textAlignment w:val="auto"/>
        <w:rPr>
          <w:rFonts w:ascii="Times New Roman" w:hAnsi="Times New Roman"/>
          <w:sz w:val="22"/>
          <w:szCs w:val="22"/>
        </w:rPr>
      </w:pPr>
    </w:p>
    <w:p w14:paraId="3FCE321A" w14:textId="7030BF5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Посока „Симитли-Кресна“:</w:t>
      </w:r>
    </w:p>
    <w:p w14:paraId="36E4AFE2" w14:textId="57513942" w:rsidR="008531D4" w:rsidRPr="002514BC" w:rsidRDefault="009B281E">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Passenger-Km] = σj=1n [AADT]j x [Length]j x Occupancy x 365</w:t>
      </w:r>
    </w:p>
    <w:p w14:paraId="1A1249DE" w14:textId="77777777" w:rsidR="008531D4" w:rsidRPr="002514BC" w:rsidRDefault="008531D4">
      <w:pPr>
        <w:overflowPunct/>
        <w:spacing w:before="120"/>
        <w:textAlignment w:val="auto"/>
        <w:rPr>
          <w:rFonts w:ascii="Times New Roman" w:hAnsi="Times New Roman"/>
          <w:b/>
          <w:i/>
          <w:sz w:val="22"/>
          <w:szCs w:val="22"/>
        </w:rPr>
      </w:pPr>
    </w:p>
    <w:tbl>
      <w:tblPr>
        <w:tblW w:w="3554" w:type="dxa"/>
        <w:tblInd w:w="55" w:type="dxa"/>
        <w:tblCellMar>
          <w:left w:w="70" w:type="dxa"/>
          <w:right w:w="70" w:type="dxa"/>
        </w:tblCellMar>
        <w:tblLook w:val="04A0" w:firstRow="1" w:lastRow="0" w:firstColumn="1" w:lastColumn="0" w:noHBand="0" w:noVBand="1"/>
      </w:tblPr>
      <w:tblGrid>
        <w:gridCol w:w="1160"/>
        <w:gridCol w:w="985"/>
        <w:gridCol w:w="1409"/>
      </w:tblGrid>
      <w:tr w:rsidR="009B281E" w:rsidRPr="002514BC" w14:paraId="5FC73833" w14:textId="77777777" w:rsidTr="009B281E">
        <w:trPr>
          <w:trHeight w:val="300"/>
        </w:trPr>
        <w:tc>
          <w:tcPr>
            <w:tcW w:w="1160" w:type="dxa"/>
            <w:tcBorders>
              <w:top w:val="single" w:sz="4" w:space="0" w:color="auto"/>
              <w:left w:val="single" w:sz="4" w:space="0" w:color="auto"/>
              <w:bottom w:val="single" w:sz="4" w:space="0" w:color="auto"/>
              <w:right w:val="single" w:sz="4" w:space="0" w:color="auto"/>
            </w:tcBorders>
            <w:shd w:val="clear" w:color="auto" w:fill="auto"/>
            <w:noWrap/>
            <w:hideMark/>
          </w:tcPr>
          <w:p w14:paraId="117741A9" w14:textId="08CE9E71" w:rsidR="009B281E" w:rsidRPr="002514BC" w:rsidRDefault="009B281E" w:rsidP="009B281E">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AADT</w:t>
            </w:r>
          </w:p>
        </w:tc>
        <w:tc>
          <w:tcPr>
            <w:tcW w:w="985" w:type="dxa"/>
            <w:tcBorders>
              <w:top w:val="single" w:sz="4" w:space="0" w:color="auto"/>
              <w:left w:val="nil"/>
              <w:bottom w:val="single" w:sz="4" w:space="0" w:color="auto"/>
              <w:right w:val="single" w:sz="4" w:space="0" w:color="auto"/>
            </w:tcBorders>
            <w:shd w:val="clear" w:color="auto" w:fill="auto"/>
            <w:noWrap/>
            <w:hideMark/>
          </w:tcPr>
          <w:p w14:paraId="271EA931" w14:textId="31A016EA" w:rsidR="009B281E" w:rsidRPr="002514BC" w:rsidRDefault="009B281E" w:rsidP="009B281E">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Length</w:t>
            </w:r>
          </w:p>
        </w:tc>
        <w:tc>
          <w:tcPr>
            <w:tcW w:w="1409" w:type="dxa"/>
            <w:tcBorders>
              <w:top w:val="single" w:sz="4" w:space="0" w:color="auto"/>
              <w:left w:val="nil"/>
              <w:bottom w:val="single" w:sz="4" w:space="0" w:color="auto"/>
              <w:right w:val="single" w:sz="4" w:space="0" w:color="auto"/>
            </w:tcBorders>
            <w:shd w:val="clear" w:color="auto" w:fill="auto"/>
            <w:noWrap/>
            <w:hideMark/>
          </w:tcPr>
          <w:p w14:paraId="5E4D8A80" w14:textId="28326AAA" w:rsidR="009B281E" w:rsidRPr="002514BC" w:rsidRDefault="009B281E" w:rsidP="009B281E">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Occupancy</w:t>
            </w:r>
          </w:p>
        </w:tc>
      </w:tr>
      <w:tr w:rsidR="009B281E" w:rsidRPr="002514BC" w14:paraId="5C9843BB" w14:textId="77777777" w:rsidTr="009B281E">
        <w:trPr>
          <w:trHeight w:val="300"/>
        </w:trPr>
        <w:tc>
          <w:tcPr>
            <w:tcW w:w="1160" w:type="dxa"/>
            <w:tcBorders>
              <w:top w:val="nil"/>
              <w:left w:val="single" w:sz="4" w:space="0" w:color="auto"/>
              <w:bottom w:val="single" w:sz="4" w:space="0" w:color="auto"/>
              <w:right w:val="single" w:sz="4" w:space="0" w:color="auto"/>
            </w:tcBorders>
            <w:shd w:val="clear" w:color="auto" w:fill="auto"/>
            <w:noWrap/>
            <w:hideMark/>
          </w:tcPr>
          <w:p w14:paraId="78C3E559" w14:textId="00F7DCC8" w:rsidR="009B281E" w:rsidRPr="002514BC" w:rsidRDefault="009B281E" w:rsidP="009B281E">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6 364</w:t>
            </w:r>
          </w:p>
        </w:tc>
        <w:tc>
          <w:tcPr>
            <w:tcW w:w="985" w:type="dxa"/>
            <w:tcBorders>
              <w:top w:val="nil"/>
              <w:left w:val="nil"/>
              <w:bottom w:val="single" w:sz="4" w:space="0" w:color="auto"/>
              <w:right w:val="single" w:sz="4" w:space="0" w:color="auto"/>
            </w:tcBorders>
            <w:shd w:val="clear" w:color="auto" w:fill="auto"/>
            <w:noWrap/>
            <w:hideMark/>
          </w:tcPr>
          <w:p w14:paraId="0E428BF5" w14:textId="34A350B2" w:rsidR="009B281E" w:rsidRPr="002514BC" w:rsidRDefault="009B281E" w:rsidP="009B281E">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23.6</w:t>
            </w:r>
          </w:p>
        </w:tc>
        <w:tc>
          <w:tcPr>
            <w:tcW w:w="1409" w:type="dxa"/>
            <w:tcBorders>
              <w:top w:val="nil"/>
              <w:left w:val="nil"/>
              <w:bottom w:val="single" w:sz="4" w:space="0" w:color="auto"/>
              <w:right w:val="single" w:sz="4" w:space="0" w:color="auto"/>
            </w:tcBorders>
            <w:shd w:val="clear" w:color="000000" w:fill="FFFFFF"/>
            <w:noWrap/>
            <w:hideMark/>
          </w:tcPr>
          <w:p w14:paraId="29FFFCF6" w14:textId="6C0B8BA5" w:rsidR="009B281E" w:rsidRPr="002514BC" w:rsidRDefault="009B281E" w:rsidP="009B281E">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2,036</w:t>
            </w:r>
          </w:p>
        </w:tc>
      </w:tr>
      <w:tr w:rsidR="009B281E" w:rsidRPr="002514BC" w14:paraId="247757B9" w14:textId="77777777" w:rsidTr="009B281E">
        <w:trPr>
          <w:trHeight w:val="300"/>
        </w:trPr>
        <w:tc>
          <w:tcPr>
            <w:tcW w:w="3554" w:type="dxa"/>
            <w:gridSpan w:val="3"/>
            <w:tcBorders>
              <w:top w:val="single" w:sz="4" w:space="0" w:color="auto"/>
              <w:left w:val="single" w:sz="4" w:space="0" w:color="auto"/>
              <w:bottom w:val="single" w:sz="4" w:space="0" w:color="auto"/>
              <w:right w:val="single" w:sz="4" w:space="0" w:color="000000"/>
            </w:tcBorders>
            <w:shd w:val="clear" w:color="000000" w:fill="FFFFFF"/>
            <w:noWrap/>
            <w:hideMark/>
          </w:tcPr>
          <w:p w14:paraId="586B3905" w14:textId="207C98EA" w:rsidR="009B281E" w:rsidRPr="002514BC" w:rsidRDefault="009B281E" w:rsidP="009B281E">
            <w:pPr>
              <w:pStyle w:val="P68B1DB1-Normal2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111 595 860</w:t>
            </w:r>
          </w:p>
        </w:tc>
      </w:tr>
    </w:tbl>
    <w:p w14:paraId="683A27A4" w14:textId="77777777" w:rsidR="008531D4" w:rsidRPr="002514BC" w:rsidRDefault="008531D4">
      <w:pPr>
        <w:overflowPunct/>
        <w:spacing w:before="120"/>
        <w:textAlignment w:val="auto"/>
        <w:rPr>
          <w:rFonts w:ascii="Times New Roman" w:hAnsi="Times New Roman"/>
          <w:sz w:val="22"/>
          <w:szCs w:val="22"/>
        </w:rPr>
      </w:pPr>
    </w:p>
    <w:p w14:paraId="46A4190A" w14:textId="6239FE78"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Посока „Кресна — Симитли“:</w:t>
      </w:r>
    </w:p>
    <w:p w14:paraId="65E41F54" w14:textId="282CBDC5" w:rsidR="008531D4" w:rsidRPr="002514BC" w:rsidRDefault="009B281E">
      <w:pPr>
        <w:overflowPunct/>
        <w:spacing w:before="120"/>
        <w:textAlignment w:val="auto"/>
        <w:rPr>
          <w:rFonts w:ascii="Times New Roman" w:hAnsi="Times New Roman"/>
          <w:b/>
          <w:i/>
          <w:sz w:val="22"/>
          <w:szCs w:val="22"/>
        </w:rPr>
      </w:pPr>
      <w:r w:rsidRPr="002514BC">
        <w:rPr>
          <w:rFonts w:ascii="Times New Roman" w:hAnsi="Times New Roman"/>
          <w:b/>
          <w:i/>
          <w:sz w:val="22"/>
          <w:szCs w:val="22"/>
        </w:rPr>
        <w:t>Passenger-Km] = σj=1n [AADT]j x [Length]j x Occupancy x 365</w:t>
      </w:r>
    </w:p>
    <w:p w14:paraId="5778FB4B" w14:textId="77777777" w:rsidR="009B281E" w:rsidRPr="002514BC" w:rsidRDefault="009B281E">
      <w:pPr>
        <w:overflowPunct/>
        <w:spacing w:before="120"/>
        <w:textAlignment w:val="auto"/>
        <w:rPr>
          <w:rFonts w:ascii="Times New Roman" w:hAnsi="Times New Roman"/>
          <w:sz w:val="22"/>
          <w:szCs w:val="22"/>
        </w:rPr>
      </w:pPr>
    </w:p>
    <w:tbl>
      <w:tblPr>
        <w:tblW w:w="4009" w:type="dxa"/>
        <w:tblInd w:w="65" w:type="dxa"/>
        <w:tblCellMar>
          <w:left w:w="70" w:type="dxa"/>
          <w:right w:w="70" w:type="dxa"/>
        </w:tblCellMar>
        <w:tblLook w:val="04A0" w:firstRow="1" w:lastRow="0" w:firstColumn="1" w:lastColumn="0" w:noHBand="0" w:noVBand="1"/>
      </w:tblPr>
      <w:tblGrid>
        <w:gridCol w:w="1300"/>
        <w:gridCol w:w="1300"/>
        <w:gridCol w:w="1409"/>
      </w:tblGrid>
      <w:tr w:rsidR="00080877" w:rsidRPr="002514BC" w14:paraId="658B8DE8" w14:textId="77777777" w:rsidTr="00080877">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hideMark/>
          </w:tcPr>
          <w:p w14:paraId="20FC751C" w14:textId="4ED2DB43" w:rsidR="00080877" w:rsidRPr="002514BC" w:rsidRDefault="00080877" w:rsidP="00080877">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AADT</w:t>
            </w:r>
          </w:p>
        </w:tc>
        <w:tc>
          <w:tcPr>
            <w:tcW w:w="1300" w:type="dxa"/>
            <w:tcBorders>
              <w:top w:val="single" w:sz="4" w:space="0" w:color="auto"/>
              <w:left w:val="nil"/>
              <w:bottom w:val="single" w:sz="4" w:space="0" w:color="auto"/>
              <w:right w:val="single" w:sz="4" w:space="0" w:color="auto"/>
            </w:tcBorders>
            <w:shd w:val="clear" w:color="auto" w:fill="auto"/>
            <w:noWrap/>
            <w:hideMark/>
          </w:tcPr>
          <w:p w14:paraId="10257ABB" w14:textId="4F9B794D" w:rsidR="00080877" w:rsidRPr="002514BC" w:rsidRDefault="00080877" w:rsidP="00080877">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Length</w:t>
            </w:r>
          </w:p>
        </w:tc>
        <w:tc>
          <w:tcPr>
            <w:tcW w:w="1409" w:type="dxa"/>
            <w:tcBorders>
              <w:top w:val="single" w:sz="4" w:space="0" w:color="auto"/>
              <w:left w:val="nil"/>
              <w:bottom w:val="single" w:sz="4" w:space="0" w:color="auto"/>
              <w:right w:val="single" w:sz="4" w:space="0" w:color="auto"/>
            </w:tcBorders>
            <w:shd w:val="clear" w:color="auto" w:fill="auto"/>
            <w:noWrap/>
            <w:hideMark/>
          </w:tcPr>
          <w:p w14:paraId="08E21D52" w14:textId="223AD413" w:rsidR="00080877" w:rsidRPr="002514BC" w:rsidRDefault="00080877" w:rsidP="00080877">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Occupancy</w:t>
            </w:r>
          </w:p>
        </w:tc>
      </w:tr>
      <w:tr w:rsidR="00080877" w:rsidRPr="002514BC" w14:paraId="18D817DB" w14:textId="77777777" w:rsidTr="00080877">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35CFE32F" w14:textId="395D497D" w:rsidR="00080877" w:rsidRPr="002514BC" w:rsidRDefault="00080877" w:rsidP="00080877">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5 821</w:t>
            </w:r>
          </w:p>
        </w:tc>
        <w:tc>
          <w:tcPr>
            <w:tcW w:w="1300" w:type="dxa"/>
            <w:tcBorders>
              <w:top w:val="nil"/>
              <w:left w:val="nil"/>
              <w:bottom w:val="single" w:sz="4" w:space="0" w:color="auto"/>
              <w:right w:val="single" w:sz="4" w:space="0" w:color="auto"/>
            </w:tcBorders>
            <w:shd w:val="clear" w:color="auto" w:fill="auto"/>
            <w:noWrap/>
            <w:hideMark/>
          </w:tcPr>
          <w:p w14:paraId="034B5D1E" w14:textId="04B447BB" w:rsidR="00080877" w:rsidRPr="002514BC" w:rsidRDefault="00080877" w:rsidP="00080877">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23.32</w:t>
            </w:r>
          </w:p>
        </w:tc>
        <w:tc>
          <w:tcPr>
            <w:tcW w:w="1409" w:type="dxa"/>
            <w:tcBorders>
              <w:top w:val="nil"/>
              <w:left w:val="nil"/>
              <w:bottom w:val="single" w:sz="4" w:space="0" w:color="auto"/>
              <w:right w:val="single" w:sz="4" w:space="0" w:color="auto"/>
            </w:tcBorders>
            <w:shd w:val="clear" w:color="auto" w:fill="auto"/>
            <w:noWrap/>
            <w:hideMark/>
          </w:tcPr>
          <w:p w14:paraId="7D3FEF9B" w14:textId="4529BAC7" w:rsidR="00080877" w:rsidRPr="002514BC" w:rsidRDefault="00080877" w:rsidP="00080877">
            <w:pPr>
              <w:pStyle w:val="P68B1DB1-Normal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2,130</w:t>
            </w:r>
          </w:p>
        </w:tc>
      </w:tr>
      <w:tr w:rsidR="00080877" w:rsidRPr="002514BC" w14:paraId="72956CEF" w14:textId="77777777" w:rsidTr="00080877">
        <w:trPr>
          <w:trHeight w:val="300"/>
        </w:trPr>
        <w:tc>
          <w:tcPr>
            <w:tcW w:w="4009" w:type="dxa"/>
            <w:gridSpan w:val="3"/>
            <w:tcBorders>
              <w:top w:val="single" w:sz="4" w:space="0" w:color="auto"/>
              <w:left w:val="single" w:sz="4" w:space="0" w:color="auto"/>
              <w:bottom w:val="single" w:sz="4" w:space="0" w:color="auto"/>
              <w:right w:val="single" w:sz="4" w:space="0" w:color="000000"/>
            </w:tcBorders>
            <w:shd w:val="clear" w:color="000000" w:fill="FFFFFF"/>
            <w:noWrap/>
            <w:hideMark/>
          </w:tcPr>
          <w:p w14:paraId="3517F16B" w14:textId="2F946285" w:rsidR="00080877" w:rsidRPr="002514BC" w:rsidRDefault="00080877" w:rsidP="00080877">
            <w:pPr>
              <w:pStyle w:val="P68B1DB1-Normal23"/>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105 522 283</w:t>
            </w:r>
          </w:p>
        </w:tc>
      </w:tr>
    </w:tbl>
    <w:p w14:paraId="54FDE9E3" w14:textId="77777777" w:rsidR="008531D4" w:rsidRPr="002514BC" w:rsidRDefault="008531D4">
      <w:pPr>
        <w:overflowPunct/>
        <w:spacing w:before="120"/>
        <w:textAlignment w:val="auto"/>
        <w:rPr>
          <w:rFonts w:ascii="Times New Roman" w:hAnsi="Times New Roman"/>
          <w:sz w:val="22"/>
          <w:szCs w:val="22"/>
        </w:rPr>
      </w:pPr>
    </w:p>
    <w:p w14:paraId="417A7094"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когато:</w:t>
      </w:r>
    </w:p>
    <w:p w14:paraId="627FF484"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AADT е общият брой преминали превозни средства за една година, разделена на 365 дни (средноденонощна годишна интензивност на автомобилното движение в брой МПС). Стойността на </w:t>
      </w:r>
      <w:r w:rsidRPr="002514BC">
        <w:rPr>
          <w:rFonts w:ascii="Times New Roman" w:hAnsi="Times New Roman"/>
          <w:sz w:val="22"/>
          <w:szCs w:val="22"/>
        </w:rPr>
        <w:lastRenderedPageBreak/>
        <w:t>AADT е взета от наличния анализ „разходи-ползи“ за АМ „Струма“, Лот 3.2, съответно за посока „Симитли-Кресна“  и посока „Кресна - Симитли“.</w:t>
      </w:r>
    </w:p>
    <w:p w14:paraId="61D462F0"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Length – дължина (км) на проекта след неговото изграждане;</w:t>
      </w:r>
    </w:p>
    <w:p w14:paraId="2BE47C1D"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Новият проектен вариант – източен вариант Г 10.50 разделя движението на две пътни платна (ляво и дясно), като дължината на лявото платно (ново трасе, посока „Симитли-Кресна“) e 23.6 км. (Лот 3.2.1 - 13,2 км; Лот 3.2.2 - 10.4 км., с габарит Г 10,5). Дължината на дясното платно (две ленти, посока „Кресна - Симитли“, еднопосочно движение от София към Кулата), включва рехабилитация на съществуващия път с дължина 17,82 км. и обход на гр. Кресна с дължина 5,5 км - общо 23,32 км. и автомагистрален участък от 0,76 m., включен към дължината на обхода на гр. Кресна.</w:t>
      </w:r>
    </w:p>
    <w:p w14:paraId="777A1FBA"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Occupancy - Коефициент на запълняемост на превозните средства</w:t>
      </w:r>
    </w:p>
    <w:p w14:paraId="23200F71"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Стойносттите на коефициента за различните видове МПС са получени от наличната информация в анализа „разходи-ползи“ на АМ „Струма“ Лот 3.2.  </w:t>
      </w:r>
    </w:p>
    <w:p w14:paraId="1FFD390B" w14:textId="314C8488"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Коефициентът на запълняемост на превозните средства показва средния брой хора, които се движат в едно превозно средство. Този коефициент се изчислява отделно за всяка категория превозни средства, защото степента на запълняемост на един автобус е различна от тази на един тежкотоварен автомобил или пък на лек автомобил. Базовите стойности за заетостта на превозните средства са взети от интервютата на място, с индикативни годишни намаления на базата на ръководството на Отдела по Транспорт на Великобритания в WebTAG. В Таблица 1 са показани стойностите, използвани в базовата и прогнозираните години.</w:t>
      </w:r>
    </w:p>
    <w:p w14:paraId="5F85170B" w14:textId="77DECE8D" w:rsidR="00F3432C" w:rsidRPr="002514BC" w:rsidRDefault="00F3432C" w:rsidP="00F3432C">
      <w:pPr>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Таблица 1</w:t>
      </w:r>
    </w:p>
    <w:p w14:paraId="4251045B" w14:textId="77777777" w:rsidR="00F3432C" w:rsidRPr="002514BC" w:rsidRDefault="00F3432C" w:rsidP="00F3432C">
      <w:pPr>
        <w:overflowPunct/>
        <w:spacing w:before="120"/>
        <w:textAlignment w:val="auto"/>
        <w:rPr>
          <w:rFonts w:ascii="Times New Roman" w:hAnsi="Times New Roman"/>
          <w:sz w:val="22"/>
          <w:szCs w:val="22"/>
        </w:rPr>
      </w:pPr>
    </w:p>
    <w:tbl>
      <w:tblPr>
        <w:tblW w:w="2620" w:type="dxa"/>
        <w:tblInd w:w="60" w:type="dxa"/>
        <w:tblCellMar>
          <w:left w:w="70" w:type="dxa"/>
          <w:right w:w="70" w:type="dxa"/>
        </w:tblCellMar>
        <w:tblLook w:val="04A0" w:firstRow="1" w:lastRow="0" w:firstColumn="1" w:lastColumn="0" w:noHBand="0" w:noVBand="1"/>
      </w:tblPr>
      <w:tblGrid>
        <w:gridCol w:w="1440"/>
        <w:gridCol w:w="1180"/>
      </w:tblGrid>
      <w:tr w:rsidR="00F3432C" w:rsidRPr="002514BC" w14:paraId="0F764DFF" w14:textId="77777777" w:rsidTr="00477ABC">
        <w:trPr>
          <w:trHeight w:val="315"/>
        </w:trPr>
        <w:tc>
          <w:tcPr>
            <w:tcW w:w="1440" w:type="dxa"/>
            <w:tcBorders>
              <w:top w:val="single" w:sz="8" w:space="0" w:color="auto"/>
              <w:left w:val="single" w:sz="8" w:space="0" w:color="auto"/>
              <w:bottom w:val="single" w:sz="8" w:space="0" w:color="auto"/>
              <w:right w:val="single" w:sz="8" w:space="0" w:color="auto"/>
            </w:tcBorders>
            <w:shd w:val="clear" w:color="000000" w:fill="8DB4E2"/>
            <w:noWrap/>
            <w:vAlign w:val="center"/>
            <w:hideMark/>
          </w:tcPr>
          <w:p w14:paraId="0E242AF9" w14:textId="77777777" w:rsidR="00F3432C" w:rsidRPr="002514BC" w:rsidRDefault="00F3432C" w:rsidP="00477ABC">
            <w:pPr>
              <w:jc w:val="center"/>
              <w:rPr>
                <w:rFonts w:ascii="Times New Roman" w:hAnsi="Times New Roman"/>
                <w:b/>
                <w:bCs/>
                <w:color w:val="000000"/>
                <w:sz w:val="22"/>
                <w:szCs w:val="22"/>
                <w:lang w:val="en-GB"/>
              </w:rPr>
            </w:pPr>
            <w:r w:rsidRPr="002514BC">
              <w:rPr>
                <w:rFonts w:ascii="Times New Roman" w:hAnsi="Times New Roman"/>
                <w:b/>
                <w:bCs/>
                <w:color w:val="000000"/>
                <w:sz w:val="22"/>
                <w:szCs w:val="22"/>
                <w:lang w:val="en-GB"/>
              </w:rPr>
              <w:t xml:space="preserve">Trip Purpose  </w:t>
            </w:r>
          </w:p>
        </w:tc>
        <w:tc>
          <w:tcPr>
            <w:tcW w:w="1180" w:type="dxa"/>
            <w:tcBorders>
              <w:top w:val="single" w:sz="8" w:space="0" w:color="auto"/>
              <w:left w:val="nil"/>
              <w:bottom w:val="single" w:sz="8" w:space="0" w:color="auto"/>
              <w:right w:val="single" w:sz="8" w:space="0" w:color="auto"/>
            </w:tcBorders>
            <w:shd w:val="clear" w:color="000000" w:fill="8DB4E2"/>
            <w:noWrap/>
            <w:vAlign w:val="center"/>
            <w:hideMark/>
          </w:tcPr>
          <w:p w14:paraId="1C915BAA" w14:textId="77777777" w:rsidR="00F3432C" w:rsidRPr="002514BC" w:rsidRDefault="00F3432C" w:rsidP="00477ABC">
            <w:pPr>
              <w:jc w:val="center"/>
              <w:rPr>
                <w:rFonts w:ascii="Times New Roman" w:hAnsi="Times New Roman"/>
                <w:b/>
                <w:bCs/>
                <w:color w:val="000000"/>
                <w:sz w:val="22"/>
                <w:szCs w:val="22"/>
                <w:lang w:val="en-GB"/>
              </w:rPr>
            </w:pPr>
            <w:r w:rsidRPr="002514BC">
              <w:rPr>
                <w:rFonts w:ascii="Times New Roman" w:hAnsi="Times New Roman"/>
                <w:b/>
                <w:bCs/>
                <w:color w:val="000000"/>
                <w:sz w:val="22"/>
                <w:szCs w:val="22"/>
                <w:lang w:val="en-GB"/>
              </w:rPr>
              <w:t>2029</w:t>
            </w:r>
          </w:p>
        </w:tc>
      </w:tr>
      <w:tr w:rsidR="00F3432C" w:rsidRPr="002514BC" w14:paraId="78162C11" w14:textId="77777777" w:rsidTr="00477ABC">
        <w:trPr>
          <w:trHeight w:val="315"/>
        </w:trPr>
        <w:tc>
          <w:tcPr>
            <w:tcW w:w="26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89ADCD1" w14:textId="77777777" w:rsidR="00F3432C" w:rsidRPr="002514BC" w:rsidRDefault="00F3432C" w:rsidP="00477ABC">
            <w:pPr>
              <w:rPr>
                <w:rFonts w:ascii="Times New Roman" w:hAnsi="Times New Roman"/>
                <w:b/>
                <w:bCs/>
                <w:color w:val="000000"/>
                <w:sz w:val="22"/>
                <w:szCs w:val="22"/>
                <w:lang w:val="en-GB"/>
              </w:rPr>
            </w:pPr>
            <w:r w:rsidRPr="002514BC">
              <w:rPr>
                <w:rFonts w:ascii="Times New Roman" w:hAnsi="Times New Roman"/>
                <w:b/>
                <w:bCs/>
                <w:color w:val="000000"/>
                <w:sz w:val="22"/>
                <w:szCs w:val="22"/>
                <w:lang w:val="en-GB"/>
              </w:rPr>
              <w:t>Occupancy rate</w:t>
            </w:r>
          </w:p>
        </w:tc>
      </w:tr>
      <w:tr w:rsidR="00F3432C" w:rsidRPr="002514BC" w14:paraId="35849940" w14:textId="77777777" w:rsidTr="00477ABC">
        <w:trPr>
          <w:trHeight w:val="780"/>
        </w:trPr>
        <w:tc>
          <w:tcPr>
            <w:tcW w:w="1440" w:type="dxa"/>
            <w:tcBorders>
              <w:top w:val="nil"/>
              <w:left w:val="single" w:sz="8" w:space="0" w:color="auto"/>
              <w:bottom w:val="single" w:sz="8" w:space="0" w:color="auto"/>
              <w:right w:val="single" w:sz="8" w:space="0" w:color="auto"/>
            </w:tcBorders>
            <w:shd w:val="clear" w:color="000000" w:fill="FFFFFF"/>
            <w:vAlign w:val="center"/>
            <w:hideMark/>
          </w:tcPr>
          <w:p w14:paraId="05A588D5"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Car – commuting trips</w:t>
            </w:r>
          </w:p>
        </w:tc>
        <w:tc>
          <w:tcPr>
            <w:tcW w:w="1180" w:type="dxa"/>
            <w:tcBorders>
              <w:top w:val="nil"/>
              <w:left w:val="nil"/>
              <w:bottom w:val="single" w:sz="8" w:space="0" w:color="auto"/>
              <w:right w:val="single" w:sz="8" w:space="0" w:color="auto"/>
            </w:tcBorders>
            <w:shd w:val="clear" w:color="auto" w:fill="auto"/>
            <w:noWrap/>
            <w:vAlign w:val="center"/>
            <w:hideMark/>
          </w:tcPr>
          <w:p w14:paraId="3A7F0236"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1.729</w:t>
            </w:r>
          </w:p>
        </w:tc>
      </w:tr>
      <w:tr w:rsidR="00F3432C" w:rsidRPr="002514BC" w14:paraId="33B6DB9D" w14:textId="77777777" w:rsidTr="00477ABC">
        <w:trPr>
          <w:trHeight w:val="525"/>
        </w:trPr>
        <w:tc>
          <w:tcPr>
            <w:tcW w:w="1440" w:type="dxa"/>
            <w:tcBorders>
              <w:top w:val="nil"/>
              <w:left w:val="single" w:sz="8" w:space="0" w:color="auto"/>
              <w:bottom w:val="single" w:sz="8" w:space="0" w:color="auto"/>
              <w:right w:val="single" w:sz="8" w:space="0" w:color="auto"/>
            </w:tcBorders>
            <w:shd w:val="clear" w:color="000000" w:fill="FFFFFF"/>
            <w:vAlign w:val="center"/>
            <w:hideMark/>
          </w:tcPr>
          <w:p w14:paraId="3AF7F89A"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Car – business trips</w:t>
            </w:r>
          </w:p>
        </w:tc>
        <w:tc>
          <w:tcPr>
            <w:tcW w:w="1180" w:type="dxa"/>
            <w:tcBorders>
              <w:top w:val="nil"/>
              <w:left w:val="nil"/>
              <w:bottom w:val="single" w:sz="8" w:space="0" w:color="auto"/>
              <w:right w:val="single" w:sz="8" w:space="0" w:color="auto"/>
            </w:tcBorders>
            <w:shd w:val="clear" w:color="auto" w:fill="auto"/>
            <w:noWrap/>
            <w:vAlign w:val="center"/>
            <w:hideMark/>
          </w:tcPr>
          <w:p w14:paraId="5609094E"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1.694</w:t>
            </w:r>
          </w:p>
        </w:tc>
      </w:tr>
      <w:tr w:rsidR="00F3432C" w:rsidRPr="002514BC" w14:paraId="2C2D7124" w14:textId="77777777" w:rsidTr="00477ABC">
        <w:trPr>
          <w:trHeight w:val="525"/>
        </w:trPr>
        <w:tc>
          <w:tcPr>
            <w:tcW w:w="1440" w:type="dxa"/>
            <w:tcBorders>
              <w:top w:val="nil"/>
              <w:left w:val="single" w:sz="8" w:space="0" w:color="auto"/>
              <w:bottom w:val="single" w:sz="8" w:space="0" w:color="auto"/>
              <w:right w:val="single" w:sz="8" w:space="0" w:color="auto"/>
            </w:tcBorders>
            <w:shd w:val="clear" w:color="000000" w:fill="FFFFFF"/>
            <w:vAlign w:val="center"/>
            <w:hideMark/>
          </w:tcPr>
          <w:p w14:paraId="0913ED8E"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Car – leisure trips</w:t>
            </w:r>
          </w:p>
        </w:tc>
        <w:tc>
          <w:tcPr>
            <w:tcW w:w="1180" w:type="dxa"/>
            <w:tcBorders>
              <w:top w:val="nil"/>
              <w:left w:val="nil"/>
              <w:bottom w:val="single" w:sz="8" w:space="0" w:color="auto"/>
              <w:right w:val="single" w:sz="8" w:space="0" w:color="auto"/>
            </w:tcBorders>
            <w:shd w:val="clear" w:color="auto" w:fill="auto"/>
            <w:noWrap/>
            <w:vAlign w:val="center"/>
            <w:hideMark/>
          </w:tcPr>
          <w:p w14:paraId="5C8D1A0E"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2.193</w:t>
            </w:r>
          </w:p>
        </w:tc>
      </w:tr>
      <w:tr w:rsidR="00F3432C" w:rsidRPr="002514BC" w14:paraId="0ED76D49" w14:textId="77777777" w:rsidTr="00477ABC">
        <w:trPr>
          <w:trHeight w:val="780"/>
        </w:trPr>
        <w:tc>
          <w:tcPr>
            <w:tcW w:w="1440" w:type="dxa"/>
            <w:tcBorders>
              <w:top w:val="nil"/>
              <w:left w:val="single" w:sz="8" w:space="0" w:color="auto"/>
              <w:bottom w:val="single" w:sz="8" w:space="0" w:color="auto"/>
              <w:right w:val="single" w:sz="8" w:space="0" w:color="auto"/>
            </w:tcBorders>
            <w:shd w:val="clear" w:color="000000" w:fill="FFFFFF"/>
            <w:vAlign w:val="center"/>
            <w:hideMark/>
          </w:tcPr>
          <w:p w14:paraId="665A34B0"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Car – international trips</w:t>
            </w:r>
          </w:p>
        </w:tc>
        <w:tc>
          <w:tcPr>
            <w:tcW w:w="1180" w:type="dxa"/>
            <w:tcBorders>
              <w:top w:val="nil"/>
              <w:left w:val="nil"/>
              <w:bottom w:val="single" w:sz="8" w:space="0" w:color="auto"/>
              <w:right w:val="single" w:sz="8" w:space="0" w:color="auto"/>
            </w:tcBorders>
            <w:shd w:val="clear" w:color="auto" w:fill="auto"/>
            <w:noWrap/>
            <w:vAlign w:val="center"/>
            <w:hideMark/>
          </w:tcPr>
          <w:p w14:paraId="2DA43023"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2.5</w:t>
            </w:r>
          </w:p>
        </w:tc>
      </w:tr>
      <w:tr w:rsidR="00F3432C" w:rsidRPr="002514BC" w14:paraId="0799CCA5" w14:textId="77777777" w:rsidTr="00477ABC">
        <w:trPr>
          <w:trHeight w:val="525"/>
        </w:trPr>
        <w:tc>
          <w:tcPr>
            <w:tcW w:w="1440" w:type="dxa"/>
            <w:tcBorders>
              <w:top w:val="nil"/>
              <w:left w:val="single" w:sz="8" w:space="0" w:color="auto"/>
              <w:bottom w:val="single" w:sz="8" w:space="0" w:color="auto"/>
              <w:right w:val="single" w:sz="8" w:space="0" w:color="auto"/>
            </w:tcBorders>
            <w:shd w:val="clear" w:color="000000" w:fill="FFFFFF"/>
            <w:vAlign w:val="center"/>
            <w:hideMark/>
          </w:tcPr>
          <w:p w14:paraId="79883054"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Coach – domestic trips</w:t>
            </w:r>
          </w:p>
        </w:tc>
        <w:tc>
          <w:tcPr>
            <w:tcW w:w="1180" w:type="dxa"/>
            <w:tcBorders>
              <w:top w:val="nil"/>
              <w:left w:val="nil"/>
              <w:bottom w:val="single" w:sz="8" w:space="0" w:color="auto"/>
              <w:right w:val="single" w:sz="8" w:space="0" w:color="auto"/>
            </w:tcBorders>
            <w:shd w:val="clear" w:color="auto" w:fill="auto"/>
            <w:noWrap/>
            <w:vAlign w:val="center"/>
            <w:hideMark/>
          </w:tcPr>
          <w:p w14:paraId="78B30A29"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19</w:t>
            </w:r>
          </w:p>
        </w:tc>
      </w:tr>
      <w:tr w:rsidR="00F3432C" w:rsidRPr="002514BC" w14:paraId="47AA3FFC" w14:textId="77777777" w:rsidTr="00477ABC">
        <w:trPr>
          <w:trHeight w:val="780"/>
        </w:trPr>
        <w:tc>
          <w:tcPr>
            <w:tcW w:w="1440" w:type="dxa"/>
            <w:tcBorders>
              <w:top w:val="nil"/>
              <w:left w:val="single" w:sz="8" w:space="0" w:color="auto"/>
              <w:bottom w:val="single" w:sz="8" w:space="0" w:color="auto"/>
              <w:right w:val="single" w:sz="8" w:space="0" w:color="auto"/>
            </w:tcBorders>
            <w:shd w:val="clear" w:color="000000" w:fill="FFFFFF"/>
            <w:vAlign w:val="center"/>
            <w:hideMark/>
          </w:tcPr>
          <w:p w14:paraId="324C9243"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Coach – international trips</w:t>
            </w:r>
          </w:p>
        </w:tc>
        <w:tc>
          <w:tcPr>
            <w:tcW w:w="1180" w:type="dxa"/>
            <w:tcBorders>
              <w:top w:val="nil"/>
              <w:left w:val="nil"/>
              <w:bottom w:val="single" w:sz="8" w:space="0" w:color="auto"/>
              <w:right w:val="single" w:sz="8" w:space="0" w:color="auto"/>
            </w:tcBorders>
            <w:shd w:val="clear" w:color="auto" w:fill="auto"/>
            <w:noWrap/>
            <w:vAlign w:val="center"/>
            <w:hideMark/>
          </w:tcPr>
          <w:p w14:paraId="3E93D048"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50</w:t>
            </w:r>
          </w:p>
        </w:tc>
      </w:tr>
      <w:tr w:rsidR="00F3432C" w:rsidRPr="002514BC" w14:paraId="13FE9807" w14:textId="77777777" w:rsidTr="00477ABC">
        <w:trPr>
          <w:trHeight w:val="525"/>
        </w:trPr>
        <w:tc>
          <w:tcPr>
            <w:tcW w:w="1440" w:type="dxa"/>
            <w:tcBorders>
              <w:top w:val="nil"/>
              <w:left w:val="single" w:sz="8" w:space="0" w:color="auto"/>
              <w:bottom w:val="single" w:sz="8" w:space="0" w:color="auto"/>
              <w:right w:val="nil"/>
            </w:tcBorders>
            <w:shd w:val="clear" w:color="000000" w:fill="FFFFFF"/>
            <w:vAlign w:val="center"/>
            <w:hideMark/>
          </w:tcPr>
          <w:p w14:paraId="69657A9D" w14:textId="77777777" w:rsidR="00F3432C" w:rsidRPr="002514BC" w:rsidRDefault="00F3432C" w:rsidP="00477ABC">
            <w:pPr>
              <w:rPr>
                <w:rFonts w:ascii="Times New Roman" w:hAnsi="Times New Roman"/>
                <w:color w:val="000000"/>
                <w:sz w:val="22"/>
                <w:szCs w:val="22"/>
                <w:lang w:val="en-GB"/>
              </w:rPr>
            </w:pPr>
            <w:r w:rsidRPr="002514BC">
              <w:rPr>
                <w:rFonts w:ascii="Times New Roman" w:hAnsi="Times New Roman"/>
                <w:color w:val="000000"/>
                <w:sz w:val="22"/>
                <w:szCs w:val="22"/>
                <w:lang w:val="en-GB"/>
              </w:rPr>
              <w:t>Light and heavy truck</w:t>
            </w:r>
          </w:p>
        </w:tc>
        <w:tc>
          <w:tcPr>
            <w:tcW w:w="1180" w:type="dxa"/>
            <w:tcBorders>
              <w:top w:val="nil"/>
              <w:left w:val="single" w:sz="8" w:space="0" w:color="auto"/>
              <w:bottom w:val="single" w:sz="8" w:space="0" w:color="auto"/>
              <w:right w:val="single" w:sz="8" w:space="0" w:color="auto"/>
            </w:tcBorders>
            <w:shd w:val="clear" w:color="auto" w:fill="auto"/>
            <w:noWrap/>
            <w:vAlign w:val="center"/>
            <w:hideMark/>
          </w:tcPr>
          <w:p w14:paraId="751DD198" w14:textId="77777777" w:rsidR="00F3432C" w:rsidRPr="002514BC" w:rsidRDefault="00F3432C" w:rsidP="00477ABC">
            <w:pPr>
              <w:jc w:val="center"/>
              <w:rPr>
                <w:rFonts w:ascii="Times New Roman" w:hAnsi="Times New Roman"/>
                <w:color w:val="000000"/>
                <w:sz w:val="22"/>
                <w:szCs w:val="22"/>
                <w:lang w:val="en-GB"/>
              </w:rPr>
            </w:pPr>
            <w:r w:rsidRPr="002514BC">
              <w:rPr>
                <w:rFonts w:ascii="Times New Roman" w:hAnsi="Times New Roman"/>
                <w:color w:val="000000"/>
                <w:sz w:val="22"/>
                <w:szCs w:val="22"/>
                <w:lang w:val="en-GB"/>
              </w:rPr>
              <w:t>1</w:t>
            </w:r>
          </w:p>
        </w:tc>
      </w:tr>
    </w:tbl>
    <w:p w14:paraId="5082306A" w14:textId="77777777" w:rsidR="00F3432C" w:rsidRPr="002514BC" w:rsidRDefault="00F3432C" w:rsidP="00F3432C">
      <w:pPr>
        <w:overflowPunct/>
        <w:spacing w:before="120"/>
        <w:textAlignment w:val="auto"/>
        <w:rPr>
          <w:rFonts w:ascii="Times New Roman" w:hAnsi="Times New Roman"/>
          <w:sz w:val="22"/>
          <w:szCs w:val="22"/>
        </w:rPr>
      </w:pPr>
    </w:p>
    <w:p w14:paraId="0E598E02"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Коефициентът на запълняемост на превозните средства е получен поотделно за посоките „Симитли-Кресна“ и „Кресна - Симитли“. Използвана е  прогнозата за трафика (AADT) за 2029 г. за отделните видове пътувания на МПС, като всяка една прогноза на трафика за съответното МПС е умножена по съответния коефициент на запълняемост от Таблица 1.  Получената обща стойност на всички пътувания за съответната посока е разделена на прогнозата на трафика (AADT) за 2029 г. за съответната посока. По този начин се получават два средно претеглени коефициенти на запълняемост за двете посоки, а именно:  </w:t>
      </w:r>
    </w:p>
    <w:p w14:paraId="1CA99D2C" w14:textId="77777777" w:rsidR="00F3432C"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Коефициент на запълняемост (посока „Симитли-Кресна“) – 2,04</w:t>
      </w:r>
    </w:p>
    <w:p w14:paraId="59FBFCC7" w14:textId="31FF6E89" w:rsidR="008531D4" w:rsidRPr="002514BC" w:rsidRDefault="00F3432C" w:rsidP="00F3432C">
      <w:pPr>
        <w:overflowPunct/>
        <w:spacing w:before="120"/>
        <w:textAlignment w:val="auto"/>
        <w:rPr>
          <w:rFonts w:ascii="Times New Roman" w:hAnsi="Times New Roman"/>
          <w:sz w:val="22"/>
          <w:szCs w:val="22"/>
        </w:rPr>
      </w:pPr>
      <w:r w:rsidRPr="002514BC">
        <w:rPr>
          <w:rFonts w:ascii="Times New Roman" w:hAnsi="Times New Roman"/>
          <w:sz w:val="22"/>
          <w:szCs w:val="22"/>
        </w:rPr>
        <w:t>Коефициент на запълняемост (посока „Кресна -Симитли“) – 2,13</w:t>
      </w:r>
    </w:p>
    <w:p w14:paraId="08036E20" w14:textId="71E651E8" w:rsidR="008531D4" w:rsidRPr="002514BC" w:rsidRDefault="008531D4">
      <w:pPr>
        <w:overflowPunct/>
        <w:spacing w:before="120"/>
        <w:textAlignment w:val="auto"/>
        <w:rPr>
          <w:rFonts w:ascii="Times New Roman" w:hAnsi="Times New Roman"/>
          <w:sz w:val="22"/>
          <w:szCs w:val="22"/>
        </w:rPr>
      </w:pPr>
    </w:p>
    <w:p w14:paraId="4E3F0D37" w14:textId="2E95AFA0" w:rsidR="008531D4" w:rsidRPr="002514BC" w:rsidRDefault="00F237D7">
      <w:pPr>
        <w:pStyle w:val="P68B1DB1-Normal5"/>
        <w:overflowPunct/>
        <w:spacing w:before="120"/>
        <w:textAlignment w:val="auto"/>
        <w:rPr>
          <w:rFonts w:ascii="Times New Roman" w:hAnsi="Times New Roman"/>
          <w:sz w:val="22"/>
          <w:szCs w:val="22"/>
          <w:lang w:val="bg-BG"/>
        </w:rPr>
      </w:pPr>
      <w:r w:rsidRPr="002514BC">
        <w:rPr>
          <w:rFonts w:ascii="Times New Roman" w:hAnsi="Times New Roman"/>
          <w:sz w:val="22"/>
          <w:szCs w:val="22"/>
        </w:rPr>
        <w:lastRenderedPageBreak/>
        <w:t>ЕФРР</w:t>
      </w:r>
      <w:r w:rsidR="00A33209" w:rsidRPr="002514BC">
        <w:rPr>
          <w:rFonts w:ascii="Times New Roman" w:hAnsi="Times New Roman"/>
          <w:sz w:val="22"/>
          <w:szCs w:val="22"/>
          <w:lang w:val="bg-BG"/>
        </w:rPr>
        <w:t xml:space="preserve"> </w:t>
      </w:r>
      <w:r w:rsidRPr="002514BC">
        <w:rPr>
          <w:rFonts w:ascii="Times New Roman" w:hAnsi="Times New Roman"/>
          <w:sz w:val="22"/>
          <w:szCs w:val="22"/>
        </w:rPr>
        <w:t xml:space="preserve">/обходен път на гр. Габрово, включващ тунел под </w:t>
      </w:r>
      <w:r w:rsidR="00A33209" w:rsidRPr="002514BC">
        <w:rPr>
          <w:rFonts w:ascii="Times New Roman" w:hAnsi="Times New Roman"/>
          <w:sz w:val="22"/>
          <w:szCs w:val="22"/>
          <w:lang w:val="bg-BG"/>
        </w:rPr>
        <w:t>връх</w:t>
      </w:r>
      <w:r w:rsidRPr="002514BC">
        <w:rPr>
          <w:rFonts w:ascii="Times New Roman" w:hAnsi="Times New Roman"/>
          <w:sz w:val="22"/>
          <w:szCs w:val="22"/>
        </w:rPr>
        <w:t xml:space="preserve"> Шипка и </w:t>
      </w:r>
      <w:r w:rsidR="00A33209" w:rsidRPr="002514BC">
        <w:rPr>
          <w:rFonts w:ascii="Times New Roman" w:hAnsi="Times New Roman"/>
          <w:sz w:val="22"/>
          <w:szCs w:val="22"/>
          <w:lang w:val="bg-BG"/>
        </w:rPr>
        <w:t>АМ</w:t>
      </w:r>
      <w:r w:rsidRPr="002514BC">
        <w:rPr>
          <w:rFonts w:ascii="Times New Roman" w:hAnsi="Times New Roman"/>
          <w:sz w:val="22"/>
          <w:szCs w:val="22"/>
        </w:rPr>
        <w:t xml:space="preserve"> </w:t>
      </w:r>
      <w:r w:rsidR="00A33209" w:rsidRPr="002514BC">
        <w:rPr>
          <w:rFonts w:ascii="Times New Roman" w:hAnsi="Times New Roman"/>
          <w:sz w:val="22"/>
          <w:szCs w:val="22"/>
          <w:lang w:val="bg-BG"/>
        </w:rPr>
        <w:t>„</w:t>
      </w:r>
      <w:r w:rsidRPr="002514BC">
        <w:rPr>
          <w:rFonts w:ascii="Times New Roman" w:hAnsi="Times New Roman"/>
          <w:sz w:val="22"/>
          <w:szCs w:val="22"/>
        </w:rPr>
        <w:t>Русе — Велико Търново</w:t>
      </w:r>
      <w:r w:rsidR="00A33209" w:rsidRPr="002514BC">
        <w:rPr>
          <w:rFonts w:ascii="Times New Roman" w:hAnsi="Times New Roman"/>
          <w:sz w:val="22"/>
          <w:szCs w:val="22"/>
          <w:lang w:val="bg-BG"/>
        </w:rPr>
        <w:t>“/</w:t>
      </w:r>
    </w:p>
    <w:p w14:paraId="05AC56A7" w14:textId="2C93F8C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Базовата стойност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се счита за „0“ (нула), тъй като се отнася до новопостроени участъци. Целевата стойност (2029)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„категория слабо развити региони“, а именно 2,187,910,902 пътник-километра, се изчислява като сбор от годишния брой ползватели на следните участъци:</w:t>
      </w:r>
    </w:p>
    <w:p w14:paraId="5EAD0B06" w14:textId="2A06E280" w:rsidR="008531D4" w:rsidRPr="002514BC" w:rsidRDefault="00F237D7">
      <w:pPr>
        <w:pStyle w:val="ListParagraph"/>
        <w:numPr>
          <w:ilvl w:val="0"/>
          <w:numId w:val="30"/>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Обходен път на гр. </w:t>
      </w:r>
      <w:r w:rsidR="000F6F02" w:rsidRPr="002514BC">
        <w:rPr>
          <w:rFonts w:ascii="Times New Roman" w:hAnsi="Times New Roman"/>
          <w:sz w:val="22"/>
          <w:szCs w:val="22"/>
        </w:rPr>
        <w:t>Габрово, включително тунел под връх</w:t>
      </w:r>
      <w:r w:rsidRPr="002514BC">
        <w:rPr>
          <w:rFonts w:ascii="Times New Roman" w:hAnsi="Times New Roman"/>
          <w:sz w:val="22"/>
          <w:szCs w:val="22"/>
        </w:rPr>
        <w:t xml:space="preserve"> Шипка; дължина 10,549 </w:t>
      </w:r>
      <w:r w:rsidR="002C0DC6" w:rsidRPr="002514BC">
        <w:rPr>
          <w:rFonts w:ascii="Times New Roman" w:hAnsi="Times New Roman"/>
          <w:sz w:val="22"/>
          <w:szCs w:val="22"/>
        </w:rPr>
        <w:t>км</w:t>
      </w:r>
      <w:r w:rsidRPr="002514BC">
        <w:rPr>
          <w:rFonts w:ascii="Times New Roman" w:hAnsi="Times New Roman"/>
          <w:sz w:val="22"/>
          <w:szCs w:val="22"/>
        </w:rPr>
        <w:t>.</w:t>
      </w:r>
    </w:p>
    <w:p w14:paraId="4FE5FF5B" w14:textId="47367903" w:rsidR="008531D4" w:rsidRPr="002514BC" w:rsidRDefault="000F6F02">
      <w:pPr>
        <w:pStyle w:val="ListParagraph"/>
        <w:numPr>
          <w:ilvl w:val="0"/>
          <w:numId w:val="30"/>
        </w:num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007B2FF1" w:rsidRPr="002514BC">
        <w:rPr>
          <w:rFonts w:ascii="Times New Roman" w:hAnsi="Times New Roman"/>
          <w:sz w:val="22"/>
          <w:szCs w:val="22"/>
          <w:lang w:val="bg-BG"/>
        </w:rPr>
        <w:t>„</w:t>
      </w:r>
      <w:r w:rsidR="00F237D7" w:rsidRPr="002514BC">
        <w:rPr>
          <w:rFonts w:ascii="Times New Roman" w:hAnsi="Times New Roman"/>
          <w:sz w:val="22"/>
          <w:szCs w:val="22"/>
        </w:rPr>
        <w:t>Рус</w:t>
      </w:r>
      <w:r w:rsidRPr="002514BC">
        <w:rPr>
          <w:rFonts w:ascii="Times New Roman" w:hAnsi="Times New Roman"/>
          <w:sz w:val="22"/>
          <w:szCs w:val="22"/>
          <w:lang w:val="bg-BG"/>
        </w:rPr>
        <w:t>е</w:t>
      </w:r>
      <w:r w:rsidR="00F237D7" w:rsidRPr="002514BC">
        <w:rPr>
          <w:rFonts w:ascii="Times New Roman" w:hAnsi="Times New Roman"/>
          <w:sz w:val="22"/>
          <w:szCs w:val="22"/>
        </w:rPr>
        <w:t>-Велико Търново</w:t>
      </w:r>
      <w:r w:rsidR="007B2FF1" w:rsidRPr="002514BC">
        <w:rPr>
          <w:rFonts w:ascii="Times New Roman" w:hAnsi="Times New Roman"/>
          <w:sz w:val="22"/>
          <w:szCs w:val="22"/>
          <w:lang w:val="bg-BG"/>
        </w:rPr>
        <w:t>“</w:t>
      </w:r>
      <w:r w:rsidR="00F237D7" w:rsidRPr="002514BC">
        <w:rPr>
          <w:rFonts w:ascii="Times New Roman" w:hAnsi="Times New Roman"/>
          <w:sz w:val="22"/>
          <w:szCs w:val="22"/>
        </w:rPr>
        <w:t>; дължина 133 </w:t>
      </w:r>
      <w:r w:rsidR="002C0DC6" w:rsidRPr="002514BC">
        <w:rPr>
          <w:rFonts w:ascii="Times New Roman" w:hAnsi="Times New Roman"/>
          <w:sz w:val="22"/>
          <w:szCs w:val="22"/>
        </w:rPr>
        <w:t>км</w:t>
      </w:r>
      <w:r w:rsidR="00F237D7" w:rsidRPr="002514BC">
        <w:rPr>
          <w:rFonts w:ascii="Times New Roman" w:hAnsi="Times New Roman"/>
          <w:sz w:val="22"/>
          <w:szCs w:val="22"/>
        </w:rPr>
        <w:t>.</w:t>
      </w:r>
    </w:p>
    <w:p w14:paraId="442B4E06" w14:textId="77777777" w:rsidR="008531D4" w:rsidRPr="002514BC" w:rsidRDefault="008531D4">
      <w:pPr>
        <w:overflowPunct/>
        <w:spacing w:before="120"/>
        <w:textAlignment w:val="auto"/>
        <w:rPr>
          <w:rFonts w:ascii="Times New Roman" w:hAnsi="Times New Roman"/>
          <w:sz w:val="22"/>
          <w:szCs w:val="22"/>
        </w:rPr>
      </w:pPr>
    </w:p>
    <w:p w14:paraId="0FE0665C" w14:textId="06FA1CB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като се използва следната формула:</w:t>
      </w:r>
    </w:p>
    <w:p w14:paraId="1127E8E9" w14:textId="4C3F78F7" w:rsidR="008531D4" w:rsidRPr="002514BC" w:rsidRDefault="00455443">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Passenger-Km] = σj=1n [AADT]j x [Length]j x Occupancy x 365</w:t>
      </w:r>
    </w:p>
    <w:p w14:paraId="016E963C" w14:textId="362CDAF4" w:rsidR="008531D4" w:rsidRPr="002514BC" w:rsidRDefault="008531D4">
      <w:pPr>
        <w:overflowPunct/>
        <w:spacing w:before="120"/>
        <w:textAlignment w:val="auto"/>
        <w:rPr>
          <w:rFonts w:ascii="Times New Roman" w:hAnsi="Times New Roman"/>
          <w:b/>
          <w:i/>
          <w:sz w:val="22"/>
          <w:szCs w:val="22"/>
        </w:rPr>
      </w:pPr>
    </w:p>
    <w:p w14:paraId="19A3BEFE" w14:textId="2AA41C0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Път III-5004 „Преминаване на град Габрово“ от </w:t>
      </w:r>
      <w:r w:rsidR="002C0DC6" w:rsidRPr="002514BC">
        <w:rPr>
          <w:rFonts w:ascii="Times New Roman" w:hAnsi="Times New Roman"/>
          <w:sz w:val="22"/>
          <w:szCs w:val="22"/>
        </w:rPr>
        <w:t>км</w:t>
      </w:r>
      <w:r w:rsidRPr="002514BC">
        <w:rPr>
          <w:rFonts w:ascii="Times New Roman" w:hAnsi="Times New Roman"/>
          <w:sz w:val="22"/>
          <w:szCs w:val="22"/>
        </w:rPr>
        <w:t xml:space="preserve"> 20 + 124.50 до </w:t>
      </w:r>
      <w:r w:rsidR="002C0DC6" w:rsidRPr="002514BC">
        <w:rPr>
          <w:rFonts w:ascii="Times New Roman" w:hAnsi="Times New Roman"/>
          <w:sz w:val="22"/>
          <w:szCs w:val="22"/>
        </w:rPr>
        <w:t>км</w:t>
      </w:r>
      <w:r w:rsidRPr="002514BC">
        <w:rPr>
          <w:rFonts w:ascii="Times New Roman" w:hAnsi="Times New Roman"/>
          <w:sz w:val="22"/>
          <w:szCs w:val="22"/>
        </w:rPr>
        <w:t xml:space="preserve"> 30 + 673.48, включително тунела под </w:t>
      </w:r>
      <w:r w:rsidR="00DB4C62" w:rsidRPr="002514BC">
        <w:rPr>
          <w:rFonts w:ascii="Times New Roman" w:hAnsi="Times New Roman"/>
          <w:sz w:val="22"/>
          <w:szCs w:val="22"/>
          <w:lang w:val="bg-BG"/>
        </w:rPr>
        <w:t>връх Шипка</w:t>
      </w:r>
      <w:r w:rsidRPr="002514BC">
        <w:rPr>
          <w:rFonts w:ascii="Times New Roman" w:hAnsi="Times New Roman"/>
          <w:sz w:val="22"/>
          <w:szCs w:val="22"/>
        </w:rPr>
        <w:t>, дължина 10,549 </w:t>
      </w:r>
      <w:r w:rsidR="002C0DC6" w:rsidRPr="002514BC">
        <w:rPr>
          <w:rFonts w:ascii="Times New Roman" w:hAnsi="Times New Roman"/>
          <w:sz w:val="22"/>
          <w:szCs w:val="22"/>
        </w:rPr>
        <w:t>км</w:t>
      </w:r>
      <w:r w:rsidRPr="002514BC">
        <w:rPr>
          <w:rFonts w:ascii="Times New Roman" w:hAnsi="Times New Roman"/>
          <w:sz w:val="22"/>
          <w:szCs w:val="22"/>
        </w:rPr>
        <w:t>.</w:t>
      </w:r>
    </w:p>
    <w:p w14:paraId="018D8C11" w14:textId="49E74CF2" w:rsidR="008531D4" w:rsidRPr="002514BC" w:rsidRDefault="008531D4">
      <w:pPr>
        <w:overflowPunct/>
        <w:spacing w:before="120"/>
        <w:textAlignment w:val="auto"/>
        <w:rPr>
          <w:rFonts w:ascii="Times New Roman" w:hAnsi="Times New Roman"/>
          <w:sz w:val="22"/>
          <w:szCs w:val="22"/>
        </w:rPr>
      </w:pPr>
    </w:p>
    <w:tbl>
      <w:tblPr>
        <w:tblStyle w:val="TableGrid"/>
        <w:tblW w:w="0" w:type="auto"/>
        <w:tblInd w:w="108" w:type="dxa"/>
        <w:tblLook w:val="04A0" w:firstRow="1" w:lastRow="0" w:firstColumn="1" w:lastColumn="0" w:noHBand="0" w:noVBand="1"/>
      </w:tblPr>
      <w:tblGrid>
        <w:gridCol w:w="1160"/>
        <w:gridCol w:w="960"/>
        <w:gridCol w:w="1296"/>
      </w:tblGrid>
      <w:tr w:rsidR="003F5E2A" w:rsidRPr="002514BC" w14:paraId="20428434" w14:textId="77777777" w:rsidTr="00477ABC">
        <w:trPr>
          <w:trHeight w:val="300"/>
        </w:trPr>
        <w:tc>
          <w:tcPr>
            <w:tcW w:w="1160" w:type="dxa"/>
            <w:noWrap/>
            <w:hideMark/>
          </w:tcPr>
          <w:p w14:paraId="4606E63F" w14:textId="77777777" w:rsidR="003F5E2A" w:rsidRPr="002514BC" w:rsidRDefault="003F5E2A" w:rsidP="00477ABC">
            <w:pPr>
              <w:rPr>
                <w:rFonts w:ascii="Times New Roman" w:hAnsi="Times New Roman"/>
                <w:sz w:val="22"/>
                <w:szCs w:val="22"/>
              </w:rPr>
            </w:pPr>
            <w:r w:rsidRPr="002514BC">
              <w:rPr>
                <w:rFonts w:ascii="Times New Roman" w:hAnsi="Times New Roman"/>
                <w:sz w:val="22"/>
                <w:szCs w:val="22"/>
              </w:rPr>
              <w:t>AADT</w:t>
            </w:r>
          </w:p>
        </w:tc>
        <w:tc>
          <w:tcPr>
            <w:tcW w:w="960" w:type="dxa"/>
            <w:noWrap/>
            <w:hideMark/>
          </w:tcPr>
          <w:p w14:paraId="11BBE9AA" w14:textId="77777777" w:rsidR="003F5E2A" w:rsidRPr="002514BC" w:rsidRDefault="003F5E2A" w:rsidP="00477ABC">
            <w:pPr>
              <w:rPr>
                <w:rFonts w:ascii="Times New Roman" w:hAnsi="Times New Roman"/>
                <w:sz w:val="22"/>
                <w:szCs w:val="22"/>
              </w:rPr>
            </w:pPr>
            <w:r w:rsidRPr="002514BC">
              <w:rPr>
                <w:rFonts w:ascii="Times New Roman" w:hAnsi="Times New Roman"/>
                <w:sz w:val="22"/>
                <w:szCs w:val="22"/>
              </w:rPr>
              <w:t>Length</w:t>
            </w:r>
          </w:p>
        </w:tc>
        <w:tc>
          <w:tcPr>
            <w:tcW w:w="1296" w:type="dxa"/>
            <w:noWrap/>
            <w:hideMark/>
          </w:tcPr>
          <w:p w14:paraId="70FFCC03" w14:textId="77777777" w:rsidR="003F5E2A" w:rsidRPr="002514BC" w:rsidRDefault="003F5E2A" w:rsidP="00477ABC">
            <w:pPr>
              <w:rPr>
                <w:rFonts w:ascii="Times New Roman" w:hAnsi="Times New Roman"/>
                <w:sz w:val="22"/>
                <w:szCs w:val="22"/>
              </w:rPr>
            </w:pPr>
            <w:r w:rsidRPr="002514BC">
              <w:rPr>
                <w:rFonts w:ascii="Times New Roman" w:hAnsi="Times New Roman"/>
                <w:sz w:val="22"/>
                <w:szCs w:val="22"/>
              </w:rPr>
              <w:t>Occupancy</w:t>
            </w:r>
          </w:p>
        </w:tc>
      </w:tr>
      <w:tr w:rsidR="003F5E2A" w:rsidRPr="002514BC" w14:paraId="03824599" w14:textId="77777777" w:rsidTr="00477ABC">
        <w:trPr>
          <w:trHeight w:val="300"/>
        </w:trPr>
        <w:tc>
          <w:tcPr>
            <w:tcW w:w="1160" w:type="dxa"/>
            <w:noWrap/>
            <w:hideMark/>
          </w:tcPr>
          <w:p w14:paraId="32D69522" w14:textId="77777777" w:rsidR="003F5E2A" w:rsidRPr="002514BC" w:rsidRDefault="003F5E2A" w:rsidP="00477ABC">
            <w:pPr>
              <w:jc w:val="center"/>
              <w:rPr>
                <w:rFonts w:ascii="Times New Roman" w:hAnsi="Times New Roman"/>
                <w:sz w:val="22"/>
                <w:szCs w:val="22"/>
              </w:rPr>
            </w:pPr>
            <w:r w:rsidRPr="002514BC">
              <w:rPr>
                <w:rFonts w:ascii="Times New Roman" w:hAnsi="Times New Roman"/>
                <w:sz w:val="22"/>
                <w:szCs w:val="22"/>
              </w:rPr>
              <w:t>13 109</w:t>
            </w:r>
          </w:p>
        </w:tc>
        <w:tc>
          <w:tcPr>
            <w:tcW w:w="960" w:type="dxa"/>
            <w:noWrap/>
            <w:hideMark/>
          </w:tcPr>
          <w:p w14:paraId="6D2415D0" w14:textId="77777777" w:rsidR="003F5E2A" w:rsidRPr="002514BC" w:rsidRDefault="003F5E2A" w:rsidP="00477ABC">
            <w:pPr>
              <w:jc w:val="center"/>
              <w:rPr>
                <w:rFonts w:ascii="Times New Roman" w:hAnsi="Times New Roman"/>
                <w:sz w:val="22"/>
                <w:szCs w:val="22"/>
              </w:rPr>
            </w:pPr>
            <w:r w:rsidRPr="002514BC">
              <w:rPr>
                <w:rFonts w:ascii="Times New Roman" w:hAnsi="Times New Roman"/>
                <w:sz w:val="22"/>
                <w:szCs w:val="22"/>
              </w:rPr>
              <w:t>10,549</w:t>
            </w:r>
          </w:p>
        </w:tc>
        <w:tc>
          <w:tcPr>
            <w:tcW w:w="1296" w:type="dxa"/>
            <w:noWrap/>
            <w:hideMark/>
          </w:tcPr>
          <w:p w14:paraId="1C65ABF3" w14:textId="77777777" w:rsidR="003F5E2A" w:rsidRPr="002514BC" w:rsidRDefault="003F5E2A" w:rsidP="00477ABC">
            <w:pPr>
              <w:jc w:val="center"/>
              <w:rPr>
                <w:rFonts w:ascii="Times New Roman" w:hAnsi="Times New Roman"/>
                <w:sz w:val="22"/>
                <w:szCs w:val="22"/>
              </w:rPr>
            </w:pPr>
            <w:r w:rsidRPr="002514BC">
              <w:rPr>
                <w:rFonts w:ascii="Times New Roman" w:hAnsi="Times New Roman"/>
                <w:sz w:val="22"/>
                <w:szCs w:val="22"/>
              </w:rPr>
              <w:t>2,682</w:t>
            </w:r>
          </w:p>
        </w:tc>
      </w:tr>
      <w:tr w:rsidR="003F5E2A" w:rsidRPr="002514BC" w14:paraId="2B648C82" w14:textId="77777777" w:rsidTr="00477ABC">
        <w:trPr>
          <w:trHeight w:val="315"/>
        </w:trPr>
        <w:tc>
          <w:tcPr>
            <w:tcW w:w="3416" w:type="dxa"/>
            <w:gridSpan w:val="3"/>
            <w:noWrap/>
            <w:hideMark/>
          </w:tcPr>
          <w:p w14:paraId="37B4BA87" w14:textId="77777777" w:rsidR="003F5E2A" w:rsidRPr="002514BC" w:rsidRDefault="003F5E2A" w:rsidP="00477ABC">
            <w:pPr>
              <w:jc w:val="center"/>
              <w:rPr>
                <w:rFonts w:ascii="Times New Roman" w:hAnsi="Times New Roman"/>
                <w:sz w:val="22"/>
                <w:szCs w:val="22"/>
              </w:rPr>
            </w:pPr>
            <w:r w:rsidRPr="002514BC">
              <w:rPr>
                <w:rFonts w:ascii="Times New Roman" w:hAnsi="Times New Roman"/>
                <w:sz w:val="22"/>
                <w:szCs w:val="22"/>
              </w:rPr>
              <w:t>135 356 985</w:t>
            </w:r>
          </w:p>
        </w:tc>
      </w:tr>
    </w:tbl>
    <w:p w14:paraId="497FB69B" w14:textId="3717CD9B" w:rsidR="008531D4" w:rsidRPr="002514BC" w:rsidRDefault="009F2D0C">
      <w:pPr>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където</w:t>
      </w:r>
    </w:p>
    <w:p w14:paraId="5F5F985E" w14:textId="77777777" w:rsidR="002D774C" w:rsidRPr="002514BC" w:rsidRDefault="002D774C">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за AADT е взета стойността за 2029 г. от наличния анализ „разходи-ползи“ на проект Габрово-Шипка, изработен от AECOM, за дължина е взет километража на отсечката след нейното изграждане, а именно 10,549 км. Коефициентът на запълняемост на превозните средства (2,682) е получен като всяка една прогноза на трафика за 2029 г. за съответното МПС е умножена по съответния коефициент на запълняемост от Таблица 2. Получената обща стойност на среднопретеглен коефициент на запълняемост за различните видове МПС е разделена на прогнозата на трафика (AADT) за 2029г. </w:t>
      </w:r>
    </w:p>
    <w:p w14:paraId="511911E2" w14:textId="34340D1D" w:rsidR="008531D4" w:rsidRPr="002514BC" w:rsidRDefault="002D774C">
      <w:pPr>
        <w:overflowPunct/>
        <w:spacing w:before="120"/>
        <w:textAlignment w:val="auto"/>
        <w:rPr>
          <w:rFonts w:ascii="Times New Roman" w:hAnsi="Times New Roman"/>
          <w:sz w:val="22"/>
          <w:szCs w:val="22"/>
        </w:rPr>
      </w:pPr>
      <w:r w:rsidRPr="002514BC">
        <w:rPr>
          <w:rFonts w:ascii="Times New Roman" w:hAnsi="Times New Roman"/>
          <w:sz w:val="22"/>
          <w:szCs w:val="22"/>
        </w:rPr>
        <w:t>Таблица 2</w:t>
      </w:r>
    </w:p>
    <w:tbl>
      <w:tblPr>
        <w:tblW w:w="3080" w:type="dxa"/>
        <w:tblInd w:w="60" w:type="dxa"/>
        <w:tblCellMar>
          <w:left w:w="70" w:type="dxa"/>
          <w:right w:w="70" w:type="dxa"/>
        </w:tblCellMar>
        <w:tblLook w:val="04A0" w:firstRow="1" w:lastRow="0" w:firstColumn="1" w:lastColumn="0" w:noHBand="0" w:noVBand="1"/>
      </w:tblPr>
      <w:tblGrid>
        <w:gridCol w:w="2080"/>
        <w:gridCol w:w="1000"/>
      </w:tblGrid>
      <w:tr w:rsidR="002D774C" w:rsidRPr="002514BC" w14:paraId="23A58FE7" w14:textId="77777777" w:rsidTr="00477ABC">
        <w:trPr>
          <w:trHeight w:val="300"/>
        </w:trPr>
        <w:tc>
          <w:tcPr>
            <w:tcW w:w="2080" w:type="dxa"/>
            <w:vMerge w:val="restart"/>
            <w:tcBorders>
              <w:top w:val="single" w:sz="8" w:space="0" w:color="auto"/>
              <w:left w:val="single" w:sz="8" w:space="0" w:color="auto"/>
              <w:bottom w:val="single" w:sz="8" w:space="0" w:color="000000"/>
              <w:right w:val="nil"/>
            </w:tcBorders>
            <w:shd w:val="clear" w:color="000000" w:fill="8DB4E2"/>
            <w:vAlign w:val="center"/>
            <w:hideMark/>
          </w:tcPr>
          <w:p w14:paraId="39DA0E83" w14:textId="77777777" w:rsidR="002D774C" w:rsidRPr="002514BC" w:rsidRDefault="002D774C" w:rsidP="00477ABC">
            <w:pPr>
              <w:jc w:val="center"/>
              <w:rPr>
                <w:rFonts w:ascii="Times New Roman" w:hAnsi="Times New Roman"/>
                <w:b/>
                <w:bCs/>
                <w:color w:val="000000"/>
                <w:sz w:val="22"/>
                <w:szCs w:val="22"/>
              </w:rPr>
            </w:pPr>
            <w:r w:rsidRPr="002514BC">
              <w:rPr>
                <w:rFonts w:ascii="Times New Roman" w:hAnsi="Times New Roman"/>
                <w:b/>
                <w:bCs/>
                <w:color w:val="000000"/>
                <w:sz w:val="22"/>
                <w:szCs w:val="22"/>
              </w:rPr>
              <w:t xml:space="preserve">Trip Purpose </w:t>
            </w:r>
            <w:r w:rsidRPr="002514BC">
              <w:rPr>
                <w:rFonts w:ascii="Times New Roman" w:hAnsi="Times New Roman"/>
                <w:color w:val="000000"/>
                <w:sz w:val="22"/>
                <w:szCs w:val="22"/>
              </w:rPr>
              <w:t xml:space="preserve"> </w:t>
            </w:r>
          </w:p>
        </w:tc>
        <w:tc>
          <w:tcPr>
            <w:tcW w:w="100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7D6B97A5" w14:textId="77777777" w:rsidR="002D774C" w:rsidRPr="002514BC" w:rsidRDefault="002D774C" w:rsidP="00477ABC">
            <w:pPr>
              <w:jc w:val="center"/>
              <w:rPr>
                <w:rFonts w:ascii="Times New Roman" w:hAnsi="Times New Roman"/>
                <w:b/>
                <w:bCs/>
                <w:color w:val="000000"/>
                <w:sz w:val="22"/>
                <w:szCs w:val="22"/>
              </w:rPr>
            </w:pPr>
            <w:r w:rsidRPr="002514BC">
              <w:rPr>
                <w:rFonts w:ascii="Times New Roman" w:hAnsi="Times New Roman"/>
                <w:b/>
                <w:bCs/>
                <w:color w:val="000000"/>
                <w:sz w:val="22"/>
                <w:szCs w:val="22"/>
              </w:rPr>
              <w:t>2029</w:t>
            </w:r>
          </w:p>
        </w:tc>
      </w:tr>
      <w:tr w:rsidR="002D774C" w:rsidRPr="002514BC" w14:paraId="15D58906" w14:textId="77777777" w:rsidTr="00477ABC">
        <w:trPr>
          <w:trHeight w:val="315"/>
        </w:trPr>
        <w:tc>
          <w:tcPr>
            <w:tcW w:w="2080" w:type="dxa"/>
            <w:vMerge/>
            <w:tcBorders>
              <w:top w:val="single" w:sz="8" w:space="0" w:color="auto"/>
              <w:left w:val="single" w:sz="8" w:space="0" w:color="auto"/>
              <w:bottom w:val="single" w:sz="8" w:space="0" w:color="000000"/>
              <w:right w:val="nil"/>
            </w:tcBorders>
            <w:vAlign w:val="center"/>
            <w:hideMark/>
          </w:tcPr>
          <w:p w14:paraId="218E473E" w14:textId="77777777" w:rsidR="002D774C" w:rsidRPr="002514BC" w:rsidRDefault="002D774C" w:rsidP="00477ABC">
            <w:pPr>
              <w:rPr>
                <w:rFonts w:ascii="Times New Roman" w:hAnsi="Times New Roman"/>
                <w:b/>
                <w:bCs/>
                <w:color w:val="000000"/>
                <w:sz w:val="22"/>
                <w:szCs w:val="22"/>
              </w:rPr>
            </w:pPr>
          </w:p>
        </w:tc>
        <w:tc>
          <w:tcPr>
            <w:tcW w:w="1000" w:type="dxa"/>
            <w:vMerge/>
            <w:tcBorders>
              <w:top w:val="single" w:sz="8" w:space="0" w:color="auto"/>
              <w:left w:val="single" w:sz="8" w:space="0" w:color="auto"/>
              <w:bottom w:val="single" w:sz="8" w:space="0" w:color="000000"/>
              <w:right w:val="single" w:sz="8" w:space="0" w:color="auto"/>
            </w:tcBorders>
            <w:vAlign w:val="center"/>
            <w:hideMark/>
          </w:tcPr>
          <w:p w14:paraId="6A4FE372" w14:textId="77777777" w:rsidR="002D774C" w:rsidRPr="002514BC" w:rsidRDefault="002D774C" w:rsidP="00477ABC">
            <w:pPr>
              <w:rPr>
                <w:rFonts w:ascii="Times New Roman" w:hAnsi="Times New Roman"/>
                <w:b/>
                <w:bCs/>
                <w:color w:val="000000"/>
                <w:sz w:val="22"/>
                <w:szCs w:val="22"/>
              </w:rPr>
            </w:pPr>
          </w:p>
        </w:tc>
      </w:tr>
      <w:tr w:rsidR="002D774C" w:rsidRPr="002514BC" w14:paraId="75FEC02C" w14:textId="77777777" w:rsidTr="00477ABC">
        <w:trPr>
          <w:trHeight w:val="315"/>
        </w:trPr>
        <w:tc>
          <w:tcPr>
            <w:tcW w:w="308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3BF66147" w14:textId="77777777" w:rsidR="002D774C" w:rsidRPr="002514BC" w:rsidRDefault="002D774C" w:rsidP="00477ABC">
            <w:pPr>
              <w:rPr>
                <w:rFonts w:ascii="Times New Roman" w:hAnsi="Times New Roman"/>
                <w:b/>
                <w:bCs/>
                <w:color w:val="000000"/>
                <w:sz w:val="22"/>
                <w:szCs w:val="22"/>
              </w:rPr>
            </w:pPr>
            <w:r w:rsidRPr="002514BC">
              <w:rPr>
                <w:rFonts w:ascii="Times New Roman" w:hAnsi="Times New Roman"/>
                <w:b/>
                <w:bCs/>
                <w:color w:val="000000"/>
                <w:sz w:val="22"/>
                <w:szCs w:val="22"/>
              </w:rPr>
              <w:t xml:space="preserve">Occupancy rate  </w:t>
            </w:r>
          </w:p>
        </w:tc>
      </w:tr>
      <w:tr w:rsidR="002D774C" w:rsidRPr="002514BC" w14:paraId="058A9FC6" w14:textId="77777777" w:rsidTr="00477ABC">
        <w:trPr>
          <w:trHeight w:val="405"/>
        </w:trPr>
        <w:tc>
          <w:tcPr>
            <w:tcW w:w="2080" w:type="dxa"/>
            <w:tcBorders>
              <w:top w:val="nil"/>
              <w:left w:val="single" w:sz="8" w:space="0" w:color="auto"/>
              <w:bottom w:val="single" w:sz="8" w:space="0" w:color="auto"/>
              <w:right w:val="nil"/>
            </w:tcBorders>
            <w:shd w:val="clear" w:color="auto" w:fill="auto"/>
            <w:vAlign w:val="center"/>
            <w:hideMark/>
          </w:tcPr>
          <w:p w14:paraId="491F60F4" w14:textId="77777777" w:rsidR="002D774C" w:rsidRPr="002514BC" w:rsidRDefault="002D774C" w:rsidP="00477ABC">
            <w:pPr>
              <w:rPr>
                <w:rFonts w:ascii="Times New Roman" w:hAnsi="Times New Roman"/>
                <w:color w:val="000000"/>
                <w:sz w:val="22"/>
                <w:szCs w:val="22"/>
              </w:rPr>
            </w:pPr>
            <w:r w:rsidRPr="002514BC">
              <w:rPr>
                <w:rFonts w:ascii="Times New Roman" w:hAnsi="Times New Roman"/>
                <w:color w:val="000000"/>
                <w:sz w:val="22"/>
                <w:szCs w:val="22"/>
              </w:rPr>
              <w:t xml:space="preserve">Car Business  </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53D74BFA" w14:textId="77777777" w:rsidR="002D774C" w:rsidRPr="002514BC" w:rsidRDefault="002D774C" w:rsidP="00477ABC">
            <w:pPr>
              <w:jc w:val="right"/>
              <w:rPr>
                <w:rFonts w:ascii="Times New Roman" w:hAnsi="Times New Roman"/>
                <w:color w:val="000000"/>
                <w:sz w:val="22"/>
                <w:szCs w:val="22"/>
              </w:rPr>
            </w:pPr>
            <w:r w:rsidRPr="002514BC">
              <w:rPr>
                <w:rFonts w:ascii="Times New Roman" w:hAnsi="Times New Roman"/>
                <w:color w:val="000000"/>
                <w:sz w:val="22"/>
                <w:szCs w:val="22"/>
              </w:rPr>
              <w:t>1.694</w:t>
            </w:r>
          </w:p>
        </w:tc>
      </w:tr>
      <w:tr w:rsidR="002D774C" w:rsidRPr="002514BC" w14:paraId="4B806D7F" w14:textId="77777777" w:rsidTr="00477ABC">
        <w:trPr>
          <w:trHeight w:val="375"/>
        </w:trPr>
        <w:tc>
          <w:tcPr>
            <w:tcW w:w="2080" w:type="dxa"/>
            <w:tcBorders>
              <w:top w:val="nil"/>
              <w:left w:val="single" w:sz="8" w:space="0" w:color="auto"/>
              <w:bottom w:val="single" w:sz="8" w:space="0" w:color="auto"/>
              <w:right w:val="nil"/>
            </w:tcBorders>
            <w:shd w:val="clear" w:color="auto" w:fill="auto"/>
            <w:vAlign w:val="center"/>
            <w:hideMark/>
          </w:tcPr>
          <w:p w14:paraId="32201C43" w14:textId="77777777" w:rsidR="002D774C" w:rsidRPr="002514BC" w:rsidRDefault="002D774C" w:rsidP="00477ABC">
            <w:pPr>
              <w:rPr>
                <w:rFonts w:ascii="Times New Roman" w:hAnsi="Times New Roman"/>
                <w:color w:val="000000"/>
                <w:sz w:val="22"/>
                <w:szCs w:val="22"/>
              </w:rPr>
            </w:pPr>
            <w:r w:rsidRPr="002514BC">
              <w:rPr>
                <w:rFonts w:ascii="Times New Roman" w:hAnsi="Times New Roman"/>
                <w:color w:val="000000"/>
                <w:sz w:val="22"/>
                <w:szCs w:val="22"/>
              </w:rPr>
              <w:t xml:space="preserve">Car Commuting  </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14E90C10" w14:textId="77777777" w:rsidR="002D774C" w:rsidRPr="002514BC" w:rsidRDefault="002D774C" w:rsidP="00477ABC">
            <w:pPr>
              <w:jc w:val="right"/>
              <w:rPr>
                <w:rFonts w:ascii="Times New Roman" w:hAnsi="Times New Roman"/>
                <w:color w:val="000000"/>
                <w:sz w:val="22"/>
                <w:szCs w:val="22"/>
              </w:rPr>
            </w:pPr>
            <w:r w:rsidRPr="002514BC">
              <w:rPr>
                <w:rFonts w:ascii="Times New Roman" w:hAnsi="Times New Roman"/>
                <w:color w:val="000000"/>
                <w:sz w:val="22"/>
                <w:szCs w:val="22"/>
              </w:rPr>
              <w:t>1.729</w:t>
            </w:r>
          </w:p>
        </w:tc>
      </w:tr>
      <w:tr w:rsidR="002D774C" w:rsidRPr="002514BC" w14:paraId="784EC0F4" w14:textId="77777777" w:rsidTr="00477ABC">
        <w:trPr>
          <w:trHeight w:val="435"/>
        </w:trPr>
        <w:tc>
          <w:tcPr>
            <w:tcW w:w="2080" w:type="dxa"/>
            <w:tcBorders>
              <w:top w:val="nil"/>
              <w:left w:val="single" w:sz="8" w:space="0" w:color="auto"/>
              <w:bottom w:val="single" w:sz="8" w:space="0" w:color="auto"/>
              <w:right w:val="nil"/>
            </w:tcBorders>
            <w:shd w:val="clear" w:color="auto" w:fill="auto"/>
            <w:vAlign w:val="center"/>
            <w:hideMark/>
          </w:tcPr>
          <w:p w14:paraId="18F57702" w14:textId="77777777" w:rsidR="002D774C" w:rsidRPr="002514BC" w:rsidRDefault="002D774C" w:rsidP="00477ABC">
            <w:pPr>
              <w:rPr>
                <w:rFonts w:ascii="Times New Roman" w:hAnsi="Times New Roman"/>
                <w:color w:val="000000"/>
                <w:sz w:val="22"/>
                <w:szCs w:val="22"/>
              </w:rPr>
            </w:pPr>
            <w:r w:rsidRPr="002514BC">
              <w:rPr>
                <w:rFonts w:ascii="Times New Roman" w:hAnsi="Times New Roman"/>
                <w:color w:val="000000"/>
                <w:sz w:val="22"/>
                <w:szCs w:val="22"/>
              </w:rPr>
              <w:t xml:space="preserve">Car Leisure  </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1BE34159" w14:textId="77777777" w:rsidR="002D774C" w:rsidRPr="002514BC" w:rsidRDefault="002D774C" w:rsidP="00477ABC">
            <w:pPr>
              <w:jc w:val="right"/>
              <w:rPr>
                <w:rFonts w:ascii="Times New Roman" w:hAnsi="Times New Roman"/>
                <w:color w:val="000000"/>
                <w:sz w:val="22"/>
                <w:szCs w:val="22"/>
              </w:rPr>
            </w:pPr>
            <w:r w:rsidRPr="002514BC">
              <w:rPr>
                <w:rFonts w:ascii="Times New Roman" w:hAnsi="Times New Roman"/>
                <w:color w:val="000000"/>
                <w:sz w:val="22"/>
                <w:szCs w:val="22"/>
              </w:rPr>
              <w:t>2.193</w:t>
            </w:r>
          </w:p>
        </w:tc>
      </w:tr>
      <w:tr w:rsidR="002D774C" w:rsidRPr="002514BC" w14:paraId="51B16C48" w14:textId="77777777" w:rsidTr="00477ABC">
        <w:trPr>
          <w:trHeight w:val="510"/>
        </w:trPr>
        <w:tc>
          <w:tcPr>
            <w:tcW w:w="2080" w:type="dxa"/>
            <w:tcBorders>
              <w:top w:val="nil"/>
              <w:left w:val="single" w:sz="8" w:space="0" w:color="auto"/>
              <w:bottom w:val="single" w:sz="8" w:space="0" w:color="auto"/>
              <w:right w:val="nil"/>
            </w:tcBorders>
            <w:shd w:val="clear" w:color="auto" w:fill="auto"/>
            <w:vAlign w:val="center"/>
            <w:hideMark/>
          </w:tcPr>
          <w:p w14:paraId="004D57BE" w14:textId="77777777" w:rsidR="002D774C" w:rsidRPr="002514BC" w:rsidRDefault="002D774C" w:rsidP="00477ABC">
            <w:pPr>
              <w:rPr>
                <w:rFonts w:ascii="Times New Roman" w:hAnsi="Times New Roman"/>
                <w:color w:val="000000"/>
                <w:sz w:val="22"/>
                <w:szCs w:val="22"/>
              </w:rPr>
            </w:pPr>
            <w:r w:rsidRPr="002514BC">
              <w:rPr>
                <w:rFonts w:ascii="Times New Roman" w:hAnsi="Times New Roman"/>
                <w:color w:val="000000"/>
                <w:sz w:val="22"/>
                <w:szCs w:val="22"/>
              </w:rPr>
              <w:t>Heavy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322BB452" w14:textId="77777777" w:rsidR="002D774C" w:rsidRPr="002514BC" w:rsidRDefault="002D774C" w:rsidP="00477ABC">
            <w:pPr>
              <w:jc w:val="right"/>
              <w:rPr>
                <w:rFonts w:ascii="Times New Roman" w:hAnsi="Times New Roman"/>
                <w:color w:val="000000"/>
                <w:sz w:val="22"/>
                <w:szCs w:val="22"/>
              </w:rPr>
            </w:pPr>
            <w:r w:rsidRPr="002514BC">
              <w:rPr>
                <w:rFonts w:ascii="Times New Roman" w:hAnsi="Times New Roman"/>
                <w:color w:val="000000"/>
                <w:sz w:val="22"/>
                <w:szCs w:val="22"/>
              </w:rPr>
              <w:t>1</w:t>
            </w:r>
          </w:p>
        </w:tc>
      </w:tr>
      <w:tr w:rsidR="002D774C" w:rsidRPr="002514BC" w14:paraId="774EBABD" w14:textId="77777777" w:rsidTr="00477ABC">
        <w:trPr>
          <w:trHeight w:val="465"/>
        </w:trPr>
        <w:tc>
          <w:tcPr>
            <w:tcW w:w="2080" w:type="dxa"/>
            <w:tcBorders>
              <w:top w:val="nil"/>
              <w:left w:val="single" w:sz="8" w:space="0" w:color="auto"/>
              <w:bottom w:val="single" w:sz="8" w:space="0" w:color="auto"/>
              <w:right w:val="nil"/>
            </w:tcBorders>
            <w:shd w:val="clear" w:color="auto" w:fill="auto"/>
            <w:vAlign w:val="center"/>
            <w:hideMark/>
          </w:tcPr>
          <w:p w14:paraId="1E93DAC1" w14:textId="77777777" w:rsidR="002D774C" w:rsidRPr="002514BC" w:rsidRDefault="002D774C" w:rsidP="00477ABC">
            <w:pPr>
              <w:rPr>
                <w:rFonts w:ascii="Times New Roman" w:hAnsi="Times New Roman"/>
                <w:color w:val="000000"/>
                <w:sz w:val="22"/>
                <w:szCs w:val="22"/>
              </w:rPr>
            </w:pPr>
            <w:r w:rsidRPr="002514BC">
              <w:rPr>
                <w:rFonts w:ascii="Times New Roman" w:hAnsi="Times New Roman"/>
                <w:color w:val="000000"/>
                <w:sz w:val="22"/>
                <w:szCs w:val="22"/>
              </w:rPr>
              <w:t>Light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293BD45D" w14:textId="77777777" w:rsidR="002D774C" w:rsidRPr="002514BC" w:rsidRDefault="002D774C" w:rsidP="00477ABC">
            <w:pPr>
              <w:jc w:val="right"/>
              <w:rPr>
                <w:rFonts w:ascii="Times New Roman" w:hAnsi="Times New Roman"/>
                <w:color w:val="000000"/>
                <w:sz w:val="22"/>
                <w:szCs w:val="22"/>
              </w:rPr>
            </w:pPr>
            <w:r w:rsidRPr="002514BC">
              <w:rPr>
                <w:rFonts w:ascii="Times New Roman" w:hAnsi="Times New Roman"/>
                <w:color w:val="000000"/>
                <w:sz w:val="22"/>
                <w:szCs w:val="22"/>
              </w:rPr>
              <w:t>1</w:t>
            </w:r>
          </w:p>
        </w:tc>
      </w:tr>
      <w:tr w:rsidR="002D774C" w:rsidRPr="002514BC" w14:paraId="77230C5E" w14:textId="77777777" w:rsidTr="00477ABC">
        <w:trPr>
          <w:trHeight w:val="315"/>
        </w:trPr>
        <w:tc>
          <w:tcPr>
            <w:tcW w:w="2080" w:type="dxa"/>
            <w:tcBorders>
              <w:top w:val="nil"/>
              <w:left w:val="single" w:sz="8" w:space="0" w:color="auto"/>
              <w:bottom w:val="single" w:sz="8" w:space="0" w:color="auto"/>
              <w:right w:val="nil"/>
            </w:tcBorders>
            <w:shd w:val="clear" w:color="auto" w:fill="auto"/>
            <w:vAlign w:val="center"/>
            <w:hideMark/>
          </w:tcPr>
          <w:p w14:paraId="225EE564" w14:textId="77777777" w:rsidR="002D774C" w:rsidRPr="002514BC" w:rsidRDefault="002D774C" w:rsidP="00477ABC">
            <w:pPr>
              <w:rPr>
                <w:rFonts w:ascii="Times New Roman" w:hAnsi="Times New Roman"/>
                <w:color w:val="000000"/>
                <w:sz w:val="22"/>
                <w:szCs w:val="22"/>
              </w:rPr>
            </w:pPr>
            <w:r w:rsidRPr="002514BC">
              <w:rPr>
                <w:rFonts w:ascii="Times New Roman" w:hAnsi="Times New Roman"/>
                <w:color w:val="000000"/>
                <w:sz w:val="22"/>
                <w:szCs w:val="22"/>
              </w:rPr>
              <w:t>Buses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2D92E334" w14:textId="77777777" w:rsidR="002D774C" w:rsidRPr="002514BC" w:rsidRDefault="002D774C" w:rsidP="00477ABC">
            <w:pPr>
              <w:jc w:val="right"/>
              <w:rPr>
                <w:rFonts w:ascii="Times New Roman" w:hAnsi="Times New Roman"/>
                <w:color w:val="000000"/>
                <w:sz w:val="22"/>
                <w:szCs w:val="22"/>
              </w:rPr>
            </w:pPr>
            <w:r w:rsidRPr="002514BC">
              <w:rPr>
                <w:rFonts w:ascii="Times New Roman" w:hAnsi="Times New Roman"/>
                <w:color w:val="000000"/>
                <w:sz w:val="22"/>
                <w:szCs w:val="22"/>
              </w:rPr>
              <w:t>28</w:t>
            </w:r>
          </w:p>
        </w:tc>
      </w:tr>
    </w:tbl>
    <w:p w14:paraId="3D46914B" w14:textId="3E9433CB" w:rsidR="002D774C" w:rsidRPr="002514BC" w:rsidRDefault="002D774C">
      <w:pPr>
        <w:overflowPunct/>
        <w:spacing w:before="120"/>
        <w:textAlignment w:val="auto"/>
        <w:rPr>
          <w:rFonts w:ascii="Times New Roman" w:hAnsi="Times New Roman"/>
          <w:sz w:val="22"/>
          <w:szCs w:val="22"/>
        </w:rPr>
      </w:pPr>
    </w:p>
    <w:p w14:paraId="2E742C1C" w14:textId="06F28DF5" w:rsidR="008531D4" w:rsidRPr="002514BC" w:rsidRDefault="00465556">
      <w:pPr>
        <w:overflowPunct/>
        <w:spacing w:before="120"/>
        <w:textAlignment w:val="auto"/>
        <w:rPr>
          <w:rFonts w:ascii="Times New Roman" w:hAnsi="Times New Roman"/>
          <w:sz w:val="22"/>
          <w:szCs w:val="22"/>
        </w:rPr>
      </w:pPr>
      <w:r w:rsidRPr="002514BC">
        <w:rPr>
          <w:rFonts w:ascii="Times New Roman" w:hAnsi="Times New Roman"/>
          <w:sz w:val="22"/>
          <w:szCs w:val="22"/>
        </w:rPr>
        <w:t>За 2029 г. след заместване на отделните стойности по горепосочената формула, за целевата стойност на индикатора RCR 55  се получава резултат от 135 356 985 пътници-км.</w:t>
      </w:r>
    </w:p>
    <w:p w14:paraId="76AEF9AF" w14:textId="5E8B8AB4" w:rsidR="008531D4" w:rsidRPr="002514BC" w:rsidRDefault="008531D4">
      <w:pPr>
        <w:overflowPunct/>
        <w:spacing w:before="120"/>
        <w:textAlignment w:val="auto"/>
        <w:rPr>
          <w:rFonts w:ascii="Times New Roman" w:hAnsi="Times New Roman"/>
          <w:sz w:val="22"/>
          <w:szCs w:val="22"/>
        </w:rPr>
      </w:pPr>
    </w:p>
    <w:p w14:paraId="4EC97005" w14:textId="02A93714" w:rsidR="008531D4" w:rsidRPr="002514BC" w:rsidRDefault="004D1478">
      <w:pPr>
        <w:pStyle w:val="ListParagraph"/>
        <w:numPr>
          <w:ilvl w:val="0"/>
          <w:numId w:val="30"/>
        </w:numPr>
        <w:overflowPunct/>
        <w:spacing w:before="120"/>
        <w:ind w:left="142" w:hanging="142"/>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Pr="002514BC">
        <w:rPr>
          <w:rFonts w:ascii="Times New Roman" w:hAnsi="Times New Roman"/>
          <w:sz w:val="22"/>
          <w:szCs w:val="22"/>
          <w:lang w:val="bg-BG"/>
        </w:rPr>
        <w:t>„</w:t>
      </w:r>
      <w:r w:rsidR="00F237D7" w:rsidRPr="002514BC">
        <w:rPr>
          <w:rFonts w:ascii="Times New Roman" w:hAnsi="Times New Roman"/>
          <w:sz w:val="22"/>
          <w:szCs w:val="22"/>
        </w:rPr>
        <w:t>Рус</w:t>
      </w:r>
      <w:r w:rsidRPr="002514BC">
        <w:rPr>
          <w:rFonts w:ascii="Times New Roman" w:hAnsi="Times New Roman"/>
          <w:sz w:val="22"/>
          <w:szCs w:val="22"/>
          <w:lang w:val="bg-BG"/>
        </w:rPr>
        <w:t>е</w:t>
      </w:r>
      <w:r w:rsidR="00F237D7" w:rsidRPr="002514BC">
        <w:rPr>
          <w:rFonts w:ascii="Times New Roman" w:hAnsi="Times New Roman"/>
          <w:sz w:val="22"/>
          <w:szCs w:val="22"/>
        </w:rPr>
        <w:t>-Велико Търново</w:t>
      </w:r>
      <w:r w:rsidRPr="002514BC">
        <w:rPr>
          <w:rFonts w:ascii="Times New Roman" w:hAnsi="Times New Roman"/>
          <w:sz w:val="22"/>
          <w:szCs w:val="22"/>
          <w:lang w:val="bg-BG"/>
        </w:rPr>
        <w:t>“</w:t>
      </w:r>
      <w:r w:rsidR="00F237D7" w:rsidRPr="002514BC">
        <w:rPr>
          <w:rFonts w:ascii="Times New Roman" w:hAnsi="Times New Roman"/>
          <w:sz w:val="22"/>
          <w:szCs w:val="22"/>
        </w:rPr>
        <w:t>; дължина 133 </w:t>
      </w:r>
      <w:r w:rsidR="002C0DC6" w:rsidRPr="002514BC">
        <w:rPr>
          <w:rFonts w:ascii="Times New Roman" w:hAnsi="Times New Roman"/>
          <w:sz w:val="22"/>
          <w:szCs w:val="22"/>
        </w:rPr>
        <w:t>км</w:t>
      </w:r>
      <w:r w:rsidR="00F237D7" w:rsidRPr="002514BC">
        <w:rPr>
          <w:rFonts w:ascii="Times New Roman" w:hAnsi="Times New Roman"/>
          <w:sz w:val="22"/>
          <w:szCs w:val="22"/>
        </w:rPr>
        <w:t>.</w:t>
      </w:r>
    </w:p>
    <w:p w14:paraId="30B2A6D9" w14:textId="77777777" w:rsidR="008F4655" w:rsidRPr="002514BC" w:rsidRDefault="008F4655" w:rsidP="008F4655">
      <w:pPr>
        <w:pStyle w:val="ListParagraph"/>
        <w:overflowPunct/>
        <w:spacing w:before="120"/>
        <w:ind w:left="142"/>
        <w:textAlignment w:val="auto"/>
        <w:rPr>
          <w:rFonts w:ascii="Times New Roman" w:hAnsi="Times New Roman"/>
          <w:sz w:val="22"/>
          <w:szCs w:val="22"/>
        </w:rPr>
      </w:pPr>
    </w:p>
    <w:tbl>
      <w:tblPr>
        <w:tblStyle w:val="TableGrid"/>
        <w:tblW w:w="0" w:type="auto"/>
        <w:tblInd w:w="108" w:type="dxa"/>
        <w:tblLook w:val="04A0" w:firstRow="1" w:lastRow="0" w:firstColumn="1" w:lastColumn="0" w:noHBand="0" w:noVBand="1"/>
      </w:tblPr>
      <w:tblGrid>
        <w:gridCol w:w="1160"/>
        <w:gridCol w:w="960"/>
        <w:gridCol w:w="1296"/>
      </w:tblGrid>
      <w:tr w:rsidR="008F4655" w:rsidRPr="002514BC" w14:paraId="0985D93D" w14:textId="77777777" w:rsidTr="00D5465E">
        <w:trPr>
          <w:trHeight w:val="300"/>
        </w:trPr>
        <w:tc>
          <w:tcPr>
            <w:tcW w:w="1160" w:type="dxa"/>
            <w:noWrap/>
            <w:hideMark/>
          </w:tcPr>
          <w:p w14:paraId="332414E2"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AADT</w:t>
            </w:r>
          </w:p>
        </w:tc>
        <w:tc>
          <w:tcPr>
            <w:tcW w:w="960" w:type="dxa"/>
            <w:noWrap/>
            <w:hideMark/>
          </w:tcPr>
          <w:p w14:paraId="0A41F86C"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Length</w:t>
            </w:r>
          </w:p>
        </w:tc>
        <w:tc>
          <w:tcPr>
            <w:tcW w:w="1296" w:type="dxa"/>
            <w:noWrap/>
            <w:hideMark/>
          </w:tcPr>
          <w:p w14:paraId="1FE4044E"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Occupancy</w:t>
            </w:r>
          </w:p>
        </w:tc>
      </w:tr>
      <w:tr w:rsidR="008F4655" w:rsidRPr="002514BC" w14:paraId="205E2B86" w14:textId="77777777" w:rsidTr="00D5465E">
        <w:trPr>
          <w:trHeight w:val="300"/>
        </w:trPr>
        <w:tc>
          <w:tcPr>
            <w:tcW w:w="1160" w:type="dxa"/>
            <w:noWrap/>
            <w:hideMark/>
          </w:tcPr>
          <w:p w14:paraId="6EEBB5C6" w14:textId="77777777" w:rsidR="008F4655" w:rsidRPr="002514BC" w:rsidRDefault="008F4655" w:rsidP="00477ABC">
            <w:pPr>
              <w:jc w:val="center"/>
              <w:rPr>
                <w:rFonts w:ascii="Times New Roman" w:hAnsi="Times New Roman"/>
                <w:sz w:val="22"/>
                <w:szCs w:val="22"/>
                <w:lang w:val="bg-BG"/>
              </w:rPr>
            </w:pPr>
            <w:r w:rsidRPr="002514BC">
              <w:rPr>
                <w:rFonts w:ascii="Times New Roman" w:hAnsi="Times New Roman"/>
                <w:sz w:val="22"/>
                <w:szCs w:val="22"/>
                <w:lang w:val="bg-BG"/>
              </w:rPr>
              <w:t>21 197</w:t>
            </w:r>
          </w:p>
        </w:tc>
        <w:tc>
          <w:tcPr>
            <w:tcW w:w="960" w:type="dxa"/>
            <w:noWrap/>
            <w:hideMark/>
          </w:tcPr>
          <w:p w14:paraId="63A96B1B" w14:textId="77777777" w:rsidR="008F4655" w:rsidRPr="002514BC" w:rsidRDefault="008F4655" w:rsidP="00477ABC">
            <w:pPr>
              <w:jc w:val="center"/>
              <w:rPr>
                <w:rFonts w:ascii="Times New Roman" w:hAnsi="Times New Roman"/>
                <w:sz w:val="22"/>
                <w:szCs w:val="22"/>
                <w:lang w:val="bg-BG"/>
              </w:rPr>
            </w:pPr>
            <w:r w:rsidRPr="002514BC">
              <w:rPr>
                <w:rFonts w:ascii="Times New Roman" w:hAnsi="Times New Roman"/>
                <w:sz w:val="22"/>
                <w:szCs w:val="22"/>
                <w:lang w:val="bg-BG"/>
              </w:rPr>
              <w:t>133</w:t>
            </w:r>
          </w:p>
        </w:tc>
        <w:tc>
          <w:tcPr>
            <w:tcW w:w="1296" w:type="dxa"/>
            <w:noWrap/>
            <w:hideMark/>
          </w:tcPr>
          <w:p w14:paraId="757EE683" w14:textId="77777777" w:rsidR="008F4655" w:rsidRPr="002514BC" w:rsidRDefault="008F4655" w:rsidP="00477ABC">
            <w:pPr>
              <w:jc w:val="center"/>
              <w:rPr>
                <w:rFonts w:ascii="Times New Roman" w:hAnsi="Times New Roman"/>
                <w:sz w:val="22"/>
                <w:szCs w:val="22"/>
                <w:lang w:val="bg-BG"/>
              </w:rPr>
            </w:pPr>
            <w:r w:rsidRPr="002514BC">
              <w:rPr>
                <w:rFonts w:ascii="Times New Roman" w:hAnsi="Times New Roman"/>
                <w:sz w:val="22"/>
                <w:szCs w:val="22"/>
                <w:lang w:val="bg-BG"/>
              </w:rPr>
              <w:t>1,995</w:t>
            </w:r>
          </w:p>
        </w:tc>
      </w:tr>
      <w:tr w:rsidR="008F4655" w:rsidRPr="002514BC" w14:paraId="5ADE1E3C" w14:textId="77777777" w:rsidTr="00D5465E">
        <w:trPr>
          <w:trHeight w:val="300"/>
        </w:trPr>
        <w:tc>
          <w:tcPr>
            <w:tcW w:w="3416" w:type="dxa"/>
            <w:gridSpan w:val="3"/>
            <w:noWrap/>
            <w:hideMark/>
          </w:tcPr>
          <w:p w14:paraId="57B877F0" w14:textId="77777777" w:rsidR="008F4655" w:rsidRPr="002514BC" w:rsidRDefault="008F4655" w:rsidP="00477ABC">
            <w:pPr>
              <w:jc w:val="center"/>
              <w:rPr>
                <w:rFonts w:ascii="Times New Roman" w:hAnsi="Times New Roman"/>
                <w:sz w:val="22"/>
                <w:szCs w:val="22"/>
                <w:lang w:val="bg-BG"/>
              </w:rPr>
            </w:pPr>
            <w:r w:rsidRPr="002514BC">
              <w:rPr>
                <w:rFonts w:ascii="Times New Roman" w:hAnsi="Times New Roman"/>
                <w:sz w:val="22"/>
                <w:szCs w:val="22"/>
                <w:lang w:val="bg-BG"/>
              </w:rPr>
              <w:t>2 052 553 917</w:t>
            </w:r>
          </w:p>
        </w:tc>
      </w:tr>
    </w:tbl>
    <w:p w14:paraId="7DD25166" w14:textId="77777777" w:rsidR="008F4655" w:rsidRPr="002514BC" w:rsidRDefault="008F4655" w:rsidP="008F4655">
      <w:pPr>
        <w:rPr>
          <w:rFonts w:ascii="Times New Roman" w:hAnsi="Times New Roman"/>
          <w:sz w:val="22"/>
          <w:szCs w:val="22"/>
          <w:lang w:val="bg-BG"/>
        </w:rPr>
      </w:pPr>
    </w:p>
    <w:p w14:paraId="163ABACB" w14:textId="46351779" w:rsidR="008F4655" w:rsidRPr="002514BC" w:rsidRDefault="008F4655" w:rsidP="008F4655">
      <w:pPr>
        <w:rPr>
          <w:rFonts w:ascii="Times New Roman" w:hAnsi="Times New Roman"/>
          <w:sz w:val="22"/>
          <w:szCs w:val="22"/>
          <w:lang w:val="bg-BG"/>
        </w:rPr>
      </w:pPr>
      <w:r w:rsidRPr="002514BC">
        <w:rPr>
          <w:rFonts w:ascii="Times New Roman" w:hAnsi="Times New Roman"/>
          <w:sz w:val="22"/>
          <w:szCs w:val="22"/>
          <w:lang w:val="bg-BG"/>
        </w:rPr>
        <w:lastRenderedPageBreak/>
        <w:t>където,</w:t>
      </w:r>
    </w:p>
    <w:p w14:paraId="661CACCD" w14:textId="4027512D" w:rsidR="008F4655" w:rsidRPr="002514BC" w:rsidRDefault="008F4655" w:rsidP="008F4655">
      <w:pPr>
        <w:rPr>
          <w:rFonts w:ascii="Times New Roman" w:hAnsi="Times New Roman"/>
          <w:sz w:val="22"/>
          <w:szCs w:val="22"/>
          <w:lang w:val="bg-BG"/>
        </w:rPr>
      </w:pPr>
      <w:r w:rsidRPr="002514BC">
        <w:rPr>
          <w:rFonts w:ascii="Times New Roman" w:hAnsi="Times New Roman"/>
          <w:sz w:val="22"/>
          <w:szCs w:val="22"/>
          <w:lang w:val="bg-BG"/>
        </w:rPr>
        <w:t xml:space="preserve">за AADT е взета стойността за 2029 г. от наличния анализ „разходи-ползи“ на проект Русе – Велико Търново, за дължина е взет километража на отсечката след нейното изграждане, а именно 133 км. Коефициентът на запълняемост на превозните средства (1,995) е получен като всяка една прогноза на трафика за 2029 г. за съответното МПС е умножена по съответния коефициент на запълняемост от Таблица 3. Получената обща стойност на среднопретеглен коефициент на запълняемост за различните видове МПС е разделена на прогнозата на трафика (AADT) за 2029 г. </w:t>
      </w:r>
    </w:p>
    <w:p w14:paraId="3F620EB4" w14:textId="77777777" w:rsidR="008F4655" w:rsidRPr="002514BC" w:rsidRDefault="008F4655" w:rsidP="008F4655">
      <w:pPr>
        <w:rPr>
          <w:rFonts w:ascii="Times New Roman" w:hAnsi="Times New Roman"/>
          <w:sz w:val="22"/>
          <w:szCs w:val="22"/>
          <w:lang w:val="bg-BG"/>
        </w:rPr>
      </w:pPr>
    </w:p>
    <w:p w14:paraId="751E1102" w14:textId="5B95177B" w:rsidR="008F4655" w:rsidRPr="002514BC" w:rsidRDefault="008F4655" w:rsidP="008F4655">
      <w:pPr>
        <w:rPr>
          <w:rFonts w:ascii="Times New Roman" w:hAnsi="Times New Roman"/>
          <w:sz w:val="22"/>
          <w:szCs w:val="22"/>
          <w:lang w:val="bg-BG"/>
        </w:rPr>
      </w:pPr>
      <w:r w:rsidRPr="002514BC">
        <w:rPr>
          <w:rFonts w:ascii="Times New Roman" w:hAnsi="Times New Roman"/>
          <w:sz w:val="22"/>
          <w:szCs w:val="22"/>
          <w:lang w:val="bg-BG"/>
        </w:rPr>
        <w:t>Таблица 3</w:t>
      </w:r>
    </w:p>
    <w:p w14:paraId="01B2AA0C" w14:textId="77777777" w:rsidR="008F4655" w:rsidRPr="002514BC" w:rsidRDefault="008F4655" w:rsidP="008F4655">
      <w:pPr>
        <w:rPr>
          <w:rFonts w:ascii="Times New Roman" w:hAnsi="Times New Roman"/>
          <w:sz w:val="22"/>
          <w:szCs w:val="22"/>
          <w:lang w:val="bg-BG"/>
        </w:rPr>
      </w:pPr>
    </w:p>
    <w:tbl>
      <w:tblPr>
        <w:tblW w:w="3080" w:type="dxa"/>
        <w:tblInd w:w="60" w:type="dxa"/>
        <w:tblCellMar>
          <w:left w:w="70" w:type="dxa"/>
          <w:right w:w="70" w:type="dxa"/>
        </w:tblCellMar>
        <w:tblLook w:val="04A0" w:firstRow="1" w:lastRow="0" w:firstColumn="1" w:lastColumn="0" w:noHBand="0" w:noVBand="1"/>
      </w:tblPr>
      <w:tblGrid>
        <w:gridCol w:w="2080"/>
        <w:gridCol w:w="1000"/>
      </w:tblGrid>
      <w:tr w:rsidR="008F4655" w:rsidRPr="002514BC" w14:paraId="1DA30A35" w14:textId="77777777" w:rsidTr="00890CC3">
        <w:trPr>
          <w:trHeight w:val="300"/>
        </w:trPr>
        <w:tc>
          <w:tcPr>
            <w:tcW w:w="2080" w:type="dxa"/>
            <w:vMerge w:val="restart"/>
            <w:tcBorders>
              <w:top w:val="single" w:sz="8" w:space="0" w:color="auto"/>
              <w:left w:val="single" w:sz="8" w:space="0" w:color="auto"/>
              <w:bottom w:val="single" w:sz="8" w:space="0" w:color="000000"/>
              <w:right w:val="nil"/>
            </w:tcBorders>
            <w:shd w:val="clear" w:color="000000" w:fill="8DB4E2"/>
            <w:vAlign w:val="center"/>
            <w:hideMark/>
          </w:tcPr>
          <w:p w14:paraId="1D7F6015" w14:textId="77777777" w:rsidR="008F4655" w:rsidRPr="002514BC" w:rsidRDefault="008F4655" w:rsidP="00477ABC">
            <w:pPr>
              <w:jc w:val="center"/>
              <w:rPr>
                <w:rFonts w:ascii="Times New Roman" w:hAnsi="Times New Roman"/>
                <w:sz w:val="22"/>
                <w:szCs w:val="22"/>
                <w:lang w:val="bg-BG"/>
              </w:rPr>
            </w:pPr>
            <w:r w:rsidRPr="002514BC">
              <w:rPr>
                <w:rFonts w:ascii="Times New Roman" w:hAnsi="Times New Roman"/>
                <w:sz w:val="22"/>
                <w:szCs w:val="22"/>
                <w:lang w:val="bg-BG"/>
              </w:rPr>
              <w:t xml:space="preserve">Trip Purpose  </w:t>
            </w:r>
          </w:p>
        </w:tc>
        <w:tc>
          <w:tcPr>
            <w:tcW w:w="100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3A95BDE7" w14:textId="77777777" w:rsidR="008F4655" w:rsidRPr="002514BC" w:rsidRDefault="008F4655" w:rsidP="00477ABC">
            <w:pPr>
              <w:jc w:val="center"/>
              <w:rPr>
                <w:rFonts w:ascii="Times New Roman" w:hAnsi="Times New Roman"/>
                <w:sz w:val="22"/>
                <w:szCs w:val="22"/>
                <w:lang w:val="bg-BG"/>
              </w:rPr>
            </w:pPr>
            <w:r w:rsidRPr="002514BC">
              <w:rPr>
                <w:rFonts w:ascii="Times New Roman" w:hAnsi="Times New Roman"/>
                <w:sz w:val="22"/>
                <w:szCs w:val="22"/>
                <w:lang w:val="bg-BG"/>
              </w:rPr>
              <w:t>2029</w:t>
            </w:r>
          </w:p>
        </w:tc>
      </w:tr>
      <w:tr w:rsidR="008F4655" w:rsidRPr="002514BC" w14:paraId="1320225C" w14:textId="77777777" w:rsidTr="00890CC3">
        <w:trPr>
          <w:trHeight w:val="315"/>
        </w:trPr>
        <w:tc>
          <w:tcPr>
            <w:tcW w:w="2080" w:type="dxa"/>
            <w:vMerge/>
            <w:tcBorders>
              <w:top w:val="single" w:sz="8" w:space="0" w:color="auto"/>
              <w:left w:val="single" w:sz="8" w:space="0" w:color="auto"/>
              <w:bottom w:val="single" w:sz="8" w:space="0" w:color="000000"/>
              <w:right w:val="nil"/>
            </w:tcBorders>
            <w:vAlign w:val="center"/>
            <w:hideMark/>
          </w:tcPr>
          <w:p w14:paraId="12CB4B14" w14:textId="77777777" w:rsidR="008F4655" w:rsidRPr="002514BC" w:rsidRDefault="008F4655" w:rsidP="00477ABC">
            <w:pPr>
              <w:rPr>
                <w:rFonts w:ascii="Times New Roman" w:hAnsi="Times New Roman"/>
                <w:sz w:val="22"/>
                <w:szCs w:val="22"/>
                <w:lang w:val="bg-BG"/>
              </w:rPr>
            </w:pPr>
          </w:p>
        </w:tc>
        <w:tc>
          <w:tcPr>
            <w:tcW w:w="1000" w:type="dxa"/>
            <w:vMerge/>
            <w:tcBorders>
              <w:top w:val="single" w:sz="8" w:space="0" w:color="auto"/>
              <w:left w:val="single" w:sz="8" w:space="0" w:color="auto"/>
              <w:bottom w:val="single" w:sz="8" w:space="0" w:color="000000"/>
              <w:right w:val="single" w:sz="8" w:space="0" w:color="auto"/>
            </w:tcBorders>
            <w:vAlign w:val="center"/>
            <w:hideMark/>
          </w:tcPr>
          <w:p w14:paraId="1C0BFE1B" w14:textId="77777777" w:rsidR="008F4655" w:rsidRPr="002514BC" w:rsidRDefault="008F4655" w:rsidP="00477ABC">
            <w:pPr>
              <w:rPr>
                <w:rFonts w:ascii="Times New Roman" w:hAnsi="Times New Roman"/>
                <w:sz w:val="22"/>
                <w:szCs w:val="22"/>
                <w:lang w:val="bg-BG"/>
              </w:rPr>
            </w:pPr>
          </w:p>
        </w:tc>
      </w:tr>
      <w:tr w:rsidR="008F4655" w:rsidRPr="002514BC" w14:paraId="7F0F15C4" w14:textId="77777777" w:rsidTr="00890CC3">
        <w:trPr>
          <w:trHeight w:val="315"/>
        </w:trPr>
        <w:tc>
          <w:tcPr>
            <w:tcW w:w="308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52D2E103"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 xml:space="preserve">Occupancy rate  </w:t>
            </w:r>
          </w:p>
        </w:tc>
      </w:tr>
      <w:tr w:rsidR="008F4655" w:rsidRPr="002514BC" w14:paraId="717DDD49" w14:textId="77777777" w:rsidTr="00890CC3">
        <w:trPr>
          <w:trHeight w:val="315"/>
        </w:trPr>
        <w:tc>
          <w:tcPr>
            <w:tcW w:w="2080" w:type="dxa"/>
            <w:tcBorders>
              <w:top w:val="nil"/>
              <w:left w:val="single" w:sz="8" w:space="0" w:color="auto"/>
              <w:bottom w:val="single" w:sz="8" w:space="0" w:color="auto"/>
              <w:right w:val="nil"/>
            </w:tcBorders>
            <w:shd w:val="clear" w:color="auto" w:fill="auto"/>
            <w:vAlign w:val="center"/>
            <w:hideMark/>
          </w:tcPr>
          <w:p w14:paraId="00C2ECB4"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Car</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50FF6977" w14:textId="77777777" w:rsidR="008F4655" w:rsidRPr="002514BC" w:rsidRDefault="008F4655" w:rsidP="00477ABC">
            <w:pPr>
              <w:jc w:val="right"/>
              <w:rPr>
                <w:rFonts w:ascii="Times New Roman" w:hAnsi="Times New Roman"/>
                <w:sz w:val="22"/>
                <w:szCs w:val="22"/>
                <w:lang w:val="bg-BG"/>
              </w:rPr>
            </w:pPr>
            <w:r w:rsidRPr="002514BC">
              <w:rPr>
                <w:rFonts w:ascii="Times New Roman" w:hAnsi="Times New Roman"/>
                <w:sz w:val="22"/>
                <w:szCs w:val="22"/>
                <w:lang w:val="bg-BG"/>
              </w:rPr>
              <w:t>2</w:t>
            </w:r>
          </w:p>
        </w:tc>
      </w:tr>
      <w:tr w:rsidR="008F4655" w:rsidRPr="002514BC" w14:paraId="7BEC01E7" w14:textId="77777777" w:rsidTr="00890CC3">
        <w:trPr>
          <w:trHeight w:val="315"/>
        </w:trPr>
        <w:tc>
          <w:tcPr>
            <w:tcW w:w="2080" w:type="dxa"/>
            <w:tcBorders>
              <w:top w:val="nil"/>
              <w:left w:val="single" w:sz="8" w:space="0" w:color="auto"/>
              <w:bottom w:val="single" w:sz="8" w:space="0" w:color="auto"/>
              <w:right w:val="nil"/>
            </w:tcBorders>
            <w:shd w:val="clear" w:color="auto" w:fill="auto"/>
            <w:vAlign w:val="center"/>
            <w:hideMark/>
          </w:tcPr>
          <w:p w14:paraId="049F23C6"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Buses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682C05EB" w14:textId="77777777" w:rsidR="008F4655" w:rsidRPr="002514BC" w:rsidRDefault="008F4655" w:rsidP="00477ABC">
            <w:pPr>
              <w:jc w:val="right"/>
              <w:rPr>
                <w:rFonts w:ascii="Times New Roman" w:hAnsi="Times New Roman"/>
                <w:sz w:val="22"/>
                <w:szCs w:val="22"/>
                <w:lang w:val="bg-BG"/>
              </w:rPr>
            </w:pPr>
            <w:r w:rsidRPr="002514BC">
              <w:rPr>
                <w:rFonts w:ascii="Times New Roman" w:hAnsi="Times New Roman"/>
                <w:sz w:val="22"/>
                <w:szCs w:val="22"/>
                <w:lang w:val="bg-BG"/>
              </w:rPr>
              <w:t>20</w:t>
            </w:r>
          </w:p>
        </w:tc>
      </w:tr>
      <w:tr w:rsidR="008F4655" w:rsidRPr="002514BC" w14:paraId="78203C4B" w14:textId="77777777" w:rsidTr="00890CC3">
        <w:trPr>
          <w:trHeight w:val="315"/>
        </w:trPr>
        <w:tc>
          <w:tcPr>
            <w:tcW w:w="2080" w:type="dxa"/>
            <w:tcBorders>
              <w:top w:val="nil"/>
              <w:left w:val="single" w:sz="8" w:space="0" w:color="auto"/>
              <w:bottom w:val="single" w:sz="8" w:space="0" w:color="auto"/>
              <w:right w:val="nil"/>
            </w:tcBorders>
            <w:shd w:val="clear" w:color="auto" w:fill="auto"/>
            <w:vAlign w:val="center"/>
            <w:hideMark/>
          </w:tcPr>
          <w:p w14:paraId="2811EC96"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Light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52ADFF19" w14:textId="77777777" w:rsidR="008F4655" w:rsidRPr="002514BC" w:rsidRDefault="008F4655" w:rsidP="00477ABC">
            <w:pPr>
              <w:jc w:val="right"/>
              <w:rPr>
                <w:rFonts w:ascii="Times New Roman" w:hAnsi="Times New Roman"/>
                <w:sz w:val="22"/>
                <w:szCs w:val="22"/>
                <w:lang w:val="bg-BG"/>
              </w:rPr>
            </w:pPr>
            <w:r w:rsidRPr="002514BC">
              <w:rPr>
                <w:rFonts w:ascii="Times New Roman" w:hAnsi="Times New Roman"/>
                <w:sz w:val="22"/>
                <w:szCs w:val="22"/>
                <w:lang w:val="bg-BG"/>
              </w:rPr>
              <w:t>1</w:t>
            </w:r>
          </w:p>
        </w:tc>
      </w:tr>
      <w:tr w:rsidR="008F4655" w:rsidRPr="002514BC" w14:paraId="61A33818" w14:textId="77777777" w:rsidTr="00890CC3">
        <w:trPr>
          <w:trHeight w:val="525"/>
        </w:trPr>
        <w:tc>
          <w:tcPr>
            <w:tcW w:w="2080" w:type="dxa"/>
            <w:tcBorders>
              <w:top w:val="nil"/>
              <w:left w:val="single" w:sz="8" w:space="0" w:color="auto"/>
              <w:bottom w:val="single" w:sz="8" w:space="0" w:color="auto"/>
              <w:right w:val="nil"/>
            </w:tcBorders>
            <w:shd w:val="clear" w:color="auto" w:fill="auto"/>
            <w:vAlign w:val="center"/>
            <w:hideMark/>
          </w:tcPr>
          <w:p w14:paraId="07B5FDC3"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Medium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6BD4E6B2" w14:textId="77777777" w:rsidR="008F4655" w:rsidRPr="002514BC" w:rsidRDefault="008F4655" w:rsidP="00477ABC">
            <w:pPr>
              <w:jc w:val="right"/>
              <w:rPr>
                <w:rFonts w:ascii="Times New Roman" w:hAnsi="Times New Roman"/>
                <w:sz w:val="22"/>
                <w:szCs w:val="22"/>
                <w:lang w:val="bg-BG"/>
              </w:rPr>
            </w:pPr>
            <w:r w:rsidRPr="002514BC">
              <w:rPr>
                <w:rFonts w:ascii="Times New Roman" w:hAnsi="Times New Roman"/>
                <w:sz w:val="22"/>
                <w:szCs w:val="22"/>
                <w:lang w:val="bg-BG"/>
              </w:rPr>
              <w:t>1</w:t>
            </w:r>
          </w:p>
        </w:tc>
      </w:tr>
      <w:tr w:rsidR="008F4655" w:rsidRPr="002514BC" w14:paraId="13DA0E38" w14:textId="77777777" w:rsidTr="00890CC3">
        <w:trPr>
          <w:trHeight w:val="315"/>
        </w:trPr>
        <w:tc>
          <w:tcPr>
            <w:tcW w:w="2080" w:type="dxa"/>
            <w:tcBorders>
              <w:top w:val="nil"/>
              <w:left w:val="single" w:sz="8" w:space="0" w:color="auto"/>
              <w:bottom w:val="single" w:sz="8" w:space="0" w:color="auto"/>
              <w:right w:val="nil"/>
            </w:tcBorders>
            <w:shd w:val="clear" w:color="auto" w:fill="auto"/>
            <w:vAlign w:val="center"/>
            <w:hideMark/>
          </w:tcPr>
          <w:p w14:paraId="4DABCD41"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Heavy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52EE1CF7" w14:textId="77777777" w:rsidR="008F4655" w:rsidRPr="002514BC" w:rsidRDefault="008F4655" w:rsidP="00477ABC">
            <w:pPr>
              <w:jc w:val="right"/>
              <w:rPr>
                <w:rFonts w:ascii="Times New Roman" w:hAnsi="Times New Roman"/>
                <w:sz w:val="22"/>
                <w:szCs w:val="22"/>
                <w:lang w:val="bg-BG"/>
              </w:rPr>
            </w:pPr>
            <w:r w:rsidRPr="002514BC">
              <w:rPr>
                <w:rFonts w:ascii="Times New Roman" w:hAnsi="Times New Roman"/>
                <w:sz w:val="22"/>
                <w:szCs w:val="22"/>
                <w:lang w:val="bg-BG"/>
              </w:rPr>
              <w:t>1</w:t>
            </w:r>
          </w:p>
        </w:tc>
      </w:tr>
      <w:tr w:rsidR="008F4655" w:rsidRPr="002514BC" w14:paraId="18BAE807" w14:textId="77777777" w:rsidTr="00890CC3">
        <w:trPr>
          <w:trHeight w:val="525"/>
        </w:trPr>
        <w:tc>
          <w:tcPr>
            <w:tcW w:w="2080" w:type="dxa"/>
            <w:tcBorders>
              <w:top w:val="nil"/>
              <w:left w:val="single" w:sz="8" w:space="0" w:color="auto"/>
              <w:bottom w:val="single" w:sz="8" w:space="0" w:color="auto"/>
              <w:right w:val="nil"/>
            </w:tcBorders>
            <w:shd w:val="clear" w:color="auto" w:fill="auto"/>
            <w:vAlign w:val="center"/>
            <w:hideMark/>
          </w:tcPr>
          <w:p w14:paraId="2F602FB2" w14:textId="77777777" w:rsidR="008F4655" w:rsidRPr="002514BC" w:rsidRDefault="008F4655" w:rsidP="00477ABC">
            <w:pPr>
              <w:rPr>
                <w:rFonts w:ascii="Times New Roman" w:hAnsi="Times New Roman"/>
                <w:sz w:val="22"/>
                <w:szCs w:val="22"/>
                <w:lang w:val="bg-BG"/>
              </w:rPr>
            </w:pPr>
            <w:r w:rsidRPr="002514BC">
              <w:rPr>
                <w:rFonts w:ascii="Times New Roman" w:hAnsi="Times New Roman"/>
                <w:sz w:val="22"/>
                <w:szCs w:val="22"/>
                <w:lang w:val="bg-BG"/>
              </w:rPr>
              <w:t>Heavy Load Vehicles with trailer</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18127FBB" w14:textId="77777777" w:rsidR="008F4655" w:rsidRPr="002514BC" w:rsidRDefault="008F4655" w:rsidP="00477ABC">
            <w:pPr>
              <w:jc w:val="right"/>
              <w:rPr>
                <w:rFonts w:ascii="Times New Roman" w:hAnsi="Times New Roman"/>
                <w:sz w:val="22"/>
                <w:szCs w:val="22"/>
                <w:lang w:val="bg-BG"/>
              </w:rPr>
            </w:pPr>
            <w:r w:rsidRPr="002514BC">
              <w:rPr>
                <w:rFonts w:ascii="Times New Roman" w:hAnsi="Times New Roman"/>
                <w:sz w:val="22"/>
                <w:szCs w:val="22"/>
                <w:lang w:val="bg-BG"/>
              </w:rPr>
              <w:t>1</w:t>
            </w:r>
          </w:p>
        </w:tc>
      </w:tr>
    </w:tbl>
    <w:p w14:paraId="556405C5" w14:textId="77777777" w:rsidR="008F4655" w:rsidRPr="002514BC" w:rsidRDefault="008F4655" w:rsidP="008F4655">
      <w:pPr>
        <w:rPr>
          <w:rFonts w:ascii="Times New Roman" w:hAnsi="Times New Roman"/>
          <w:sz w:val="22"/>
          <w:szCs w:val="22"/>
          <w:lang w:val="bg-BG"/>
        </w:rPr>
      </w:pPr>
    </w:p>
    <w:p w14:paraId="793E3D5D" w14:textId="77777777" w:rsidR="008F4655" w:rsidRPr="002514BC" w:rsidRDefault="008F4655" w:rsidP="008F4655">
      <w:pPr>
        <w:rPr>
          <w:rFonts w:ascii="Times New Roman" w:hAnsi="Times New Roman"/>
          <w:sz w:val="22"/>
          <w:szCs w:val="22"/>
          <w:lang w:val="bg-BG"/>
        </w:rPr>
      </w:pPr>
      <w:r w:rsidRPr="002514BC">
        <w:rPr>
          <w:rFonts w:ascii="Times New Roman" w:hAnsi="Times New Roman"/>
          <w:sz w:val="22"/>
          <w:szCs w:val="22"/>
          <w:lang w:val="bg-BG"/>
        </w:rPr>
        <w:t>За 2029 г. след заместване на отделните стойности по горепосочената формула, за целевата стойност на индикатора RCR 55   се получава резултат 2 052 553 917 пътници-км.</w:t>
      </w:r>
    </w:p>
    <w:p w14:paraId="6C8A841B" w14:textId="5888AD48" w:rsidR="008531D4" w:rsidRPr="002514BC" w:rsidRDefault="008531D4">
      <w:pPr>
        <w:overflowPunct/>
        <w:spacing w:before="120"/>
        <w:textAlignment w:val="auto"/>
        <w:rPr>
          <w:rFonts w:ascii="Times New Roman" w:hAnsi="Times New Roman"/>
          <w:sz w:val="22"/>
          <w:szCs w:val="22"/>
        </w:rPr>
      </w:pPr>
    </w:p>
    <w:p w14:paraId="0D54FAB1"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10221D76" w14:textId="271DE452" w:rsidR="008531D4" w:rsidRPr="002514BC" w:rsidRDefault="008A6077">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от общия брой на преминатите превозни средства в рамките на една година, дължината на обекта и степента на запълване на превозното средство. В резултат на това </w:t>
      </w:r>
      <w:r w:rsidRPr="002514BC">
        <w:rPr>
          <w:rFonts w:ascii="Times New Roman" w:hAnsi="Times New Roman"/>
          <w:sz w:val="22"/>
          <w:szCs w:val="22"/>
        </w:rPr>
        <w:t>индикатор</w:t>
      </w:r>
      <w:r w:rsidR="00955286" w:rsidRPr="002514BC">
        <w:rPr>
          <w:rFonts w:ascii="Times New Roman" w:hAnsi="Times New Roman"/>
          <w:sz w:val="22"/>
          <w:szCs w:val="22"/>
          <w:lang w:val="bg-BG"/>
        </w:rPr>
        <w:t>ъ</w:t>
      </w:r>
      <w:r w:rsidR="00F237D7" w:rsidRPr="002514BC">
        <w:rPr>
          <w:rFonts w:ascii="Times New Roman" w:hAnsi="Times New Roman"/>
          <w:sz w:val="22"/>
          <w:szCs w:val="22"/>
        </w:rPr>
        <w:t>т се влияе от прогнозата за трафика и процента на запълване на капацитета. Използвана е прогнозата за трафика (AADT) за 2029 г. за отделните видове пътувания на превозните средства.</w:t>
      </w:r>
    </w:p>
    <w:p w14:paraId="07D10473" w14:textId="1B94E41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са: инфлация, пандемии, цени на горивата. Съществува риск прогнозата за </w:t>
      </w:r>
      <w:r w:rsidR="00750DEE" w:rsidRPr="002514BC">
        <w:rPr>
          <w:rFonts w:ascii="Times New Roman" w:hAnsi="Times New Roman"/>
          <w:sz w:val="22"/>
          <w:szCs w:val="22"/>
          <w:lang w:val="bg-BG"/>
        </w:rPr>
        <w:t>д</w:t>
      </w:r>
      <w:r w:rsidRPr="002514BC">
        <w:rPr>
          <w:rFonts w:ascii="Times New Roman" w:hAnsi="Times New Roman"/>
          <w:sz w:val="22"/>
          <w:szCs w:val="22"/>
        </w:rPr>
        <w:t>вижение</w:t>
      </w:r>
      <w:r w:rsidR="00750DEE" w:rsidRPr="002514BC">
        <w:rPr>
          <w:rFonts w:ascii="Times New Roman" w:hAnsi="Times New Roman"/>
          <w:sz w:val="22"/>
          <w:szCs w:val="22"/>
          <w:lang w:val="bg-BG"/>
        </w:rPr>
        <w:t>то</w:t>
      </w:r>
      <w:r w:rsidRPr="002514BC">
        <w:rPr>
          <w:rFonts w:ascii="Times New Roman" w:hAnsi="Times New Roman"/>
          <w:sz w:val="22"/>
          <w:szCs w:val="22"/>
        </w:rPr>
        <w:t xml:space="preserve"> да бъде различна от очакваната.  </w:t>
      </w:r>
    </w:p>
    <w:p w14:paraId="78A45550"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0D5CA78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Няма стъпки, които могат да бъдат предприети на равнище програма/проект, за да се избегнат потенциалните рискове, свързани с прогнозите за трафика. Прогнозата за трафика зависи до голяма степен от цялостното развитие на икономиката на страната и на регионалната икономика. </w:t>
      </w:r>
    </w:p>
    <w:p w14:paraId="08959552" w14:textId="4F1C7237" w:rsidR="008531D4" w:rsidRPr="002514BC" w:rsidRDefault="008531D4">
      <w:pPr>
        <w:overflowPunct/>
        <w:spacing w:before="120"/>
        <w:textAlignment w:val="auto"/>
        <w:rPr>
          <w:rFonts w:ascii="Times New Roman" w:hAnsi="Times New Roman"/>
          <w:sz w:val="22"/>
          <w:szCs w:val="22"/>
        </w:rPr>
      </w:pPr>
    </w:p>
    <w:p w14:paraId="4036F46A" w14:textId="50CECED0"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RCR 56 — </w:t>
      </w:r>
      <w:r w:rsidR="009A3B89" w:rsidRPr="002514BC">
        <w:rPr>
          <w:rFonts w:ascii="Times New Roman" w:hAnsi="Times New Roman"/>
          <w:sz w:val="22"/>
          <w:szCs w:val="22"/>
        </w:rPr>
        <w:t>Спестено време вследствие на подобрената пътна инфраструктура</w:t>
      </w:r>
    </w:p>
    <w:p w14:paraId="174B5AF4"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 xml:space="preserve">Използвана е следната формула:  </w:t>
      </w:r>
    </w:p>
    <w:p w14:paraId="30CF2504" w14:textId="77777777" w:rsidR="00C74E32" w:rsidRPr="002514BC" w:rsidRDefault="00C74E32" w:rsidP="00C74E32">
      <w:pPr>
        <w:overflowPunct/>
        <w:spacing w:before="120"/>
        <w:textAlignment w:val="auto"/>
        <w:rPr>
          <w:rFonts w:ascii="Times New Roman" w:hAnsi="Times New Roman"/>
          <w:i/>
          <w:sz w:val="22"/>
          <w:szCs w:val="22"/>
        </w:rPr>
      </w:pPr>
      <w:r w:rsidRPr="002514BC">
        <w:rPr>
          <w:rFonts w:ascii="Times New Roman" w:hAnsi="Times New Roman"/>
          <w:i/>
          <w:sz w:val="22"/>
          <w:szCs w:val="22"/>
        </w:rPr>
        <w:t>[Passenger-hours]=(distancebaseline/average_speedbaseline-distanceachieved/averagespeedachieved) x occupancy x average AADTachieved * 365</w:t>
      </w:r>
    </w:p>
    <w:p w14:paraId="61BE1FA0" w14:textId="4A06452D" w:rsidR="008531D4" w:rsidRPr="002514BC" w:rsidRDefault="00C74E32" w:rsidP="00076B6C">
      <w:pPr>
        <w:overflowPunct/>
        <w:spacing w:before="120"/>
        <w:textAlignment w:val="auto"/>
        <w:rPr>
          <w:rFonts w:ascii="Times New Roman" w:hAnsi="Times New Roman"/>
          <w:sz w:val="22"/>
          <w:szCs w:val="22"/>
        </w:rPr>
      </w:pPr>
      <w:r w:rsidRPr="002514BC">
        <w:rPr>
          <w:rFonts w:ascii="Times New Roman" w:hAnsi="Times New Roman"/>
          <w:i/>
          <w:sz w:val="22"/>
          <w:szCs w:val="22"/>
        </w:rPr>
        <w:t>За целевата стойност (2029 г.) на индикатора се използват следните данни:</w:t>
      </w:r>
      <w:r w:rsidRPr="002514BC">
        <w:rPr>
          <w:rFonts w:ascii="Times New Roman" w:hAnsi="Times New Roman"/>
          <w:i/>
          <w:sz w:val="22"/>
          <w:szCs w:val="22"/>
          <w:lang w:val="bg-BG"/>
        </w:rPr>
        <w:t xml:space="preserve"> </w:t>
      </w:r>
      <w:r w:rsidR="00076B6C" w:rsidRPr="002514BC">
        <w:rPr>
          <w:rFonts w:ascii="Times New Roman" w:hAnsi="Times New Roman"/>
          <w:sz w:val="22"/>
          <w:szCs w:val="22"/>
        </w:rPr>
        <w:t>distance baseline – дължина на отсечка</w:t>
      </w:r>
      <w:r w:rsidR="00076B6C" w:rsidRPr="002514BC">
        <w:rPr>
          <w:rFonts w:ascii="Times New Roman" w:hAnsi="Times New Roman"/>
          <w:sz w:val="22"/>
          <w:szCs w:val="22"/>
        </w:rPr>
        <w:t>та преди изграждане на проекта;</w:t>
      </w:r>
      <w:r w:rsidR="00076B6C" w:rsidRPr="002514BC">
        <w:rPr>
          <w:rFonts w:ascii="Times New Roman" w:hAnsi="Times New Roman"/>
          <w:sz w:val="22"/>
          <w:szCs w:val="22"/>
          <w:lang w:val="bg-BG"/>
        </w:rPr>
        <w:t xml:space="preserve"> </w:t>
      </w:r>
      <w:r w:rsidR="00076B6C" w:rsidRPr="002514BC">
        <w:rPr>
          <w:rFonts w:ascii="Times New Roman" w:hAnsi="Times New Roman"/>
          <w:sz w:val="22"/>
          <w:szCs w:val="22"/>
        </w:rPr>
        <w:t>average speed baseline – средна скоро</w:t>
      </w:r>
      <w:r w:rsidR="00076B6C" w:rsidRPr="002514BC">
        <w:rPr>
          <w:rFonts w:ascii="Times New Roman" w:hAnsi="Times New Roman"/>
          <w:sz w:val="22"/>
          <w:szCs w:val="22"/>
        </w:rPr>
        <w:t>ст преди изграждане на проекта;</w:t>
      </w:r>
      <w:r w:rsidR="00076B6C" w:rsidRPr="002514BC">
        <w:rPr>
          <w:rFonts w:ascii="Times New Roman" w:hAnsi="Times New Roman"/>
          <w:sz w:val="22"/>
          <w:szCs w:val="22"/>
          <w:lang w:val="bg-BG"/>
        </w:rPr>
        <w:t xml:space="preserve"> </w:t>
      </w:r>
      <w:r w:rsidR="00076B6C" w:rsidRPr="002514BC">
        <w:rPr>
          <w:rFonts w:ascii="Times New Roman" w:hAnsi="Times New Roman"/>
          <w:sz w:val="22"/>
          <w:szCs w:val="22"/>
        </w:rPr>
        <w:t>distance achieved - дължина на отсечк</w:t>
      </w:r>
      <w:r w:rsidR="00076B6C" w:rsidRPr="002514BC">
        <w:rPr>
          <w:rFonts w:ascii="Times New Roman" w:hAnsi="Times New Roman"/>
          <w:sz w:val="22"/>
          <w:szCs w:val="22"/>
        </w:rPr>
        <w:t>ата след изграждане на проекта;</w:t>
      </w:r>
      <w:r w:rsidR="00076B6C" w:rsidRPr="002514BC">
        <w:rPr>
          <w:rFonts w:ascii="Times New Roman" w:hAnsi="Times New Roman"/>
          <w:sz w:val="22"/>
          <w:szCs w:val="22"/>
          <w:lang w:val="bg-BG"/>
        </w:rPr>
        <w:t xml:space="preserve"> </w:t>
      </w:r>
      <w:r w:rsidR="00076B6C" w:rsidRPr="002514BC">
        <w:rPr>
          <w:rFonts w:ascii="Times New Roman" w:hAnsi="Times New Roman"/>
          <w:sz w:val="22"/>
          <w:szCs w:val="22"/>
        </w:rPr>
        <w:t>average speed achieved - средна скоро</w:t>
      </w:r>
      <w:r w:rsidR="00076B6C" w:rsidRPr="002514BC">
        <w:rPr>
          <w:rFonts w:ascii="Times New Roman" w:hAnsi="Times New Roman"/>
          <w:sz w:val="22"/>
          <w:szCs w:val="22"/>
        </w:rPr>
        <w:t>ст след изграждане на проекта;</w:t>
      </w:r>
      <w:r w:rsidR="00076B6C" w:rsidRPr="002514BC">
        <w:rPr>
          <w:rFonts w:ascii="Times New Roman" w:hAnsi="Times New Roman"/>
          <w:sz w:val="22"/>
          <w:szCs w:val="22"/>
          <w:lang w:val="bg-BG"/>
        </w:rPr>
        <w:t xml:space="preserve"> </w:t>
      </w:r>
      <w:r w:rsidR="00076B6C" w:rsidRPr="002514BC">
        <w:rPr>
          <w:rFonts w:ascii="Times New Roman" w:hAnsi="Times New Roman"/>
          <w:sz w:val="22"/>
          <w:szCs w:val="22"/>
        </w:rPr>
        <w:t xml:space="preserve">AADT - средноденонощна годишна интензивност на автомобилното движение в брой МПС след изграждане на </w:t>
      </w:r>
      <w:r w:rsidR="00076B6C" w:rsidRPr="002514BC">
        <w:rPr>
          <w:rFonts w:ascii="Times New Roman" w:hAnsi="Times New Roman"/>
          <w:sz w:val="22"/>
          <w:szCs w:val="22"/>
        </w:rPr>
        <w:t>проекта, за съответната посока;</w:t>
      </w:r>
      <w:r w:rsidR="00076B6C" w:rsidRPr="002514BC">
        <w:rPr>
          <w:rFonts w:ascii="Times New Roman" w:hAnsi="Times New Roman"/>
          <w:sz w:val="22"/>
          <w:szCs w:val="22"/>
          <w:lang w:val="bg-BG"/>
        </w:rPr>
        <w:t xml:space="preserve"> </w:t>
      </w:r>
      <w:r w:rsidR="00076B6C" w:rsidRPr="002514BC">
        <w:rPr>
          <w:rFonts w:ascii="Times New Roman" w:hAnsi="Times New Roman"/>
          <w:sz w:val="22"/>
          <w:szCs w:val="22"/>
        </w:rPr>
        <w:t>Occupancy - Коефициент на запълняемост на превозните средства.</w:t>
      </w:r>
      <w:r w:rsidR="00F237D7" w:rsidRPr="002514BC">
        <w:rPr>
          <w:rFonts w:ascii="Times New Roman" w:hAnsi="Times New Roman"/>
          <w:sz w:val="22"/>
          <w:szCs w:val="22"/>
        </w:rPr>
        <w:t>.</w:t>
      </w:r>
    </w:p>
    <w:p w14:paraId="55D016BD" w14:textId="68C81FD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 xml:space="preserve">Целевата стойност (2029)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КФ от 1,016,245 човекодни се изчислява като сбор от годишното спестено време в двете посоки за проекта на </w:t>
      </w:r>
      <w:r w:rsidR="001B467D" w:rsidRPr="002514BC">
        <w:rPr>
          <w:rFonts w:ascii="Times New Roman" w:hAnsi="Times New Roman"/>
          <w:sz w:val="22"/>
          <w:szCs w:val="22"/>
          <w:lang w:val="bg-BG"/>
        </w:rPr>
        <w:t>АМ</w:t>
      </w:r>
      <w:r w:rsidR="001B467D" w:rsidRPr="002514BC">
        <w:rPr>
          <w:rFonts w:ascii="Times New Roman" w:hAnsi="Times New Roman"/>
          <w:sz w:val="22"/>
          <w:szCs w:val="22"/>
        </w:rPr>
        <w:t xml:space="preserve"> „Струма, </w:t>
      </w:r>
      <w:r w:rsidRPr="002514BC">
        <w:rPr>
          <w:rFonts w:ascii="Times New Roman" w:hAnsi="Times New Roman"/>
          <w:sz w:val="22"/>
          <w:szCs w:val="22"/>
        </w:rPr>
        <w:t>Лот 3.2</w:t>
      </w:r>
      <w:r w:rsidR="001B467D" w:rsidRPr="002514BC">
        <w:rPr>
          <w:rFonts w:ascii="Times New Roman" w:hAnsi="Times New Roman"/>
          <w:sz w:val="22"/>
          <w:szCs w:val="22"/>
          <w:lang w:val="bg-BG"/>
        </w:rPr>
        <w:t>“</w:t>
      </w:r>
      <w:r w:rsidRPr="002514BC">
        <w:rPr>
          <w:rFonts w:ascii="Times New Roman" w:hAnsi="Times New Roman"/>
          <w:sz w:val="22"/>
          <w:szCs w:val="22"/>
        </w:rPr>
        <w:t xml:space="preserve"> — Симитли-Кресна и Кресна — Симитли.</w:t>
      </w:r>
    </w:p>
    <w:p w14:paraId="26774300" w14:textId="14A2E544" w:rsidR="008531D4" w:rsidRPr="002514BC" w:rsidRDefault="00F237D7" w:rsidP="00475A49">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Целевата стойност (2029)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ЕФРР от общо 7,921,208.54 човекодни се изчислява като сбор от спестеното в</w:t>
      </w:r>
      <w:r w:rsidR="007956CB" w:rsidRPr="002514BC">
        <w:rPr>
          <w:rFonts w:ascii="Times New Roman" w:hAnsi="Times New Roman"/>
          <w:sz w:val="22"/>
          <w:szCs w:val="22"/>
        </w:rPr>
        <w:t xml:space="preserve">реме за проектите: Обходен път на гр. Габрово </w:t>
      </w:r>
      <w:r w:rsidRPr="002514BC">
        <w:rPr>
          <w:rFonts w:ascii="Times New Roman" w:hAnsi="Times New Roman"/>
          <w:sz w:val="22"/>
          <w:szCs w:val="22"/>
        </w:rPr>
        <w:t xml:space="preserve">(включително тунела под </w:t>
      </w:r>
      <w:r w:rsidR="007956CB" w:rsidRPr="002514BC">
        <w:rPr>
          <w:rFonts w:ascii="Times New Roman" w:hAnsi="Times New Roman"/>
          <w:sz w:val="22"/>
          <w:szCs w:val="22"/>
          <w:lang w:val="bg-BG"/>
        </w:rPr>
        <w:t>връх</w:t>
      </w:r>
      <w:r w:rsidR="007956CB" w:rsidRPr="002514BC">
        <w:rPr>
          <w:rFonts w:ascii="Times New Roman" w:hAnsi="Times New Roman"/>
          <w:sz w:val="22"/>
          <w:szCs w:val="22"/>
        </w:rPr>
        <w:t xml:space="preserve"> Шипка</w:t>
      </w:r>
      <w:r w:rsidRPr="002514BC">
        <w:rPr>
          <w:rFonts w:ascii="Times New Roman" w:hAnsi="Times New Roman"/>
          <w:sz w:val="22"/>
          <w:szCs w:val="22"/>
        </w:rPr>
        <w:t xml:space="preserve">) и АМ </w:t>
      </w:r>
      <w:r w:rsidR="007956CB" w:rsidRPr="002514BC">
        <w:rPr>
          <w:rFonts w:ascii="Times New Roman" w:hAnsi="Times New Roman"/>
          <w:sz w:val="22"/>
          <w:szCs w:val="22"/>
          <w:lang w:val="bg-BG"/>
        </w:rPr>
        <w:t>„</w:t>
      </w:r>
      <w:r w:rsidRPr="002514BC">
        <w:rPr>
          <w:rFonts w:ascii="Times New Roman" w:hAnsi="Times New Roman"/>
          <w:sz w:val="22"/>
          <w:szCs w:val="22"/>
        </w:rPr>
        <w:t>Русе — Велико Търново</w:t>
      </w:r>
      <w:r w:rsidR="007956CB" w:rsidRPr="002514BC">
        <w:rPr>
          <w:rFonts w:ascii="Times New Roman" w:hAnsi="Times New Roman"/>
          <w:sz w:val="22"/>
          <w:szCs w:val="22"/>
          <w:lang w:val="bg-BG"/>
        </w:rPr>
        <w:t>“</w:t>
      </w:r>
      <w:r w:rsidRPr="002514BC">
        <w:rPr>
          <w:rFonts w:ascii="Times New Roman" w:hAnsi="Times New Roman"/>
          <w:sz w:val="22"/>
          <w:szCs w:val="22"/>
        </w:rPr>
        <w:t>.</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1838"/>
      </w:tblGrid>
      <w:tr w:rsidR="008531D4" w:rsidRPr="002514BC" w14:paraId="198DDE75" w14:textId="77777777">
        <w:trPr>
          <w:trHeight w:val="315"/>
          <w:jc w:val="center"/>
        </w:trPr>
        <w:tc>
          <w:tcPr>
            <w:tcW w:w="4820" w:type="dxa"/>
            <w:shd w:val="clear" w:color="auto" w:fill="auto"/>
            <w:noWrap/>
            <w:vAlign w:val="center"/>
          </w:tcPr>
          <w:p w14:paraId="01A0B224" w14:textId="0ABBF59E" w:rsidR="008531D4" w:rsidRPr="002514BC" w:rsidRDefault="0013395C">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Проект</w:t>
            </w:r>
          </w:p>
        </w:tc>
        <w:tc>
          <w:tcPr>
            <w:tcW w:w="1838" w:type="dxa"/>
            <w:shd w:val="clear" w:color="auto" w:fill="auto"/>
            <w:noWrap/>
            <w:vAlign w:val="center"/>
          </w:tcPr>
          <w:p w14:paraId="0CDEB5D2"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56F1E93E" w14:textId="77777777" w:rsidR="008531D4" w:rsidRPr="002514BC" w:rsidRDefault="00F237D7">
            <w:pPr>
              <w:overflowPunct/>
              <w:spacing w:before="120"/>
              <w:textAlignment w:val="auto"/>
              <w:rPr>
                <w:rFonts w:ascii="Times New Roman" w:hAnsi="Times New Roman"/>
                <w:i/>
                <w:sz w:val="22"/>
                <w:szCs w:val="22"/>
              </w:rPr>
            </w:pPr>
            <w:r w:rsidRPr="002514BC">
              <w:rPr>
                <w:rFonts w:ascii="Times New Roman" w:hAnsi="Times New Roman"/>
                <w:sz w:val="22"/>
                <w:szCs w:val="22"/>
              </w:rPr>
              <w:t>(2029)</w:t>
            </w:r>
          </w:p>
        </w:tc>
      </w:tr>
      <w:tr w:rsidR="008531D4" w:rsidRPr="002514BC" w14:paraId="26BFF8F8" w14:textId="77777777">
        <w:trPr>
          <w:trHeight w:val="315"/>
          <w:jc w:val="center"/>
        </w:trPr>
        <w:tc>
          <w:tcPr>
            <w:tcW w:w="4820" w:type="dxa"/>
            <w:shd w:val="clear" w:color="auto" w:fill="auto"/>
            <w:noWrap/>
            <w:vAlign w:val="center"/>
            <w:hideMark/>
          </w:tcPr>
          <w:p w14:paraId="729BF216" w14:textId="45FF5A68" w:rsidR="008531D4" w:rsidRPr="002514BC" w:rsidRDefault="0013395C">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Pr="002514BC">
              <w:rPr>
                <w:rFonts w:ascii="Times New Roman" w:hAnsi="Times New Roman"/>
                <w:sz w:val="22"/>
                <w:szCs w:val="22"/>
              </w:rPr>
              <w:t xml:space="preserve"> „Струма,</w:t>
            </w:r>
            <w:r w:rsidR="00F237D7" w:rsidRPr="002514BC">
              <w:rPr>
                <w:rFonts w:ascii="Times New Roman" w:hAnsi="Times New Roman"/>
                <w:sz w:val="22"/>
                <w:szCs w:val="22"/>
              </w:rPr>
              <w:t xml:space="preserve"> Лот 3.2</w:t>
            </w:r>
            <w:r w:rsidRPr="002514BC">
              <w:rPr>
                <w:rFonts w:ascii="Times New Roman" w:hAnsi="Times New Roman"/>
                <w:sz w:val="22"/>
                <w:szCs w:val="22"/>
                <w:lang w:val="bg-BG"/>
              </w:rPr>
              <w:t xml:space="preserve">“ </w:t>
            </w:r>
            <w:r w:rsidRPr="002514BC">
              <w:rPr>
                <w:rFonts w:ascii="Times New Roman" w:hAnsi="Times New Roman"/>
                <w:sz w:val="22"/>
                <w:szCs w:val="22"/>
              </w:rPr>
              <w:t>/КФ</w:t>
            </w:r>
            <w:r w:rsidR="00F237D7" w:rsidRPr="002514BC">
              <w:rPr>
                <w:rFonts w:ascii="Times New Roman" w:hAnsi="Times New Roman"/>
                <w:sz w:val="22"/>
                <w:szCs w:val="22"/>
              </w:rPr>
              <w:t>/</w:t>
            </w:r>
          </w:p>
        </w:tc>
        <w:tc>
          <w:tcPr>
            <w:tcW w:w="1838" w:type="dxa"/>
            <w:shd w:val="clear" w:color="auto" w:fill="auto"/>
            <w:noWrap/>
            <w:vAlign w:val="center"/>
            <w:hideMark/>
          </w:tcPr>
          <w:p w14:paraId="63A3300C"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1 016 245</w:t>
            </w:r>
          </w:p>
          <w:p w14:paraId="0677388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човекодни в%</w:t>
            </w:r>
          </w:p>
        </w:tc>
      </w:tr>
      <w:tr w:rsidR="008531D4" w:rsidRPr="002514BC" w14:paraId="5E86A95E" w14:textId="77777777">
        <w:trPr>
          <w:trHeight w:val="315"/>
          <w:jc w:val="center"/>
        </w:trPr>
        <w:tc>
          <w:tcPr>
            <w:tcW w:w="4820" w:type="dxa"/>
            <w:shd w:val="clear" w:color="auto" w:fill="auto"/>
            <w:noWrap/>
            <w:vAlign w:val="center"/>
          </w:tcPr>
          <w:p w14:paraId="2DBF13D8" w14:textId="03AD5C11" w:rsidR="008531D4" w:rsidRPr="002514BC" w:rsidRDefault="00F237D7" w:rsidP="0013395C">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Обходен път на гр. Габрово, включително тунел под </w:t>
            </w:r>
            <w:r w:rsidR="0013395C" w:rsidRPr="002514BC">
              <w:rPr>
                <w:rFonts w:ascii="Times New Roman" w:hAnsi="Times New Roman"/>
                <w:sz w:val="22"/>
                <w:szCs w:val="22"/>
                <w:lang w:val="bg-BG"/>
              </w:rPr>
              <w:t>връх</w:t>
            </w:r>
            <w:r w:rsidRPr="002514BC">
              <w:rPr>
                <w:rFonts w:ascii="Times New Roman" w:hAnsi="Times New Roman"/>
                <w:sz w:val="22"/>
                <w:szCs w:val="22"/>
              </w:rPr>
              <w:t xml:space="preserve"> Шипка</w:t>
            </w:r>
            <w:r w:rsidR="0013395C" w:rsidRPr="002514BC">
              <w:rPr>
                <w:rFonts w:ascii="Times New Roman" w:hAnsi="Times New Roman"/>
                <w:sz w:val="22"/>
                <w:szCs w:val="22"/>
                <w:lang w:val="bg-BG"/>
              </w:rPr>
              <w:t xml:space="preserve"> </w:t>
            </w:r>
            <w:r w:rsidR="0013395C" w:rsidRPr="002514BC">
              <w:rPr>
                <w:rFonts w:ascii="Times New Roman" w:hAnsi="Times New Roman"/>
                <w:sz w:val="22"/>
                <w:szCs w:val="22"/>
              </w:rPr>
              <w:t>/</w:t>
            </w:r>
            <w:r w:rsidR="0013395C" w:rsidRPr="002514BC">
              <w:rPr>
                <w:rFonts w:ascii="Times New Roman" w:hAnsi="Times New Roman"/>
                <w:sz w:val="22"/>
                <w:szCs w:val="22"/>
                <w:lang w:val="bg-BG"/>
              </w:rPr>
              <w:t>ЕФРР</w:t>
            </w:r>
            <w:r w:rsidRPr="002514BC">
              <w:rPr>
                <w:rFonts w:ascii="Times New Roman" w:hAnsi="Times New Roman"/>
                <w:sz w:val="22"/>
                <w:szCs w:val="22"/>
              </w:rPr>
              <w:t>/</w:t>
            </w:r>
          </w:p>
        </w:tc>
        <w:tc>
          <w:tcPr>
            <w:tcW w:w="1838" w:type="dxa"/>
            <w:shd w:val="clear" w:color="auto" w:fill="auto"/>
            <w:noWrap/>
            <w:vAlign w:val="center"/>
          </w:tcPr>
          <w:p w14:paraId="1668FF77"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4 856 708,06</w:t>
            </w:r>
          </w:p>
          <w:p w14:paraId="551D425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човекодни в%</w:t>
            </w:r>
          </w:p>
        </w:tc>
      </w:tr>
      <w:tr w:rsidR="008531D4" w:rsidRPr="002514BC" w14:paraId="2825050F" w14:textId="77777777">
        <w:trPr>
          <w:trHeight w:val="315"/>
          <w:jc w:val="center"/>
        </w:trPr>
        <w:tc>
          <w:tcPr>
            <w:tcW w:w="4820" w:type="dxa"/>
            <w:shd w:val="clear" w:color="auto" w:fill="auto"/>
            <w:noWrap/>
            <w:vAlign w:val="center"/>
          </w:tcPr>
          <w:p w14:paraId="6F1C69F7" w14:textId="1F14E16A" w:rsidR="008531D4" w:rsidRPr="002514BC" w:rsidRDefault="00304AFD">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Pr="002514BC">
              <w:rPr>
                <w:rFonts w:ascii="Times New Roman" w:hAnsi="Times New Roman"/>
                <w:sz w:val="22"/>
                <w:szCs w:val="22"/>
                <w:lang w:val="bg-BG"/>
              </w:rPr>
              <w:t>„</w:t>
            </w:r>
            <w:r w:rsidR="00F237D7" w:rsidRPr="002514BC">
              <w:rPr>
                <w:rFonts w:ascii="Times New Roman" w:hAnsi="Times New Roman"/>
                <w:sz w:val="22"/>
                <w:szCs w:val="22"/>
              </w:rPr>
              <w:t>Русе-Велико Търново</w:t>
            </w:r>
            <w:r w:rsidRPr="002514BC">
              <w:rPr>
                <w:rFonts w:ascii="Times New Roman" w:hAnsi="Times New Roman"/>
                <w:sz w:val="22"/>
                <w:szCs w:val="22"/>
                <w:lang w:val="bg-BG"/>
              </w:rPr>
              <w:t xml:space="preserve">“ </w:t>
            </w:r>
            <w:r w:rsidRPr="002514BC">
              <w:rPr>
                <w:rFonts w:ascii="Times New Roman" w:hAnsi="Times New Roman"/>
                <w:sz w:val="22"/>
                <w:szCs w:val="22"/>
              </w:rPr>
              <w:t>/ЕФРР</w:t>
            </w:r>
            <w:r w:rsidR="00F237D7" w:rsidRPr="002514BC">
              <w:rPr>
                <w:rFonts w:ascii="Times New Roman" w:hAnsi="Times New Roman"/>
                <w:sz w:val="22"/>
                <w:szCs w:val="22"/>
              </w:rPr>
              <w:t>/</w:t>
            </w:r>
          </w:p>
        </w:tc>
        <w:tc>
          <w:tcPr>
            <w:tcW w:w="1838" w:type="dxa"/>
            <w:shd w:val="clear" w:color="auto" w:fill="auto"/>
            <w:noWrap/>
            <w:vAlign w:val="center"/>
          </w:tcPr>
          <w:p w14:paraId="301A1B5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3 064 500,48</w:t>
            </w:r>
          </w:p>
          <w:p w14:paraId="7498E20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човекодни в%</w:t>
            </w:r>
          </w:p>
        </w:tc>
      </w:tr>
    </w:tbl>
    <w:p w14:paraId="2F3FDF80" w14:textId="77777777" w:rsidR="008531D4" w:rsidRPr="002514BC" w:rsidRDefault="008531D4">
      <w:pPr>
        <w:overflowPunct/>
        <w:spacing w:before="120"/>
        <w:textAlignment w:val="auto"/>
        <w:rPr>
          <w:rFonts w:ascii="Times New Roman" w:hAnsi="Times New Roman"/>
          <w:i/>
          <w:sz w:val="22"/>
          <w:szCs w:val="22"/>
        </w:rPr>
      </w:pPr>
    </w:p>
    <w:p w14:paraId="4C5BB6D4" w14:textId="5E795231" w:rsidR="008531D4" w:rsidRPr="002514BC" w:rsidRDefault="00F237D7">
      <w:pPr>
        <w:pStyle w:val="P68B1DB1-Normal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Проект за </w:t>
      </w:r>
      <w:r w:rsidR="005B5EC1" w:rsidRPr="002514BC">
        <w:rPr>
          <w:rFonts w:ascii="Times New Roman" w:hAnsi="Times New Roman"/>
          <w:sz w:val="22"/>
          <w:szCs w:val="22"/>
          <w:lang w:val="bg-BG"/>
        </w:rPr>
        <w:t>АМ</w:t>
      </w:r>
      <w:r w:rsidR="009A365E" w:rsidRPr="002514BC">
        <w:rPr>
          <w:rFonts w:ascii="Times New Roman" w:hAnsi="Times New Roman"/>
          <w:sz w:val="22"/>
          <w:szCs w:val="22"/>
          <w:lang w:val="bg-BG"/>
        </w:rPr>
        <w:t xml:space="preserve"> </w:t>
      </w:r>
      <w:r w:rsidRPr="002514BC">
        <w:rPr>
          <w:rFonts w:ascii="Times New Roman" w:hAnsi="Times New Roman"/>
          <w:sz w:val="22"/>
          <w:szCs w:val="22"/>
        </w:rPr>
        <w:t>„Струма</w:t>
      </w:r>
      <w:r w:rsidR="002B21AD">
        <w:rPr>
          <w:rFonts w:ascii="Times New Roman" w:hAnsi="Times New Roman"/>
          <w:sz w:val="22"/>
          <w:szCs w:val="22"/>
          <w:lang w:val="bg-BG"/>
        </w:rPr>
        <w:t>, Лот 3.2</w:t>
      </w:r>
      <w:r w:rsidRPr="002514BC">
        <w:rPr>
          <w:rFonts w:ascii="Times New Roman" w:hAnsi="Times New Roman"/>
          <w:sz w:val="22"/>
          <w:szCs w:val="22"/>
        </w:rPr>
        <w:t>“</w:t>
      </w:r>
    </w:p>
    <w:p w14:paraId="7FA0E154" w14:textId="0079137B" w:rsidR="008531D4" w:rsidRPr="002514BC" w:rsidRDefault="003C5FF4" w:rsidP="003C5FF4">
      <w:pPr>
        <w:overflowPunct/>
        <w:spacing w:before="120"/>
        <w:textAlignment w:val="auto"/>
        <w:rPr>
          <w:rFonts w:ascii="Times New Roman" w:hAnsi="Times New Roman"/>
          <w:sz w:val="22"/>
          <w:szCs w:val="22"/>
        </w:rPr>
      </w:pPr>
      <w:r w:rsidRPr="002514BC">
        <w:rPr>
          <w:rFonts w:ascii="Times New Roman" w:hAnsi="Times New Roman"/>
          <w:sz w:val="22"/>
          <w:szCs w:val="22"/>
        </w:rPr>
        <w:t>Базовата стойност на индикатора се приема за „0“ (нула), защото се отнася за новоизграден участък. Целевата стойност (2029 г.) се изчислява за проект АМ „Струма“, Лот 3.2. Трасето на Лот 3.2 е разделено на две пътни платна, като за дясното платно (две ленти, еднопосочно движение от София към Кулата) се предвижда рехабилитация и укрепване на съществуващия път Е79 и предвидено изграждане на източен обход на гр. Кресна по нов терен, еднопосочно движение посока Кулата. За лявото платно (две ленти, еднопосочно движение от Кулата към София) се предвижда ново проектно решение на трасе по нов терен - отдалечено на изток от Кресненското дефиле, посока Кулата - София. Двете платна се разработват самостоятелно едно от друго, като едното платно ползва изцяло съществуващия път, а другото платно е по нов терен. Поради тази причина целевата стойност на индикатора RCR 56, а именно 1 016 244,74 човеко дни на година се изчислява като сбор от годишния брой ползватели в посока  „Симитли-Кресна“ и тези в посока „Кресна - Симитли“. За индикатора се изчислява целева стойности, касаеща проект АМ „Струма“, Лот 3.2.</w:t>
      </w:r>
    </w:p>
    <w:p w14:paraId="2642498E" w14:textId="17CF579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Използва се следната формула:</w:t>
      </w:r>
    </w:p>
    <w:p w14:paraId="665199FE" w14:textId="5D2866A5" w:rsidR="008531D4" w:rsidRPr="002514BC" w:rsidRDefault="00175D13">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[Passenger-hours]=(distancebaseline/average_speedbaseline-distanceachieved/averagespeedachieved) x occupancy x average AADTachieved * 365</w:t>
      </w:r>
    </w:p>
    <w:p w14:paraId="46CE994F" w14:textId="349BE4FD"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 целевата стойност (2029) на </w:t>
      </w:r>
      <w:r w:rsidR="008A6077" w:rsidRPr="002514BC">
        <w:rPr>
          <w:rFonts w:ascii="Times New Roman" w:hAnsi="Times New Roman" w:cs="Times New Roman"/>
          <w:sz w:val="22"/>
          <w:szCs w:val="22"/>
        </w:rPr>
        <w:t>индикатора</w:t>
      </w:r>
      <w:r w:rsidRPr="002514BC">
        <w:rPr>
          <w:rFonts w:ascii="Times New Roman" w:hAnsi="Times New Roman" w:cs="Times New Roman"/>
          <w:sz w:val="22"/>
          <w:szCs w:val="22"/>
        </w:rPr>
        <w:t xml:space="preserve"> се използват следните данни:</w:t>
      </w:r>
    </w:p>
    <w:p w14:paraId="48A7290B" w14:textId="1B027F66"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Посока „Симитли — Кресна“:</w:t>
      </w:r>
    </w:p>
    <w:tbl>
      <w:tblPr>
        <w:tblStyle w:val="TableGrid"/>
        <w:tblW w:w="0" w:type="auto"/>
        <w:tblInd w:w="108" w:type="dxa"/>
        <w:tblLook w:val="04A0" w:firstRow="1" w:lastRow="0" w:firstColumn="1" w:lastColumn="0" w:noHBand="0" w:noVBand="1"/>
      </w:tblPr>
      <w:tblGrid>
        <w:gridCol w:w="1240"/>
        <w:gridCol w:w="1620"/>
        <w:gridCol w:w="1620"/>
        <w:gridCol w:w="1620"/>
        <w:gridCol w:w="1060"/>
        <w:gridCol w:w="1363"/>
      </w:tblGrid>
      <w:tr w:rsidR="0083408B" w:rsidRPr="002514BC" w14:paraId="75D22BC7" w14:textId="77777777" w:rsidTr="00477ABC">
        <w:trPr>
          <w:trHeight w:val="600"/>
        </w:trPr>
        <w:tc>
          <w:tcPr>
            <w:tcW w:w="1240" w:type="dxa"/>
            <w:hideMark/>
          </w:tcPr>
          <w:p w14:paraId="44A520C5"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bCs/>
                <w:sz w:val="22"/>
                <w:szCs w:val="22"/>
                <w:lang w:val="en-GB"/>
              </w:rPr>
              <w:t>distance baseline</w:t>
            </w:r>
          </w:p>
        </w:tc>
        <w:tc>
          <w:tcPr>
            <w:tcW w:w="1620" w:type="dxa"/>
            <w:hideMark/>
          </w:tcPr>
          <w:p w14:paraId="0DE70FBE"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bCs/>
                <w:sz w:val="22"/>
                <w:szCs w:val="22"/>
                <w:lang w:val="en-GB"/>
              </w:rPr>
              <w:t>average speed baseline</w:t>
            </w:r>
          </w:p>
        </w:tc>
        <w:tc>
          <w:tcPr>
            <w:tcW w:w="1620" w:type="dxa"/>
            <w:hideMark/>
          </w:tcPr>
          <w:p w14:paraId="7453AE42"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bCs/>
                <w:sz w:val="22"/>
                <w:szCs w:val="22"/>
                <w:lang w:val="en-GB"/>
              </w:rPr>
              <w:t>distance achieved</w:t>
            </w:r>
          </w:p>
        </w:tc>
        <w:tc>
          <w:tcPr>
            <w:tcW w:w="1620" w:type="dxa"/>
            <w:hideMark/>
          </w:tcPr>
          <w:p w14:paraId="495109B2"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bCs/>
                <w:sz w:val="22"/>
                <w:szCs w:val="22"/>
                <w:lang w:val="en-GB"/>
              </w:rPr>
              <w:t>average speed achieved</w:t>
            </w:r>
          </w:p>
        </w:tc>
        <w:tc>
          <w:tcPr>
            <w:tcW w:w="1060" w:type="dxa"/>
            <w:noWrap/>
            <w:hideMark/>
          </w:tcPr>
          <w:p w14:paraId="44EDC4E9"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bCs/>
                <w:sz w:val="22"/>
                <w:szCs w:val="22"/>
                <w:lang w:val="en-GB"/>
              </w:rPr>
              <w:t>AADT</w:t>
            </w:r>
          </w:p>
        </w:tc>
        <w:tc>
          <w:tcPr>
            <w:tcW w:w="1363" w:type="dxa"/>
            <w:noWrap/>
            <w:hideMark/>
          </w:tcPr>
          <w:p w14:paraId="70A7F0EA"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bCs/>
                <w:sz w:val="22"/>
                <w:szCs w:val="22"/>
                <w:lang w:val="en-GB"/>
              </w:rPr>
              <w:t>Occupancy</w:t>
            </w:r>
          </w:p>
        </w:tc>
      </w:tr>
      <w:tr w:rsidR="0083408B" w:rsidRPr="002514BC" w14:paraId="7D8D6DC7" w14:textId="77777777" w:rsidTr="00477ABC">
        <w:trPr>
          <w:trHeight w:val="300"/>
        </w:trPr>
        <w:tc>
          <w:tcPr>
            <w:tcW w:w="1240" w:type="dxa"/>
            <w:noWrap/>
            <w:hideMark/>
          </w:tcPr>
          <w:p w14:paraId="1AE66B5B" w14:textId="77777777" w:rsidR="0083408B" w:rsidRPr="002514BC" w:rsidRDefault="0083408B" w:rsidP="00477ABC">
            <w:pPr>
              <w:jc w:val="center"/>
              <w:rPr>
                <w:rFonts w:ascii="Times New Roman" w:hAnsi="Times New Roman"/>
                <w:sz w:val="22"/>
                <w:szCs w:val="22"/>
                <w:lang w:val="en-GB"/>
              </w:rPr>
            </w:pPr>
            <w:r w:rsidRPr="002514BC">
              <w:rPr>
                <w:rFonts w:ascii="Times New Roman" w:hAnsi="Times New Roman"/>
                <w:sz w:val="22"/>
                <w:szCs w:val="22"/>
                <w:lang w:val="en-GB"/>
              </w:rPr>
              <w:t>23.6</w:t>
            </w:r>
          </w:p>
        </w:tc>
        <w:tc>
          <w:tcPr>
            <w:tcW w:w="1620" w:type="dxa"/>
            <w:noWrap/>
            <w:hideMark/>
          </w:tcPr>
          <w:p w14:paraId="14B1317E" w14:textId="77777777" w:rsidR="0083408B" w:rsidRPr="002514BC" w:rsidRDefault="0083408B" w:rsidP="00477ABC">
            <w:pPr>
              <w:jc w:val="center"/>
              <w:rPr>
                <w:rFonts w:ascii="Times New Roman" w:hAnsi="Times New Roman"/>
                <w:sz w:val="22"/>
                <w:szCs w:val="22"/>
                <w:lang w:val="en-GB"/>
              </w:rPr>
            </w:pPr>
            <w:r w:rsidRPr="002514BC">
              <w:rPr>
                <w:rFonts w:ascii="Times New Roman" w:hAnsi="Times New Roman"/>
                <w:sz w:val="22"/>
                <w:szCs w:val="22"/>
                <w:lang w:val="en-GB"/>
              </w:rPr>
              <w:t>62</w:t>
            </w:r>
          </w:p>
        </w:tc>
        <w:tc>
          <w:tcPr>
            <w:tcW w:w="1620" w:type="dxa"/>
            <w:noWrap/>
            <w:hideMark/>
          </w:tcPr>
          <w:p w14:paraId="6CC4616C" w14:textId="77777777" w:rsidR="0083408B" w:rsidRPr="002514BC" w:rsidRDefault="0083408B" w:rsidP="00477ABC">
            <w:pPr>
              <w:jc w:val="center"/>
              <w:rPr>
                <w:rFonts w:ascii="Times New Roman" w:hAnsi="Times New Roman"/>
                <w:sz w:val="22"/>
                <w:szCs w:val="22"/>
              </w:rPr>
            </w:pPr>
            <w:r w:rsidRPr="002514BC">
              <w:rPr>
                <w:rFonts w:ascii="Times New Roman" w:hAnsi="Times New Roman"/>
                <w:sz w:val="22"/>
                <w:szCs w:val="22"/>
                <w:lang w:val="en-GB"/>
              </w:rPr>
              <w:t>23,</w:t>
            </w:r>
            <w:r w:rsidRPr="002514BC">
              <w:rPr>
                <w:rFonts w:ascii="Times New Roman" w:hAnsi="Times New Roman"/>
                <w:sz w:val="22"/>
                <w:szCs w:val="22"/>
              </w:rPr>
              <w:t>6</w:t>
            </w:r>
          </w:p>
        </w:tc>
        <w:tc>
          <w:tcPr>
            <w:tcW w:w="1620" w:type="dxa"/>
            <w:noWrap/>
            <w:hideMark/>
          </w:tcPr>
          <w:p w14:paraId="44DA6458" w14:textId="77777777" w:rsidR="0083408B" w:rsidRPr="002514BC" w:rsidRDefault="0083408B" w:rsidP="00477ABC">
            <w:pPr>
              <w:jc w:val="center"/>
              <w:rPr>
                <w:rFonts w:ascii="Times New Roman" w:hAnsi="Times New Roman"/>
                <w:sz w:val="22"/>
                <w:szCs w:val="22"/>
              </w:rPr>
            </w:pPr>
            <w:r w:rsidRPr="002514BC">
              <w:rPr>
                <w:rFonts w:ascii="Times New Roman" w:hAnsi="Times New Roman"/>
                <w:sz w:val="22"/>
                <w:szCs w:val="22"/>
                <w:lang w:val="en-GB"/>
              </w:rPr>
              <w:t>8</w:t>
            </w:r>
            <w:r w:rsidRPr="002514BC">
              <w:rPr>
                <w:rFonts w:ascii="Times New Roman" w:hAnsi="Times New Roman"/>
                <w:sz w:val="22"/>
                <w:szCs w:val="22"/>
              </w:rPr>
              <w:t>7</w:t>
            </w:r>
            <w:r w:rsidRPr="002514BC">
              <w:rPr>
                <w:rFonts w:ascii="Times New Roman" w:hAnsi="Times New Roman"/>
                <w:sz w:val="22"/>
                <w:szCs w:val="22"/>
                <w:lang w:val="en-GB"/>
              </w:rPr>
              <w:t>,</w:t>
            </w:r>
            <w:r w:rsidRPr="002514BC">
              <w:rPr>
                <w:rFonts w:ascii="Times New Roman" w:hAnsi="Times New Roman"/>
                <w:sz w:val="22"/>
                <w:szCs w:val="22"/>
              </w:rPr>
              <w:t>27</w:t>
            </w:r>
          </w:p>
        </w:tc>
        <w:tc>
          <w:tcPr>
            <w:tcW w:w="1060" w:type="dxa"/>
            <w:noWrap/>
            <w:hideMark/>
          </w:tcPr>
          <w:p w14:paraId="09486468" w14:textId="77777777" w:rsidR="0083408B" w:rsidRPr="002514BC" w:rsidRDefault="0083408B" w:rsidP="00477ABC">
            <w:pPr>
              <w:jc w:val="center"/>
              <w:rPr>
                <w:rFonts w:ascii="Times New Roman" w:hAnsi="Times New Roman"/>
                <w:sz w:val="22"/>
                <w:szCs w:val="22"/>
                <w:lang w:val="en-GB"/>
              </w:rPr>
            </w:pPr>
            <w:r w:rsidRPr="002514BC">
              <w:rPr>
                <w:rFonts w:ascii="Times New Roman" w:hAnsi="Times New Roman"/>
                <w:sz w:val="22"/>
                <w:szCs w:val="22"/>
                <w:lang w:val="en-GB"/>
              </w:rPr>
              <w:t>6</w:t>
            </w:r>
            <w:r w:rsidRPr="002514BC">
              <w:rPr>
                <w:rFonts w:ascii="Times New Roman" w:hAnsi="Times New Roman"/>
                <w:sz w:val="22"/>
                <w:szCs w:val="22"/>
              </w:rPr>
              <w:t xml:space="preserve"> </w:t>
            </w:r>
            <w:r w:rsidRPr="002514BC">
              <w:rPr>
                <w:rFonts w:ascii="Times New Roman" w:hAnsi="Times New Roman"/>
                <w:sz w:val="22"/>
                <w:szCs w:val="22"/>
                <w:lang w:val="en-GB"/>
              </w:rPr>
              <w:t>364</w:t>
            </w:r>
          </w:p>
        </w:tc>
        <w:tc>
          <w:tcPr>
            <w:tcW w:w="1363" w:type="dxa"/>
            <w:noWrap/>
            <w:hideMark/>
          </w:tcPr>
          <w:p w14:paraId="3940947E" w14:textId="77777777" w:rsidR="0083408B" w:rsidRPr="002514BC" w:rsidRDefault="0083408B" w:rsidP="00477ABC">
            <w:pPr>
              <w:jc w:val="center"/>
              <w:rPr>
                <w:rFonts w:ascii="Times New Roman" w:hAnsi="Times New Roman"/>
                <w:sz w:val="22"/>
                <w:szCs w:val="22"/>
              </w:rPr>
            </w:pPr>
            <w:r w:rsidRPr="002514BC">
              <w:rPr>
                <w:rFonts w:ascii="Times New Roman" w:hAnsi="Times New Roman"/>
                <w:sz w:val="22"/>
                <w:szCs w:val="22"/>
              </w:rPr>
              <w:t>2,04</w:t>
            </w:r>
          </w:p>
        </w:tc>
      </w:tr>
      <w:tr w:rsidR="0083408B" w:rsidRPr="002514BC" w14:paraId="22D1362B" w14:textId="77777777" w:rsidTr="00477ABC">
        <w:trPr>
          <w:trHeight w:val="300"/>
        </w:trPr>
        <w:tc>
          <w:tcPr>
            <w:tcW w:w="8523" w:type="dxa"/>
            <w:gridSpan w:val="6"/>
            <w:noWrap/>
            <w:hideMark/>
          </w:tcPr>
          <w:p w14:paraId="35B95A7D" w14:textId="77777777" w:rsidR="0083408B" w:rsidRPr="002514BC" w:rsidRDefault="0083408B" w:rsidP="00477ABC">
            <w:pPr>
              <w:jc w:val="center"/>
              <w:rPr>
                <w:rFonts w:ascii="Times New Roman" w:hAnsi="Times New Roman"/>
                <w:b/>
                <w:bCs/>
                <w:sz w:val="22"/>
                <w:szCs w:val="22"/>
                <w:lang w:val="en-GB"/>
              </w:rPr>
            </w:pPr>
            <w:r w:rsidRPr="002514BC">
              <w:rPr>
                <w:rFonts w:ascii="Times New Roman" w:hAnsi="Times New Roman"/>
                <w:b/>
                <w:sz w:val="22"/>
                <w:szCs w:val="22"/>
              </w:rPr>
              <w:t>521 159,31</w:t>
            </w:r>
          </w:p>
        </w:tc>
      </w:tr>
    </w:tbl>
    <w:p w14:paraId="1BB99195" w14:textId="77777777" w:rsidR="008531D4" w:rsidRPr="002514BC" w:rsidRDefault="008531D4">
      <w:pPr>
        <w:overflowPunct/>
        <w:spacing w:before="120"/>
        <w:textAlignment w:val="auto"/>
        <w:rPr>
          <w:rFonts w:ascii="Times New Roman" w:hAnsi="Times New Roman"/>
          <w:sz w:val="22"/>
          <w:szCs w:val="22"/>
        </w:rPr>
      </w:pPr>
    </w:p>
    <w:p w14:paraId="01A46544" w14:textId="361BEA29"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Посока „Кресна-Симитли“: </w:t>
      </w:r>
    </w:p>
    <w:tbl>
      <w:tblPr>
        <w:tblW w:w="8340" w:type="dxa"/>
        <w:tblInd w:w="65" w:type="dxa"/>
        <w:tblCellMar>
          <w:left w:w="70" w:type="dxa"/>
          <w:right w:w="70" w:type="dxa"/>
        </w:tblCellMar>
        <w:tblLook w:val="04A0" w:firstRow="1" w:lastRow="0" w:firstColumn="1" w:lastColumn="0" w:noHBand="0" w:noVBand="1"/>
      </w:tblPr>
      <w:tblGrid>
        <w:gridCol w:w="1240"/>
        <w:gridCol w:w="1620"/>
        <w:gridCol w:w="1620"/>
        <w:gridCol w:w="1620"/>
        <w:gridCol w:w="1060"/>
        <w:gridCol w:w="1192"/>
      </w:tblGrid>
      <w:tr w:rsidR="00E73DE5" w:rsidRPr="002514BC" w14:paraId="16424C62" w14:textId="77777777" w:rsidTr="00477AB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A6E4F3" w14:textId="77777777" w:rsidR="00E73DE5" w:rsidRPr="002514BC" w:rsidRDefault="00E73DE5" w:rsidP="00477ABC">
            <w:pPr>
              <w:rPr>
                <w:rFonts w:ascii="Times New Roman" w:hAnsi="Times New Roman"/>
                <w:b/>
                <w:bCs/>
                <w:sz w:val="22"/>
                <w:szCs w:val="22"/>
              </w:rPr>
            </w:pPr>
            <w:r w:rsidRPr="002514BC">
              <w:rPr>
                <w:rFonts w:ascii="Times New Roman" w:hAnsi="Times New Roman"/>
                <w:b/>
                <w:bCs/>
                <w:sz w:val="22"/>
                <w:szCs w:val="22"/>
              </w:rPr>
              <w:t>distance baseline</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05A9EC4A" w14:textId="77777777" w:rsidR="00E73DE5" w:rsidRPr="002514BC" w:rsidRDefault="00E73DE5" w:rsidP="00477ABC">
            <w:pPr>
              <w:rPr>
                <w:rFonts w:ascii="Times New Roman" w:hAnsi="Times New Roman"/>
                <w:b/>
                <w:bCs/>
                <w:sz w:val="22"/>
                <w:szCs w:val="22"/>
              </w:rPr>
            </w:pPr>
            <w:r w:rsidRPr="002514BC">
              <w:rPr>
                <w:rFonts w:ascii="Times New Roman" w:hAnsi="Times New Roman"/>
                <w:b/>
                <w:bCs/>
                <w:sz w:val="22"/>
                <w:szCs w:val="22"/>
              </w:rPr>
              <w:t>average speed baseline</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62DA7439" w14:textId="77777777" w:rsidR="00E73DE5" w:rsidRPr="002514BC" w:rsidRDefault="00E73DE5" w:rsidP="00477ABC">
            <w:pPr>
              <w:rPr>
                <w:rFonts w:ascii="Times New Roman" w:hAnsi="Times New Roman"/>
                <w:b/>
                <w:bCs/>
                <w:sz w:val="22"/>
                <w:szCs w:val="22"/>
              </w:rPr>
            </w:pPr>
            <w:r w:rsidRPr="002514BC">
              <w:rPr>
                <w:rFonts w:ascii="Times New Roman" w:hAnsi="Times New Roman"/>
                <w:b/>
                <w:bCs/>
                <w:sz w:val="22"/>
                <w:szCs w:val="22"/>
              </w:rPr>
              <w:t>distance achieved</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71A9A863" w14:textId="77777777" w:rsidR="00E73DE5" w:rsidRPr="002514BC" w:rsidRDefault="00E73DE5" w:rsidP="00477ABC">
            <w:pPr>
              <w:rPr>
                <w:rFonts w:ascii="Times New Roman" w:hAnsi="Times New Roman"/>
                <w:b/>
                <w:bCs/>
                <w:sz w:val="22"/>
                <w:szCs w:val="22"/>
              </w:rPr>
            </w:pPr>
            <w:r w:rsidRPr="002514BC">
              <w:rPr>
                <w:rFonts w:ascii="Times New Roman" w:hAnsi="Times New Roman"/>
                <w:b/>
                <w:bCs/>
                <w:sz w:val="22"/>
                <w:szCs w:val="22"/>
              </w:rPr>
              <w:t>average speed achieved</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14ADDD92" w14:textId="77777777" w:rsidR="00E73DE5" w:rsidRPr="002514BC" w:rsidRDefault="00E73DE5" w:rsidP="00477ABC">
            <w:pPr>
              <w:jc w:val="center"/>
              <w:rPr>
                <w:rFonts w:ascii="Times New Roman" w:hAnsi="Times New Roman"/>
                <w:b/>
                <w:bCs/>
                <w:sz w:val="22"/>
                <w:szCs w:val="22"/>
              </w:rPr>
            </w:pPr>
            <w:r w:rsidRPr="002514BC">
              <w:rPr>
                <w:rFonts w:ascii="Times New Roman" w:hAnsi="Times New Roman"/>
                <w:b/>
                <w:bCs/>
                <w:sz w:val="22"/>
                <w:szCs w:val="22"/>
              </w:rPr>
              <w:t>AADT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D19EA66" w14:textId="77777777" w:rsidR="00E73DE5" w:rsidRPr="002514BC" w:rsidRDefault="00E73DE5" w:rsidP="00477ABC">
            <w:pPr>
              <w:jc w:val="center"/>
              <w:rPr>
                <w:rFonts w:ascii="Times New Roman" w:hAnsi="Times New Roman"/>
                <w:b/>
                <w:bCs/>
                <w:sz w:val="22"/>
                <w:szCs w:val="22"/>
              </w:rPr>
            </w:pPr>
            <w:r w:rsidRPr="002514BC">
              <w:rPr>
                <w:rFonts w:ascii="Times New Roman" w:hAnsi="Times New Roman"/>
                <w:b/>
                <w:bCs/>
                <w:sz w:val="22"/>
                <w:szCs w:val="22"/>
              </w:rPr>
              <w:t>Occupancy</w:t>
            </w:r>
          </w:p>
        </w:tc>
      </w:tr>
      <w:tr w:rsidR="00E73DE5" w:rsidRPr="002514BC" w14:paraId="31AE59FA" w14:textId="77777777" w:rsidTr="00477ABC">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87912DD" w14:textId="77777777" w:rsidR="00E73DE5" w:rsidRPr="002514BC" w:rsidRDefault="00E73DE5" w:rsidP="00477ABC">
            <w:pPr>
              <w:jc w:val="right"/>
              <w:rPr>
                <w:rFonts w:ascii="Times New Roman" w:hAnsi="Times New Roman"/>
                <w:sz w:val="22"/>
                <w:szCs w:val="22"/>
              </w:rPr>
            </w:pPr>
            <w:r w:rsidRPr="002514BC">
              <w:rPr>
                <w:rFonts w:ascii="Times New Roman" w:hAnsi="Times New Roman"/>
                <w:sz w:val="22"/>
                <w:szCs w:val="22"/>
              </w:rPr>
              <w:t>23,6</w:t>
            </w:r>
          </w:p>
        </w:tc>
        <w:tc>
          <w:tcPr>
            <w:tcW w:w="1620" w:type="dxa"/>
            <w:tcBorders>
              <w:top w:val="nil"/>
              <w:left w:val="nil"/>
              <w:bottom w:val="single" w:sz="4" w:space="0" w:color="auto"/>
              <w:right w:val="single" w:sz="4" w:space="0" w:color="auto"/>
            </w:tcBorders>
            <w:shd w:val="clear" w:color="auto" w:fill="auto"/>
            <w:noWrap/>
            <w:vAlign w:val="bottom"/>
            <w:hideMark/>
          </w:tcPr>
          <w:p w14:paraId="27D551CC" w14:textId="77777777" w:rsidR="00E73DE5" w:rsidRPr="002514BC" w:rsidRDefault="00E73DE5" w:rsidP="00477ABC">
            <w:pPr>
              <w:jc w:val="right"/>
              <w:rPr>
                <w:rFonts w:ascii="Times New Roman" w:hAnsi="Times New Roman"/>
                <w:sz w:val="22"/>
                <w:szCs w:val="22"/>
              </w:rPr>
            </w:pPr>
            <w:r w:rsidRPr="002514BC">
              <w:rPr>
                <w:rFonts w:ascii="Times New Roman" w:hAnsi="Times New Roman"/>
                <w:sz w:val="22"/>
                <w:szCs w:val="22"/>
              </w:rPr>
              <w:t>62,00</w:t>
            </w:r>
          </w:p>
        </w:tc>
        <w:tc>
          <w:tcPr>
            <w:tcW w:w="1620" w:type="dxa"/>
            <w:tcBorders>
              <w:top w:val="nil"/>
              <w:left w:val="nil"/>
              <w:bottom w:val="single" w:sz="4" w:space="0" w:color="auto"/>
              <w:right w:val="single" w:sz="4" w:space="0" w:color="auto"/>
            </w:tcBorders>
            <w:shd w:val="clear" w:color="auto" w:fill="auto"/>
            <w:noWrap/>
            <w:vAlign w:val="bottom"/>
            <w:hideMark/>
          </w:tcPr>
          <w:p w14:paraId="3DAFCAB6" w14:textId="77777777" w:rsidR="00E73DE5" w:rsidRPr="002514BC" w:rsidRDefault="00E73DE5" w:rsidP="00477ABC">
            <w:pPr>
              <w:jc w:val="right"/>
              <w:rPr>
                <w:rFonts w:ascii="Times New Roman" w:hAnsi="Times New Roman"/>
                <w:sz w:val="22"/>
                <w:szCs w:val="22"/>
              </w:rPr>
            </w:pPr>
            <w:r w:rsidRPr="002514BC">
              <w:rPr>
                <w:rFonts w:ascii="Times New Roman" w:hAnsi="Times New Roman"/>
                <w:sz w:val="22"/>
                <w:szCs w:val="22"/>
              </w:rPr>
              <w:t>23,32</w:t>
            </w:r>
          </w:p>
        </w:tc>
        <w:tc>
          <w:tcPr>
            <w:tcW w:w="1620" w:type="dxa"/>
            <w:tcBorders>
              <w:top w:val="nil"/>
              <w:left w:val="nil"/>
              <w:bottom w:val="single" w:sz="4" w:space="0" w:color="auto"/>
              <w:right w:val="single" w:sz="4" w:space="0" w:color="auto"/>
            </w:tcBorders>
            <w:shd w:val="clear" w:color="auto" w:fill="auto"/>
            <w:noWrap/>
            <w:vAlign w:val="bottom"/>
            <w:hideMark/>
          </w:tcPr>
          <w:p w14:paraId="1C008C86" w14:textId="77777777" w:rsidR="00E73DE5" w:rsidRPr="002514BC" w:rsidRDefault="00E73DE5" w:rsidP="00477ABC">
            <w:pPr>
              <w:jc w:val="right"/>
              <w:rPr>
                <w:rFonts w:ascii="Times New Roman" w:hAnsi="Times New Roman"/>
                <w:sz w:val="22"/>
                <w:szCs w:val="22"/>
              </w:rPr>
            </w:pPr>
            <w:r w:rsidRPr="002514BC">
              <w:rPr>
                <w:rFonts w:ascii="Times New Roman" w:hAnsi="Times New Roman"/>
                <w:sz w:val="22"/>
                <w:szCs w:val="22"/>
              </w:rPr>
              <w:t>85,98</w:t>
            </w:r>
          </w:p>
        </w:tc>
        <w:tc>
          <w:tcPr>
            <w:tcW w:w="1060" w:type="dxa"/>
            <w:tcBorders>
              <w:top w:val="nil"/>
              <w:left w:val="nil"/>
              <w:bottom w:val="single" w:sz="4" w:space="0" w:color="auto"/>
              <w:right w:val="single" w:sz="4" w:space="0" w:color="auto"/>
            </w:tcBorders>
            <w:shd w:val="clear" w:color="auto" w:fill="auto"/>
            <w:noWrap/>
            <w:vAlign w:val="bottom"/>
            <w:hideMark/>
          </w:tcPr>
          <w:p w14:paraId="5C1BB370" w14:textId="77777777" w:rsidR="00E73DE5" w:rsidRPr="002514BC" w:rsidRDefault="00E73DE5" w:rsidP="00477ABC">
            <w:pPr>
              <w:jc w:val="center"/>
              <w:rPr>
                <w:rFonts w:ascii="Times New Roman" w:hAnsi="Times New Roman"/>
                <w:sz w:val="22"/>
                <w:szCs w:val="22"/>
              </w:rPr>
            </w:pPr>
            <w:r w:rsidRPr="002514BC">
              <w:rPr>
                <w:rFonts w:ascii="Times New Roman" w:hAnsi="Times New Roman"/>
                <w:sz w:val="22"/>
                <w:szCs w:val="22"/>
              </w:rPr>
              <w:t>5 821</w:t>
            </w:r>
          </w:p>
        </w:tc>
        <w:tc>
          <w:tcPr>
            <w:tcW w:w="1180" w:type="dxa"/>
            <w:tcBorders>
              <w:top w:val="nil"/>
              <w:left w:val="nil"/>
              <w:bottom w:val="single" w:sz="4" w:space="0" w:color="auto"/>
              <w:right w:val="single" w:sz="4" w:space="0" w:color="auto"/>
            </w:tcBorders>
            <w:shd w:val="clear" w:color="auto" w:fill="auto"/>
            <w:noWrap/>
            <w:vAlign w:val="bottom"/>
            <w:hideMark/>
          </w:tcPr>
          <w:p w14:paraId="2DBFC9D2" w14:textId="77777777" w:rsidR="00E73DE5" w:rsidRPr="002514BC" w:rsidRDefault="00E73DE5" w:rsidP="00477ABC">
            <w:pPr>
              <w:jc w:val="center"/>
              <w:rPr>
                <w:rFonts w:ascii="Times New Roman" w:hAnsi="Times New Roman"/>
                <w:sz w:val="22"/>
                <w:szCs w:val="22"/>
              </w:rPr>
            </w:pPr>
            <w:r w:rsidRPr="002514BC">
              <w:rPr>
                <w:rFonts w:ascii="Times New Roman" w:hAnsi="Times New Roman"/>
                <w:sz w:val="22"/>
                <w:szCs w:val="22"/>
              </w:rPr>
              <w:t>2,13</w:t>
            </w:r>
          </w:p>
        </w:tc>
      </w:tr>
      <w:tr w:rsidR="00E73DE5" w:rsidRPr="002514BC" w14:paraId="131D0AA2" w14:textId="77777777" w:rsidTr="00477ABC">
        <w:trPr>
          <w:trHeight w:val="600"/>
        </w:trPr>
        <w:tc>
          <w:tcPr>
            <w:tcW w:w="8340"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08BE99C0" w14:textId="77777777" w:rsidR="00E73DE5" w:rsidRPr="002514BC" w:rsidRDefault="00E73DE5" w:rsidP="00477ABC">
            <w:pPr>
              <w:jc w:val="center"/>
              <w:rPr>
                <w:rFonts w:ascii="Times New Roman" w:hAnsi="Times New Roman"/>
                <w:b/>
                <w:bCs/>
                <w:sz w:val="22"/>
                <w:szCs w:val="22"/>
              </w:rPr>
            </w:pPr>
            <w:r w:rsidRPr="002514BC">
              <w:rPr>
                <w:rFonts w:ascii="Times New Roman" w:hAnsi="Times New Roman"/>
                <w:b/>
                <w:bCs/>
                <w:sz w:val="22"/>
                <w:szCs w:val="22"/>
              </w:rPr>
              <w:t>495 085,43</w:t>
            </w:r>
          </w:p>
        </w:tc>
      </w:tr>
    </w:tbl>
    <w:p w14:paraId="03561177" w14:textId="63294901" w:rsidR="008531D4" w:rsidRPr="002514BC" w:rsidRDefault="008531D4">
      <w:pPr>
        <w:overflowPunct/>
        <w:spacing w:before="120"/>
        <w:textAlignment w:val="auto"/>
        <w:rPr>
          <w:rFonts w:ascii="Times New Roman" w:hAnsi="Times New Roman"/>
          <w:sz w:val="22"/>
          <w:szCs w:val="22"/>
        </w:rPr>
      </w:pPr>
    </w:p>
    <w:p w14:paraId="7AAEB372"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където,</w:t>
      </w:r>
    </w:p>
    <w:p w14:paraId="1B271D4B"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distance baseline – дължина на отсечката преди изграждане на проекта;</w:t>
      </w:r>
    </w:p>
    <w:p w14:paraId="580663F1" w14:textId="4FA27BC8"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average speed baseline – средна скоро</w:t>
      </w:r>
      <w:r w:rsidRPr="002514BC">
        <w:rPr>
          <w:rFonts w:ascii="Times New Roman" w:hAnsi="Times New Roman" w:cs="Times New Roman"/>
          <w:sz w:val="22"/>
          <w:szCs w:val="22"/>
        </w:rPr>
        <w:t>ст преди изграждане на проекта.</w:t>
      </w:r>
    </w:p>
    <w:p w14:paraId="08350C84"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Средната скорост е получена чрез използване на google maps;</w:t>
      </w:r>
    </w:p>
    <w:p w14:paraId="762DD002"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distance achieved - дължина на отсечката след изграждане на проекта;</w:t>
      </w:r>
    </w:p>
    <w:p w14:paraId="5691D56F"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average speed achieved - средна скорост след изграждане на проекта. </w:t>
      </w:r>
    </w:p>
    <w:p w14:paraId="33B5F524"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Средната постигната скорост е взета от наличния анализ "разходи-ползи";</w:t>
      </w:r>
    </w:p>
    <w:p w14:paraId="668A3C8B"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AADT - средноденонощна годишна интензивност на автомобилното движение в брой МПС след изграждане на проекта, за съответната посока;</w:t>
      </w:r>
    </w:p>
    <w:p w14:paraId="604191DC" w14:textId="77777777" w:rsidR="00167BB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Occupancy - Коефициент на запълняемост на превозните средства. Коефициентът на запълняемост на превозните средства се изчислява поотделно за двете посоки „Симитли-Кресна“  и „Кресна - Симитли“. Начинът на получаване е разгледан по-горе при описанието на индикатор RCR 55 - Годишен брой ползватели</w:t>
      </w:r>
    </w:p>
    <w:p w14:paraId="3E508E94" w14:textId="4E859E4E" w:rsidR="008531D4" w:rsidRPr="002514BC" w:rsidRDefault="00167BB4" w:rsidP="00167BB4">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Целевата стойност на индикатора RCR 56, а именно 1 016 244,74 човеко дни се изчислява като сбор от годишното спестено време в двете посоки „Симитли-Кресна“  и „Кресна - Симитли“.</w:t>
      </w:r>
    </w:p>
    <w:p w14:paraId="41A78C5E" w14:textId="0E565831" w:rsidR="008531D4" w:rsidRPr="002514BC" w:rsidRDefault="008531D4">
      <w:pPr>
        <w:overflowPunct/>
        <w:spacing w:before="120"/>
        <w:textAlignment w:val="auto"/>
        <w:rPr>
          <w:rFonts w:ascii="Times New Roman" w:hAnsi="Times New Roman"/>
          <w:sz w:val="22"/>
          <w:szCs w:val="22"/>
        </w:rPr>
      </w:pPr>
    </w:p>
    <w:p w14:paraId="29CE1612" w14:textId="6CC2BE08" w:rsidR="008531D4" w:rsidRPr="002514BC" w:rsidRDefault="00F237D7">
      <w:pPr>
        <w:pStyle w:val="P68B1DB1-Normal5"/>
        <w:overflowPunct/>
        <w:spacing w:before="120"/>
        <w:textAlignment w:val="auto"/>
        <w:rPr>
          <w:rFonts w:ascii="Times New Roman" w:hAnsi="Times New Roman"/>
          <w:sz w:val="22"/>
          <w:szCs w:val="22"/>
          <w:lang w:val="bg-BG"/>
        </w:rPr>
      </w:pPr>
      <w:r w:rsidRPr="002514BC">
        <w:rPr>
          <w:rFonts w:ascii="Times New Roman" w:hAnsi="Times New Roman"/>
          <w:sz w:val="22"/>
          <w:szCs w:val="22"/>
        </w:rPr>
        <w:t>ЕФРР</w:t>
      </w:r>
      <w:r w:rsidR="00C82E80" w:rsidRPr="002514BC">
        <w:rPr>
          <w:rFonts w:ascii="Times New Roman" w:hAnsi="Times New Roman"/>
          <w:sz w:val="22"/>
          <w:szCs w:val="22"/>
          <w:lang w:val="bg-BG"/>
        </w:rPr>
        <w:t xml:space="preserve"> </w:t>
      </w:r>
      <w:r w:rsidRPr="002514BC">
        <w:rPr>
          <w:rFonts w:ascii="Times New Roman" w:hAnsi="Times New Roman"/>
          <w:sz w:val="22"/>
          <w:szCs w:val="22"/>
        </w:rPr>
        <w:t xml:space="preserve">/обходен път на гр. Габрово, включващ тунел под </w:t>
      </w:r>
      <w:r w:rsidR="00C82E80" w:rsidRPr="002514BC">
        <w:rPr>
          <w:rFonts w:ascii="Times New Roman" w:hAnsi="Times New Roman"/>
          <w:sz w:val="22"/>
          <w:szCs w:val="22"/>
          <w:lang w:val="bg-BG"/>
        </w:rPr>
        <w:t>връх</w:t>
      </w:r>
      <w:r w:rsidRPr="002514BC">
        <w:rPr>
          <w:rFonts w:ascii="Times New Roman" w:hAnsi="Times New Roman"/>
          <w:sz w:val="22"/>
          <w:szCs w:val="22"/>
        </w:rPr>
        <w:t xml:space="preserve"> Шипка и </w:t>
      </w:r>
      <w:r w:rsidR="00C82E80" w:rsidRPr="002514BC">
        <w:rPr>
          <w:rFonts w:ascii="Times New Roman" w:hAnsi="Times New Roman"/>
          <w:sz w:val="22"/>
          <w:szCs w:val="22"/>
        </w:rPr>
        <w:t>АМ</w:t>
      </w:r>
      <w:r w:rsidRPr="002514BC">
        <w:rPr>
          <w:rFonts w:ascii="Times New Roman" w:hAnsi="Times New Roman"/>
          <w:sz w:val="22"/>
          <w:szCs w:val="22"/>
        </w:rPr>
        <w:t xml:space="preserve"> </w:t>
      </w:r>
      <w:r w:rsidR="00C82E80" w:rsidRPr="002514BC">
        <w:rPr>
          <w:rFonts w:ascii="Times New Roman" w:hAnsi="Times New Roman"/>
          <w:sz w:val="22"/>
          <w:szCs w:val="22"/>
          <w:lang w:val="bg-BG"/>
        </w:rPr>
        <w:t>„</w:t>
      </w:r>
      <w:r w:rsidRPr="002514BC">
        <w:rPr>
          <w:rFonts w:ascii="Times New Roman" w:hAnsi="Times New Roman"/>
          <w:sz w:val="22"/>
          <w:szCs w:val="22"/>
        </w:rPr>
        <w:t>Русе — Велико Търново</w:t>
      </w:r>
      <w:r w:rsidR="00C82E80" w:rsidRPr="002514BC">
        <w:rPr>
          <w:rFonts w:ascii="Times New Roman" w:hAnsi="Times New Roman"/>
          <w:sz w:val="22"/>
          <w:szCs w:val="22"/>
          <w:lang w:val="bg-BG"/>
        </w:rPr>
        <w:t>“</w:t>
      </w:r>
    </w:p>
    <w:p w14:paraId="5563A6F0" w14:textId="77777777" w:rsidR="00563C18" w:rsidRPr="002514BC" w:rsidRDefault="00563C18" w:rsidP="00563C18">
      <w:pPr>
        <w:pStyle w:val="P68B1DB1-Normal3"/>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 xml:space="preserve">Базовата стойност на индикатора се приема за „0“ (нула), защото се отнася за новоизградени участъци.  Целевата стойност (2029 г.) на индикатора  за „категория региони-слабо развити“, а именно </w:t>
      </w:r>
      <w:r w:rsidRPr="002514BC">
        <w:rPr>
          <w:rFonts w:ascii="Times New Roman" w:hAnsi="Times New Roman" w:cs="Times New Roman"/>
          <w:b/>
          <w:sz w:val="22"/>
          <w:szCs w:val="22"/>
          <w:lang w:val="bg-BG"/>
        </w:rPr>
        <w:t xml:space="preserve">7 921 208 </w:t>
      </w:r>
      <w:r w:rsidRPr="002514BC">
        <w:rPr>
          <w:rFonts w:ascii="Times New Roman" w:hAnsi="Times New Roman" w:cs="Times New Roman"/>
          <w:sz w:val="22"/>
          <w:szCs w:val="22"/>
          <w:lang w:val="bg-BG"/>
        </w:rPr>
        <w:t>човеко дни на година</w:t>
      </w:r>
      <w:r w:rsidRPr="002514BC">
        <w:rPr>
          <w:rFonts w:ascii="Times New Roman" w:hAnsi="Times New Roman" w:cs="Times New Roman"/>
          <w:b/>
          <w:sz w:val="22"/>
          <w:szCs w:val="22"/>
          <w:lang w:val="bg-BG"/>
        </w:rPr>
        <w:t xml:space="preserve"> </w:t>
      </w:r>
      <w:r w:rsidRPr="002514BC">
        <w:rPr>
          <w:rFonts w:ascii="Times New Roman" w:hAnsi="Times New Roman" w:cs="Times New Roman"/>
          <w:sz w:val="22"/>
          <w:szCs w:val="22"/>
          <w:lang w:val="bg-BG"/>
        </w:rPr>
        <w:t>се изчислява като сбор от годишния брой ползватели на следните участъци:</w:t>
      </w:r>
    </w:p>
    <w:p w14:paraId="6B082265" w14:textId="77777777" w:rsidR="00563C18" w:rsidRPr="002514BC" w:rsidRDefault="00563C18" w:rsidP="00563C18">
      <w:pPr>
        <w:pStyle w:val="P68B1DB1-Normal3"/>
        <w:numPr>
          <w:ilvl w:val="0"/>
          <w:numId w:val="35"/>
        </w:numPr>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Път ІІІ-5004 „Обход на гр. Габрово” от км 20+124.50 до км 30+673.48, включително тунел под връх Шипка”, дължина 10,549 км.</w:t>
      </w:r>
    </w:p>
    <w:p w14:paraId="321C7B65" w14:textId="0381079A" w:rsidR="00563C18" w:rsidRPr="002514BC" w:rsidRDefault="00563C18" w:rsidP="00563C18">
      <w:pPr>
        <w:pStyle w:val="P68B1DB1-Normal3"/>
        <w:numPr>
          <w:ilvl w:val="0"/>
          <w:numId w:val="35"/>
        </w:numPr>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Русе - Велико Търново, с дължина 133 км.</w:t>
      </w:r>
    </w:p>
    <w:p w14:paraId="09B6B187" w14:textId="77777777" w:rsidR="00563C18" w:rsidRPr="002514BC" w:rsidRDefault="00563C18" w:rsidP="00563C18">
      <w:pPr>
        <w:pStyle w:val="P68B1DB1-Normal3"/>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Път ІІІ-5004 „Обход на гр. Габрово” от км 20+124.50 до км 30+673.48, включително тунел под връх Шипка”, дължина 10,549 км. Участъкът се състои: 1. пътна част с дължина 6,538 км. и проектна скорост - 80 км/ч; 2. тунелна част с дължина 4,011 км., проектна скорост - 60 км/ч.</w:t>
      </w:r>
    </w:p>
    <w:p w14:paraId="40C547BB" w14:textId="77777777" w:rsidR="00563C18" w:rsidRPr="002514BC" w:rsidRDefault="00563C18" w:rsidP="00563C18">
      <w:pPr>
        <w:pStyle w:val="P68B1DB1-Normal3"/>
        <w:spacing w:before="120"/>
        <w:rPr>
          <w:rFonts w:ascii="Times New Roman" w:hAnsi="Times New Roman" w:cs="Times New Roman"/>
          <w:sz w:val="22"/>
          <w:szCs w:val="22"/>
          <w:lang w:val="bg-BG"/>
        </w:rPr>
      </w:pPr>
    </w:p>
    <w:tbl>
      <w:tblPr>
        <w:tblStyle w:val="TableGrid"/>
        <w:tblW w:w="0" w:type="auto"/>
        <w:tblInd w:w="108" w:type="dxa"/>
        <w:tblLook w:val="04A0" w:firstRow="1" w:lastRow="0" w:firstColumn="1" w:lastColumn="0" w:noHBand="0" w:noVBand="1"/>
      </w:tblPr>
      <w:tblGrid>
        <w:gridCol w:w="1240"/>
        <w:gridCol w:w="1620"/>
        <w:gridCol w:w="1620"/>
        <w:gridCol w:w="1620"/>
        <w:gridCol w:w="1060"/>
        <w:gridCol w:w="1363"/>
      </w:tblGrid>
      <w:tr w:rsidR="00563C18" w:rsidRPr="002514BC" w14:paraId="61F734C8" w14:textId="77777777" w:rsidTr="00477ABC">
        <w:trPr>
          <w:trHeight w:val="600"/>
        </w:trPr>
        <w:tc>
          <w:tcPr>
            <w:tcW w:w="1240" w:type="dxa"/>
            <w:hideMark/>
          </w:tcPr>
          <w:p w14:paraId="6B5DB9E8" w14:textId="77777777" w:rsidR="00563C18" w:rsidRPr="002514BC" w:rsidRDefault="00563C18" w:rsidP="00D51E97">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distance baseline</w:t>
            </w:r>
          </w:p>
        </w:tc>
        <w:tc>
          <w:tcPr>
            <w:tcW w:w="1620" w:type="dxa"/>
            <w:hideMark/>
          </w:tcPr>
          <w:p w14:paraId="05B1E57B" w14:textId="77777777" w:rsidR="00563C18" w:rsidRPr="002514BC" w:rsidRDefault="00563C18" w:rsidP="00D51E97">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average speed baseline</w:t>
            </w:r>
          </w:p>
        </w:tc>
        <w:tc>
          <w:tcPr>
            <w:tcW w:w="1620" w:type="dxa"/>
            <w:hideMark/>
          </w:tcPr>
          <w:p w14:paraId="14BD5E40" w14:textId="77777777" w:rsidR="00563C18" w:rsidRPr="002514BC" w:rsidRDefault="00563C18" w:rsidP="00D51E97">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distance achieved</w:t>
            </w:r>
          </w:p>
        </w:tc>
        <w:tc>
          <w:tcPr>
            <w:tcW w:w="1620" w:type="dxa"/>
            <w:hideMark/>
          </w:tcPr>
          <w:p w14:paraId="3FD58A6D" w14:textId="77777777" w:rsidR="00563C18" w:rsidRPr="002514BC" w:rsidRDefault="00563C18" w:rsidP="00D51E97">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average speed achieved</w:t>
            </w:r>
          </w:p>
        </w:tc>
        <w:tc>
          <w:tcPr>
            <w:tcW w:w="1060" w:type="dxa"/>
            <w:noWrap/>
            <w:hideMark/>
          </w:tcPr>
          <w:p w14:paraId="7E2C54E1" w14:textId="77777777" w:rsidR="00563C18" w:rsidRPr="002514BC" w:rsidRDefault="00563C18" w:rsidP="00D51E97">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AADT</w:t>
            </w:r>
          </w:p>
        </w:tc>
        <w:tc>
          <w:tcPr>
            <w:tcW w:w="1363" w:type="dxa"/>
            <w:noWrap/>
            <w:hideMark/>
          </w:tcPr>
          <w:p w14:paraId="05C1416A" w14:textId="77777777" w:rsidR="00563C18" w:rsidRPr="002514BC" w:rsidRDefault="00563C18" w:rsidP="00D51E97">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Occupancy</w:t>
            </w:r>
          </w:p>
        </w:tc>
      </w:tr>
      <w:tr w:rsidR="00563C18" w:rsidRPr="002514BC" w14:paraId="0F6B563C" w14:textId="77777777" w:rsidTr="00477ABC">
        <w:trPr>
          <w:trHeight w:val="300"/>
        </w:trPr>
        <w:tc>
          <w:tcPr>
            <w:tcW w:w="1240" w:type="dxa"/>
            <w:noWrap/>
            <w:hideMark/>
          </w:tcPr>
          <w:p w14:paraId="63B0BC1D" w14:textId="77777777" w:rsidR="00563C18" w:rsidRPr="002514BC" w:rsidRDefault="00563C18" w:rsidP="00D51E97">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25,3</w:t>
            </w:r>
          </w:p>
        </w:tc>
        <w:tc>
          <w:tcPr>
            <w:tcW w:w="1620" w:type="dxa"/>
            <w:noWrap/>
            <w:hideMark/>
          </w:tcPr>
          <w:p w14:paraId="0E2D8E1D" w14:textId="77777777" w:rsidR="00563C18" w:rsidRPr="002514BC" w:rsidRDefault="00563C18" w:rsidP="00D51E97">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48</w:t>
            </w:r>
          </w:p>
        </w:tc>
        <w:tc>
          <w:tcPr>
            <w:tcW w:w="1620" w:type="dxa"/>
            <w:noWrap/>
            <w:hideMark/>
          </w:tcPr>
          <w:p w14:paraId="04B19F64" w14:textId="77777777" w:rsidR="00563C18" w:rsidRPr="002514BC" w:rsidRDefault="00563C18" w:rsidP="00D51E97">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10.549</w:t>
            </w:r>
          </w:p>
        </w:tc>
        <w:tc>
          <w:tcPr>
            <w:tcW w:w="1620" w:type="dxa"/>
            <w:noWrap/>
            <w:hideMark/>
          </w:tcPr>
          <w:p w14:paraId="2D3C834A" w14:textId="77777777" w:rsidR="00563C18" w:rsidRPr="002514BC" w:rsidRDefault="00563C18" w:rsidP="00D51E97">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71</w:t>
            </w:r>
          </w:p>
        </w:tc>
        <w:tc>
          <w:tcPr>
            <w:tcW w:w="1060" w:type="dxa"/>
            <w:noWrap/>
            <w:hideMark/>
          </w:tcPr>
          <w:p w14:paraId="05857E0F" w14:textId="77777777" w:rsidR="00563C18" w:rsidRPr="002514BC" w:rsidRDefault="00563C18" w:rsidP="00D51E97">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13 109</w:t>
            </w:r>
          </w:p>
        </w:tc>
        <w:tc>
          <w:tcPr>
            <w:tcW w:w="1363" w:type="dxa"/>
            <w:noWrap/>
            <w:hideMark/>
          </w:tcPr>
          <w:p w14:paraId="6D41C68F" w14:textId="77777777" w:rsidR="00563C18" w:rsidRPr="002514BC" w:rsidRDefault="00563C18" w:rsidP="00D51E97">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2,682</w:t>
            </w:r>
          </w:p>
        </w:tc>
      </w:tr>
      <w:tr w:rsidR="00563C18" w:rsidRPr="002514BC" w14:paraId="30870522" w14:textId="77777777" w:rsidTr="00477ABC">
        <w:trPr>
          <w:trHeight w:val="300"/>
        </w:trPr>
        <w:tc>
          <w:tcPr>
            <w:tcW w:w="8523" w:type="dxa"/>
            <w:gridSpan w:val="6"/>
            <w:noWrap/>
            <w:hideMark/>
          </w:tcPr>
          <w:p w14:paraId="23D8000F" w14:textId="77777777" w:rsidR="00563C18" w:rsidRPr="002514BC" w:rsidRDefault="00563C18" w:rsidP="00D51E97">
            <w:pPr>
              <w:pStyle w:val="P68B1DB1-Normal3"/>
              <w:spacing w:before="120"/>
              <w:jc w:val="center"/>
              <w:rPr>
                <w:rFonts w:ascii="Times New Roman" w:hAnsi="Times New Roman" w:cs="Times New Roman"/>
                <w:b/>
                <w:bCs/>
                <w:sz w:val="22"/>
                <w:szCs w:val="22"/>
                <w:lang w:val="bg-BG"/>
              </w:rPr>
            </w:pPr>
            <w:r w:rsidRPr="002514BC">
              <w:rPr>
                <w:rFonts w:ascii="Times New Roman" w:hAnsi="Times New Roman" w:cs="Times New Roman"/>
                <w:b/>
                <w:bCs/>
                <w:sz w:val="22"/>
                <w:szCs w:val="22"/>
                <w:lang w:val="bg-BG"/>
              </w:rPr>
              <w:t>12 538 394</w:t>
            </w:r>
          </w:p>
        </w:tc>
      </w:tr>
    </w:tbl>
    <w:p w14:paraId="1DCBC564" w14:textId="2323D1AD" w:rsidR="00563C18" w:rsidRPr="002514BC" w:rsidRDefault="00563C18" w:rsidP="00563C18">
      <w:pPr>
        <w:pStyle w:val="P68B1DB1-Normal3"/>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 xml:space="preserve">Средната базова скорост (48 км/ч) е получена чрез използване на google maps. </w:t>
      </w:r>
    </w:p>
    <w:p w14:paraId="2D604381" w14:textId="77777777" w:rsidR="00563C18" w:rsidRPr="002514BC" w:rsidRDefault="00563C18" w:rsidP="00563C18">
      <w:pPr>
        <w:pStyle w:val="P68B1DB1-Normal3"/>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Средната постигната скорост е пресметната на база проектните скорости на пътната и тунелната част на цялата отсечка.</w:t>
      </w:r>
    </w:p>
    <w:p w14:paraId="610A6BDA" w14:textId="77777777" w:rsidR="00563C18" w:rsidRPr="002514BC" w:rsidRDefault="00563C18" w:rsidP="00563C18">
      <w:pPr>
        <w:pStyle w:val="P68B1DB1-Normal3"/>
        <w:numPr>
          <w:ilvl w:val="0"/>
          <w:numId w:val="35"/>
        </w:numPr>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Русе - Велико Търново</w:t>
      </w:r>
    </w:p>
    <w:p w14:paraId="67D868AE" w14:textId="77777777" w:rsidR="00563C18" w:rsidRPr="002514BC" w:rsidRDefault="00563C18" w:rsidP="00563C18">
      <w:pPr>
        <w:pStyle w:val="P68B1DB1-Normal3"/>
        <w:spacing w:before="120"/>
        <w:rPr>
          <w:rFonts w:ascii="Times New Roman" w:hAnsi="Times New Roman" w:cs="Times New Roman"/>
          <w:sz w:val="22"/>
          <w:szCs w:val="22"/>
          <w:lang w:val="bg-BG"/>
        </w:rPr>
      </w:pPr>
    </w:p>
    <w:tbl>
      <w:tblPr>
        <w:tblStyle w:val="TableGrid"/>
        <w:tblW w:w="0" w:type="auto"/>
        <w:tblInd w:w="108" w:type="dxa"/>
        <w:tblLook w:val="04A0" w:firstRow="1" w:lastRow="0" w:firstColumn="1" w:lastColumn="0" w:noHBand="0" w:noVBand="1"/>
      </w:tblPr>
      <w:tblGrid>
        <w:gridCol w:w="1240"/>
        <w:gridCol w:w="1620"/>
        <w:gridCol w:w="1620"/>
        <w:gridCol w:w="1620"/>
        <w:gridCol w:w="1060"/>
        <w:gridCol w:w="1363"/>
      </w:tblGrid>
      <w:tr w:rsidR="00563C18" w:rsidRPr="002514BC" w14:paraId="4F7EC19E" w14:textId="77777777" w:rsidTr="00477ABC">
        <w:trPr>
          <w:trHeight w:val="600"/>
        </w:trPr>
        <w:tc>
          <w:tcPr>
            <w:tcW w:w="1240" w:type="dxa"/>
            <w:hideMark/>
          </w:tcPr>
          <w:p w14:paraId="7434B6EC" w14:textId="77777777" w:rsidR="00563C18" w:rsidRPr="002514BC" w:rsidRDefault="00563C18" w:rsidP="00292194">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distance baseline</w:t>
            </w:r>
          </w:p>
        </w:tc>
        <w:tc>
          <w:tcPr>
            <w:tcW w:w="1620" w:type="dxa"/>
            <w:hideMark/>
          </w:tcPr>
          <w:p w14:paraId="255A622A" w14:textId="77777777" w:rsidR="00563C18" w:rsidRPr="002514BC" w:rsidRDefault="00563C18" w:rsidP="00292194">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average speed baseline</w:t>
            </w:r>
          </w:p>
        </w:tc>
        <w:tc>
          <w:tcPr>
            <w:tcW w:w="1620" w:type="dxa"/>
            <w:hideMark/>
          </w:tcPr>
          <w:p w14:paraId="1774A46D" w14:textId="77777777" w:rsidR="00563C18" w:rsidRPr="002514BC" w:rsidRDefault="00563C18" w:rsidP="00292194">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distance achieved</w:t>
            </w:r>
          </w:p>
        </w:tc>
        <w:tc>
          <w:tcPr>
            <w:tcW w:w="1620" w:type="dxa"/>
            <w:hideMark/>
          </w:tcPr>
          <w:p w14:paraId="70D4A1CB" w14:textId="77777777" w:rsidR="00563C18" w:rsidRPr="002514BC" w:rsidRDefault="00563C18" w:rsidP="00292194">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average speed achieved</w:t>
            </w:r>
          </w:p>
        </w:tc>
        <w:tc>
          <w:tcPr>
            <w:tcW w:w="1060" w:type="dxa"/>
            <w:noWrap/>
            <w:hideMark/>
          </w:tcPr>
          <w:p w14:paraId="284FCB6E" w14:textId="77777777" w:rsidR="00563C18" w:rsidRPr="002514BC" w:rsidRDefault="00563C18" w:rsidP="00292194">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AADT</w:t>
            </w:r>
          </w:p>
        </w:tc>
        <w:tc>
          <w:tcPr>
            <w:tcW w:w="1363" w:type="dxa"/>
            <w:noWrap/>
            <w:hideMark/>
          </w:tcPr>
          <w:p w14:paraId="183BF6FB" w14:textId="77777777" w:rsidR="00563C18" w:rsidRPr="002514BC" w:rsidRDefault="00563C18" w:rsidP="00292194">
            <w:pPr>
              <w:pStyle w:val="P68B1DB1-Normal3"/>
              <w:spacing w:before="120"/>
              <w:jc w:val="center"/>
              <w:rPr>
                <w:rFonts w:ascii="Times New Roman" w:hAnsi="Times New Roman" w:cs="Times New Roman"/>
                <w:b/>
                <w:bCs/>
                <w:sz w:val="22"/>
                <w:szCs w:val="22"/>
                <w:lang w:val="en-GB"/>
              </w:rPr>
            </w:pPr>
            <w:r w:rsidRPr="002514BC">
              <w:rPr>
                <w:rFonts w:ascii="Times New Roman" w:hAnsi="Times New Roman" w:cs="Times New Roman"/>
                <w:b/>
                <w:bCs/>
                <w:sz w:val="22"/>
                <w:szCs w:val="22"/>
                <w:lang w:val="en-GB"/>
              </w:rPr>
              <w:t>Occupancy</w:t>
            </w:r>
          </w:p>
        </w:tc>
      </w:tr>
      <w:tr w:rsidR="00563C18" w:rsidRPr="002514BC" w14:paraId="0B388DD1" w14:textId="77777777" w:rsidTr="00477ABC">
        <w:trPr>
          <w:trHeight w:val="300"/>
        </w:trPr>
        <w:tc>
          <w:tcPr>
            <w:tcW w:w="1240" w:type="dxa"/>
            <w:noWrap/>
            <w:hideMark/>
          </w:tcPr>
          <w:p w14:paraId="4CD69A59"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107</w:t>
            </w:r>
          </w:p>
        </w:tc>
        <w:tc>
          <w:tcPr>
            <w:tcW w:w="1620" w:type="dxa"/>
            <w:noWrap/>
            <w:hideMark/>
          </w:tcPr>
          <w:p w14:paraId="5FEC1AE7"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70</w:t>
            </w:r>
          </w:p>
        </w:tc>
        <w:tc>
          <w:tcPr>
            <w:tcW w:w="1620" w:type="dxa"/>
            <w:noWrap/>
            <w:hideMark/>
          </w:tcPr>
          <w:p w14:paraId="7FD0F032"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133</w:t>
            </w:r>
          </w:p>
        </w:tc>
        <w:tc>
          <w:tcPr>
            <w:tcW w:w="1620" w:type="dxa"/>
            <w:noWrap/>
            <w:hideMark/>
          </w:tcPr>
          <w:p w14:paraId="0D9BBE08"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100</w:t>
            </w:r>
          </w:p>
        </w:tc>
        <w:tc>
          <w:tcPr>
            <w:tcW w:w="1060" w:type="dxa"/>
            <w:noWrap/>
            <w:hideMark/>
          </w:tcPr>
          <w:p w14:paraId="2AD5E2CB"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21 197</w:t>
            </w:r>
          </w:p>
        </w:tc>
        <w:tc>
          <w:tcPr>
            <w:tcW w:w="1363" w:type="dxa"/>
            <w:noWrap/>
            <w:hideMark/>
          </w:tcPr>
          <w:p w14:paraId="6A6A4DD3"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r w:rsidRPr="002514BC">
              <w:rPr>
                <w:rFonts w:ascii="Times New Roman" w:hAnsi="Times New Roman" w:cs="Times New Roman"/>
                <w:sz w:val="22"/>
                <w:szCs w:val="22"/>
                <w:lang w:val="bg-BG"/>
              </w:rPr>
              <w:t>1,995</w:t>
            </w:r>
          </w:p>
        </w:tc>
      </w:tr>
      <w:tr w:rsidR="00563C18" w:rsidRPr="002514BC" w14:paraId="47EA0979" w14:textId="77777777" w:rsidTr="00477ABC">
        <w:trPr>
          <w:trHeight w:val="300"/>
        </w:trPr>
        <w:tc>
          <w:tcPr>
            <w:tcW w:w="8523" w:type="dxa"/>
            <w:gridSpan w:val="6"/>
            <w:noWrap/>
            <w:hideMark/>
          </w:tcPr>
          <w:p w14:paraId="13A54F90" w14:textId="77777777" w:rsidR="00563C18" w:rsidRPr="002514BC" w:rsidRDefault="00563C18" w:rsidP="00292194">
            <w:pPr>
              <w:pStyle w:val="P68B1DB1-Normal3"/>
              <w:spacing w:before="120"/>
              <w:jc w:val="center"/>
              <w:rPr>
                <w:rFonts w:ascii="Times New Roman" w:hAnsi="Times New Roman" w:cs="Times New Roman"/>
                <w:b/>
                <w:bCs/>
                <w:sz w:val="22"/>
                <w:szCs w:val="22"/>
                <w:lang w:val="bg-BG"/>
              </w:rPr>
            </w:pPr>
            <w:r w:rsidRPr="002514BC">
              <w:rPr>
                <w:rFonts w:ascii="Times New Roman" w:hAnsi="Times New Roman" w:cs="Times New Roman"/>
                <w:b/>
                <w:bCs/>
                <w:sz w:val="22"/>
                <w:szCs w:val="22"/>
                <w:lang w:val="bg-BG"/>
              </w:rPr>
              <w:t>3 064 500,48</w:t>
            </w:r>
          </w:p>
        </w:tc>
      </w:tr>
    </w:tbl>
    <w:p w14:paraId="787A4FB4" w14:textId="77777777" w:rsidR="00563C18" w:rsidRPr="002514BC" w:rsidRDefault="00563C18" w:rsidP="00292194">
      <w:pPr>
        <w:pStyle w:val="P68B1DB1-Normal3"/>
        <w:spacing w:before="120"/>
        <w:jc w:val="center"/>
        <w:rPr>
          <w:rFonts w:ascii="Times New Roman" w:hAnsi="Times New Roman" w:cs="Times New Roman"/>
          <w:sz w:val="22"/>
          <w:szCs w:val="22"/>
          <w:lang w:val="bg-BG"/>
        </w:rPr>
      </w:pPr>
    </w:p>
    <w:p w14:paraId="0750AA0D" w14:textId="77777777" w:rsidR="00563C18" w:rsidRPr="002514BC" w:rsidRDefault="00563C18" w:rsidP="00563C18">
      <w:pPr>
        <w:pStyle w:val="P68B1DB1-Normal3"/>
        <w:spacing w:before="120"/>
        <w:rPr>
          <w:rFonts w:ascii="Times New Roman" w:hAnsi="Times New Roman" w:cs="Times New Roman"/>
          <w:sz w:val="22"/>
          <w:szCs w:val="22"/>
          <w:lang w:val="bg-BG"/>
        </w:rPr>
      </w:pPr>
      <w:r w:rsidRPr="002514BC">
        <w:rPr>
          <w:rFonts w:ascii="Times New Roman" w:hAnsi="Times New Roman" w:cs="Times New Roman"/>
          <w:sz w:val="22"/>
          <w:szCs w:val="22"/>
          <w:lang w:val="bg-BG"/>
        </w:rPr>
        <w:t>Средната базова скорост (70 км/ч) е получена чрез използване на google maps.</w:t>
      </w:r>
    </w:p>
    <w:p w14:paraId="47DC954D" w14:textId="3C98595D" w:rsidR="008531D4" w:rsidRPr="002514BC" w:rsidRDefault="00563C18" w:rsidP="00563C18">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lang w:val="bg-BG"/>
        </w:rPr>
        <w:t>Средната постигната скорост е изчислена, въз основа на данните в наличния анализ „Разходи-ползи“.</w:t>
      </w:r>
    </w:p>
    <w:p w14:paraId="56FFA60E" w14:textId="636F349C" w:rsidR="00563C18" w:rsidRPr="002514BC" w:rsidRDefault="00563C18">
      <w:pPr>
        <w:pStyle w:val="P68B1DB1-Normal31"/>
        <w:overflowPunct/>
        <w:spacing w:before="120"/>
        <w:textAlignment w:val="auto"/>
        <w:rPr>
          <w:rFonts w:ascii="Times New Roman" w:hAnsi="Times New Roman" w:cs="Times New Roman"/>
          <w:sz w:val="22"/>
          <w:szCs w:val="22"/>
        </w:rPr>
      </w:pPr>
    </w:p>
    <w:p w14:paraId="1E96BF9D" w14:textId="110DBC5B"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Допускания:</w:t>
      </w:r>
    </w:p>
    <w:p w14:paraId="54FFF5E7" w14:textId="76F3AA6A" w:rsidR="008531D4" w:rsidRPr="002514BC" w:rsidRDefault="00E61D43">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Индикаторът</w:t>
      </w:r>
      <w:r w:rsidR="00F237D7" w:rsidRPr="002514BC">
        <w:rPr>
          <w:rFonts w:ascii="Times New Roman" w:hAnsi="Times New Roman" w:cs="Times New Roman"/>
          <w:sz w:val="22"/>
          <w:szCs w:val="22"/>
        </w:rPr>
        <w:t xml:space="preserve"> се определя от дължината на участъка преди и след построяването на проекта, общия брой на преминатите превозни средства в продължение на една година, средната скорост преди и след построяването на проекта и процента на запълване на превозните средства. В резултат на това </w:t>
      </w:r>
      <w:r w:rsidRPr="002514BC">
        <w:rPr>
          <w:rFonts w:ascii="Times New Roman" w:hAnsi="Times New Roman" w:cs="Times New Roman"/>
          <w:sz w:val="22"/>
          <w:szCs w:val="22"/>
        </w:rPr>
        <w:lastRenderedPageBreak/>
        <w:t>индикаторът</w:t>
      </w:r>
      <w:r w:rsidR="00F237D7" w:rsidRPr="002514BC">
        <w:rPr>
          <w:rFonts w:ascii="Times New Roman" w:hAnsi="Times New Roman" w:cs="Times New Roman"/>
          <w:sz w:val="22"/>
          <w:szCs w:val="22"/>
        </w:rPr>
        <w:t xml:space="preserve"> се влияе от прогнозата за трафика и процента на запълване на капацитета. Използвана е прогнозата за трафика (AADT) за 2029 г. за отделните видове пътувания на превозните средства.</w:t>
      </w:r>
    </w:p>
    <w:p w14:paraId="280AFEDA" w14:textId="2AB8B66A" w:rsidR="008531D4" w:rsidRPr="000A5D3E"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cs="Times New Roman"/>
          <w:sz w:val="22"/>
          <w:szCs w:val="22"/>
        </w:rPr>
        <w:t>индикатора</w:t>
      </w:r>
      <w:r w:rsidRPr="002514BC">
        <w:rPr>
          <w:rFonts w:ascii="Times New Roman" w:hAnsi="Times New Roman" w:cs="Times New Roman"/>
          <w:sz w:val="22"/>
          <w:szCs w:val="22"/>
        </w:rPr>
        <w:t xml:space="preserve">, са: инфлация, пандемии, цени на горивата. </w:t>
      </w:r>
      <w:r w:rsidRPr="000A5D3E">
        <w:rPr>
          <w:rFonts w:ascii="Times New Roman" w:hAnsi="Times New Roman" w:cs="Times New Roman"/>
          <w:sz w:val="22"/>
          <w:szCs w:val="22"/>
        </w:rPr>
        <w:t xml:space="preserve">Съществува риск </w:t>
      </w:r>
      <w:r w:rsidR="004769FB" w:rsidRPr="000A5D3E">
        <w:rPr>
          <w:rFonts w:ascii="Times New Roman" w:hAnsi="Times New Roman" w:cs="Times New Roman"/>
          <w:sz w:val="22"/>
          <w:szCs w:val="22"/>
          <w:lang w:val="bg-BG"/>
        </w:rPr>
        <w:t xml:space="preserve">направената </w:t>
      </w:r>
      <w:r w:rsidR="004769FB" w:rsidRPr="000A5D3E">
        <w:rPr>
          <w:rFonts w:ascii="Times New Roman" w:hAnsi="Times New Roman" w:cs="Times New Roman"/>
          <w:sz w:val="22"/>
          <w:szCs w:val="22"/>
        </w:rPr>
        <w:t>прогноза</w:t>
      </w:r>
      <w:r w:rsidRPr="000A5D3E">
        <w:rPr>
          <w:rFonts w:ascii="Times New Roman" w:hAnsi="Times New Roman" w:cs="Times New Roman"/>
          <w:sz w:val="22"/>
          <w:szCs w:val="22"/>
        </w:rPr>
        <w:t xml:space="preserve"> </w:t>
      </w:r>
      <w:r w:rsidR="000402BF" w:rsidRPr="000A5D3E">
        <w:rPr>
          <w:rFonts w:ascii="Times New Roman" w:hAnsi="Times New Roman" w:cs="Times New Roman"/>
          <w:sz w:val="22"/>
          <w:szCs w:val="22"/>
          <w:lang w:val="bg-BG"/>
        </w:rPr>
        <w:t>н</w:t>
      </w:r>
      <w:r w:rsidRPr="000A5D3E">
        <w:rPr>
          <w:rFonts w:ascii="Times New Roman" w:hAnsi="Times New Roman" w:cs="Times New Roman"/>
          <w:sz w:val="22"/>
          <w:szCs w:val="22"/>
        </w:rPr>
        <w:t xml:space="preserve">а </w:t>
      </w:r>
      <w:r w:rsidR="00725566" w:rsidRPr="000A5D3E">
        <w:rPr>
          <w:rFonts w:ascii="Times New Roman" w:hAnsi="Times New Roman" w:cs="Times New Roman"/>
          <w:sz w:val="22"/>
          <w:szCs w:val="22"/>
          <w:lang w:val="bg-BG"/>
        </w:rPr>
        <w:t>д</w:t>
      </w:r>
      <w:r w:rsidRPr="000A5D3E">
        <w:rPr>
          <w:rFonts w:ascii="Times New Roman" w:hAnsi="Times New Roman" w:cs="Times New Roman"/>
          <w:sz w:val="22"/>
          <w:szCs w:val="22"/>
          <w:lang w:val="bg-BG"/>
        </w:rPr>
        <w:t>вижение</w:t>
      </w:r>
      <w:r w:rsidR="000402BF" w:rsidRPr="000A5D3E">
        <w:rPr>
          <w:rFonts w:ascii="Times New Roman" w:hAnsi="Times New Roman" w:cs="Times New Roman"/>
          <w:sz w:val="22"/>
          <w:szCs w:val="22"/>
          <w:lang w:val="bg-BG"/>
        </w:rPr>
        <w:t>то</w:t>
      </w:r>
      <w:r w:rsidRPr="000A5D3E">
        <w:rPr>
          <w:rFonts w:ascii="Times New Roman" w:hAnsi="Times New Roman" w:cs="Times New Roman"/>
          <w:sz w:val="22"/>
          <w:szCs w:val="22"/>
        </w:rPr>
        <w:t xml:space="preserve"> да </w:t>
      </w:r>
      <w:r w:rsidR="004769FB" w:rsidRPr="000A5D3E">
        <w:rPr>
          <w:rFonts w:ascii="Times New Roman" w:hAnsi="Times New Roman" w:cs="Times New Roman"/>
          <w:sz w:val="22"/>
          <w:szCs w:val="22"/>
          <w:lang w:val="bg-BG"/>
        </w:rPr>
        <w:t>не бъде постигната</w:t>
      </w:r>
      <w:r w:rsidRPr="000A5D3E">
        <w:rPr>
          <w:rFonts w:ascii="Times New Roman" w:hAnsi="Times New Roman" w:cs="Times New Roman"/>
          <w:sz w:val="22"/>
          <w:szCs w:val="22"/>
        </w:rPr>
        <w:t>.</w:t>
      </w:r>
    </w:p>
    <w:p w14:paraId="48DFA9EA"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0A5D3E">
        <w:rPr>
          <w:rFonts w:ascii="Times New Roman" w:hAnsi="Times New Roman" w:cs="Times New Roman"/>
          <w:sz w:val="22"/>
          <w:szCs w:val="22"/>
        </w:rPr>
        <w:t>Предприети стъпки:</w:t>
      </w:r>
      <w:r w:rsidRPr="002514BC">
        <w:rPr>
          <w:rFonts w:ascii="Times New Roman" w:hAnsi="Times New Roman" w:cs="Times New Roman"/>
          <w:sz w:val="22"/>
          <w:szCs w:val="22"/>
        </w:rPr>
        <w:t xml:space="preserve"> </w:t>
      </w:r>
    </w:p>
    <w:p w14:paraId="4786631A"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Няма стъпки, които могат да бъдат предприети на равнище програма/проект, за да се избегнат потенциалните рискове, свързани с прогнозите за трафика. Прогнозата за трафика зависи до голяма степен от цялостното развитие на икономиката на страната и на регионалната икономика. </w:t>
      </w:r>
    </w:p>
    <w:p w14:paraId="0994C845" w14:textId="77777777" w:rsidR="008531D4" w:rsidRPr="002514BC" w:rsidRDefault="008531D4">
      <w:pPr>
        <w:overflowPunct/>
        <w:spacing w:before="120"/>
        <w:textAlignment w:val="auto"/>
        <w:rPr>
          <w:rFonts w:ascii="Times New Roman" w:hAnsi="Times New Roman"/>
          <w:sz w:val="22"/>
          <w:szCs w:val="22"/>
        </w:rPr>
      </w:pPr>
    </w:p>
    <w:p w14:paraId="6C316853" w14:textId="06CC35A9" w:rsidR="008531D4" w:rsidRPr="002514BC" w:rsidRDefault="00EE6C05" w:rsidP="00EE6C05">
      <w:pPr>
        <w:pStyle w:val="P68B1DB1-Normal31"/>
        <w:overflowPunct/>
        <w:spacing w:before="120"/>
        <w:textAlignment w:val="auto"/>
        <w:rPr>
          <w:rStyle w:val="hps"/>
          <w:rFonts w:ascii="Times New Roman" w:hAnsi="Times New Roman" w:cs="Times New Roman"/>
          <w:sz w:val="22"/>
          <w:szCs w:val="22"/>
        </w:rPr>
      </w:pPr>
      <w:r w:rsidRPr="002514BC">
        <w:rPr>
          <w:rFonts w:ascii="Times New Roman" w:hAnsi="Times New Roman" w:cs="Times New Roman"/>
          <w:sz w:val="22"/>
          <w:szCs w:val="22"/>
          <w:lang w:val="bg-BG"/>
        </w:rPr>
        <w:t>Обосновка</w:t>
      </w:r>
      <w:r w:rsidRPr="002514BC">
        <w:rPr>
          <w:rFonts w:ascii="Times New Roman" w:hAnsi="Times New Roman" w:cs="Times New Roman"/>
          <w:sz w:val="22"/>
          <w:szCs w:val="22"/>
        </w:rPr>
        <w:t>:</w:t>
      </w:r>
    </w:p>
    <w:p w14:paraId="0993FFCA" w14:textId="5F12DFB5"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избира по такъв начин, че да отразява в максимална степен изпълнението на целите, а именно премахването на участъците с недостатъчен капацитет в пътната мрежа и постигането на желания резултат — увеличен пропускателен капацитет на пътните участъци, които подлежат на експлоатация. Очакваното подобряване на пътната безопасност и подобряването на свързаността и интеграцията със съседните държави се считат за резултат от премахването на участъците със затруднения, премахването/намаляването на задръстванията и по-краткото време за пътуване. </w:t>
      </w:r>
    </w:p>
    <w:p w14:paraId="0DC8B0EB" w14:textId="2603622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Предложените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съответстват на политиката, тъй като ще отразяват напредъка в изпълнението на дългосрочната стратегия, изложена в:</w:t>
      </w:r>
    </w:p>
    <w:p w14:paraId="0C52BA21"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Стратегия за устойчива и интелигентна мобилност;</w:t>
      </w:r>
    </w:p>
    <w:p w14:paraId="5CBB337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„Бяла книга относно пътна карта за постигането на Единно европейско транспортно пространство“;</w:t>
      </w:r>
    </w:p>
    <w:p w14:paraId="14B348C2"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„Насоки за развитието на трансевропейската транспортна мрежа“ (Регламент (ЕС) № 1315/2013); </w:t>
      </w:r>
    </w:p>
    <w:p w14:paraId="3CFB081A"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„Интегрирана транспортна стратегия за периода до 2030 г.“; </w:t>
      </w:r>
    </w:p>
    <w:p w14:paraId="0572AE2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Анализ на социално-икономическото развитие на България за периода 2007—2017 г. за определяне на националните приоритети за периода 2021—2027 г.;</w:t>
      </w:r>
    </w:p>
    <w:p w14:paraId="1B90E14C"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„Национална концепция за териториално развитие 2013—2025 г.“;</w:t>
      </w:r>
    </w:p>
    <w:p w14:paraId="201FD822"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Национална програма за развитие: България 2030;</w:t>
      </w:r>
    </w:p>
    <w:p w14:paraId="2C52C820" w14:textId="10CDD3E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Национална стратегия за адаптиране към изменението на климата; </w:t>
      </w:r>
    </w:p>
    <w:p w14:paraId="7ED43E6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Интегриран план в областта на енергетиката и климата на Република България за периода 2021—2030 г. </w:t>
      </w:r>
    </w:p>
    <w:p w14:paraId="5BDF49B8" w14:textId="55119E7F" w:rsidR="008531D4" w:rsidRPr="002514BC" w:rsidRDefault="00F237D7" w:rsidP="00F3689D">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Работни планове за коридорите. </w:t>
      </w:r>
    </w:p>
    <w:p w14:paraId="3136165C" w14:textId="556697ED" w:rsidR="008531D4" w:rsidRPr="002514BC" w:rsidRDefault="00F237D7">
      <w:pPr>
        <w:pStyle w:val="P68B1DB1-Normal2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Връзка към анализа на нуждите: </w:t>
      </w:r>
    </w:p>
    <w:p w14:paraId="03049E0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и модернизация на участъци от приоритетни железопътни и пътни маршрути по трансевропейската транспортна мрежа, връзки с пристанища, летища и терминали;</w:t>
      </w:r>
    </w:p>
    <w:p w14:paraId="47C9FD1D" w14:textId="77777777" w:rsidR="008531D4" w:rsidRPr="002514BC" w:rsidRDefault="008531D4">
      <w:pPr>
        <w:overflowPunct/>
        <w:spacing w:before="120"/>
        <w:textAlignment w:val="auto"/>
        <w:rPr>
          <w:rFonts w:ascii="Times New Roman" w:hAnsi="Times New Roman"/>
          <w:sz w:val="22"/>
          <w:szCs w:val="22"/>
        </w:rPr>
      </w:pPr>
    </w:p>
    <w:p w14:paraId="69AD3D0F" w14:textId="68A89674"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sz w:val="22"/>
          <w:szCs w:val="22"/>
        </w:rPr>
        <w:t>Събиране на данни</w:t>
      </w:r>
      <w:r w:rsidRPr="002514BC">
        <w:rPr>
          <w:rFonts w:ascii="Times New Roman" w:hAnsi="Times New Roman" w:cs="Times New Roman"/>
          <w:sz w:val="22"/>
          <w:szCs w:val="22"/>
        </w:rPr>
        <w:t xml:space="preserve"> — официални източници на статистическа информация и данни, събрани от А</w:t>
      </w:r>
      <w:r w:rsidR="00835A96" w:rsidRPr="002514BC">
        <w:rPr>
          <w:rFonts w:ascii="Times New Roman" w:hAnsi="Times New Roman" w:cs="Times New Roman"/>
          <w:sz w:val="22"/>
          <w:szCs w:val="22"/>
          <w:lang w:val="bg-BG"/>
        </w:rPr>
        <w:t>ПИ</w:t>
      </w:r>
      <w:r w:rsidRPr="002514BC">
        <w:rPr>
          <w:rFonts w:ascii="Times New Roman" w:hAnsi="Times New Roman" w:cs="Times New Roman"/>
          <w:sz w:val="22"/>
          <w:szCs w:val="22"/>
        </w:rPr>
        <w:t xml:space="preserve">. </w:t>
      </w:r>
    </w:p>
    <w:p w14:paraId="615ED812" w14:textId="77777777" w:rsidR="008531D4" w:rsidRPr="002514BC" w:rsidRDefault="008531D4">
      <w:pPr>
        <w:overflowPunct/>
        <w:spacing w:before="120"/>
        <w:textAlignment w:val="auto"/>
        <w:rPr>
          <w:rFonts w:ascii="Times New Roman" w:hAnsi="Times New Roman"/>
          <w:sz w:val="22"/>
          <w:szCs w:val="22"/>
        </w:rPr>
      </w:pPr>
    </w:p>
    <w:p w14:paraId="186419FD"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sz w:val="22"/>
          <w:szCs w:val="22"/>
        </w:rPr>
        <w:t>Методиката</w:t>
      </w:r>
      <w:r w:rsidRPr="002514BC">
        <w:rPr>
          <w:rFonts w:ascii="Times New Roman" w:hAnsi="Times New Roman" w:cs="Times New Roman"/>
          <w:sz w:val="22"/>
          <w:szCs w:val="22"/>
        </w:rPr>
        <w:t xml:space="preserve"> е в съответствие с изискванията на член 17 от Регламент (ЕС) 2021/1060 и включва:</w:t>
      </w:r>
    </w:p>
    <w:p w14:paraId="5345AEA3" w14:textId="166C3895"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А) критериите, прилагани от държавата членка за подбор на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w:t>
      </w:r>
    </w:p>
    <w:p w14:paraId="3349981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използваните данни или доказателства, осигуряването на качеството на данните и метода на изчисление; </w:t>
      </w:r>
    </w:p>
    <w:p w14:paraId="04F3A647"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в) фактори, които могат да повлияят на постигането на междинните и крайните цели и как те са били взети предвид.“</w:t>
      </w:r>
    </w:p>
    <w:p w14:paraId="7A67B33D" w14:textId="7448772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Поради това предложените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отговарят на изискванията за събиране на подходящи, надеждни и навременни данни.</w:t>
      </w:r>
    </w:p>
    <w:p w14:paraId="77542A16" w14:textId="77777777" w:rsidR="008531D4" w:rsidRPr="002514BC" w:rsidRDefault="008531D4">
      <w:pPr>
        <w:rPr>
          <w:rFonts w:ascii="Times New Roman" w:hAnsi="Times New Roman"/>
          <w:sz w:val="22"/>
          <w:szCs w:val="22"/>
        </w:rPr>
      </w:pPr>
    </w:p>
    <w:p w14:paraId="72DF82CD" w14:textId="77777777" w:rsidR="008531D4" w:rsidRPr="002514BC" w:rsidRDefault="008531D4">
      <w:pPr>
        <w:rPr>
          <w:rFonts w:ascii="Times New Roman" w:hAnsi="Times New Roman"/>
          <w:sz w:val="22"/>
          <w:szCs w:val="22"/>
        </w:rPr>
        <w:sectPr w:rsidR="008531D4" w:rsidRPr="002514BC" w:rsidSect="008A3D54">
          <w:pgSz w:w="11906" w:h="16838"/>
          <w:pgMar w:top="719" w:right="1135" w:bottom="719" w:left="993" w:header="708" w:footer="708" w:gutter="0"/>
          <w:cols w:space="708"/>
          <w:docGrid w:linePitch="360"/>
        </w:sectPr>
      </w:pPr>
    </w:p>
    <w:p w14:paraId="03A9F993" w14:textId="3E9DED6F" w:rsidR="008531D4" w:rsidRPr="002514BC" w:rsidRDefault="00F237D7">
      <w:pPr>
        <w:pStyle w:val="P68B1DB1-Heading320"/>
        <w:tabs>
          <w:tab w:val="left" w:pos="1134"/>
        </w:tabs>
        <w:rPr>
          <w:rFonts w:ascii="Times New Roman" w:hAnsi="Times New Roman" w:cs="Times New Roman"/>
          <w:sz w:val="22"/>
          <w:szCs w:val="22"/>
        </w:rPr>
      </w:pPr>
      <w:bookmarkStart w:id="33" w:name="_Toc384739713"/>
      <w:bookmarkStart w:id="34" w:name="_Toc364753721"/>
      <w:bookmarkStart w:id="35" w:name="_Toc137834860"/>
      <w:r w:rsidRPr="002514BC">
        <w:rPr>
          <w:rFonts w:ascii="Times New Roman" w:hAnsi="Times New Roman" w:cs="Times New Roman"/>
          <w:sz w:val="22"/>
          <w:szCs w:val="22"/>
        </w:rPr>
        <w:lastRenderedPageBreak/>
        <w:t>1.5.3</w:t>
      </w:r>
      <w:r w:rsidRPr="002514BC">
        <w:rPr>
          <w:rFonts w:ascii="Times New Roman" w:hAnsi="Times New Roman" w:cs="Times New Roman"/>
          <w:sz w:val="22"/>
          <w:szCs w:val="22"/>
        </w:rPr>
        <w:tab/>
        <w:t>Интервенционна логика по приоритет 3</w:t>
      </w:r>
      <w:bookmarkEnd w:id="33"/>
      <w:bookmarkEnd w:id="35"/>
    </w:p>
    <w:p w14:paraId="44E31056" w14:textId="75B2B565" w:rsidR="008531D4" w:rsidRPr="002514BC" w:rsidRDefault="00393C98">
      <w:pPr>
        <w:pStyle w:val="P68B1DB1-Normal44"/>
        <w:ind w:left="1134"/>
        <w:rPr>
          <w:rFonts w:ascii="Times New Roman" w:hAnsi="Times New Roman" w:cs="Times New Roman"/>
          <w:szCs w:val="22"/>
        </w:rPr>
      </w:pPr>
      <w:r w:rsidRPr="002514BC">
        <w:rPr>
          <w:rFonts w:ascii="Times New Roman" w:hAnsi="Times New Roman" w:cs="Times New Roman"/>
          <w:szCs w:val="22"/>
        </w:rPr>
        <w:t>Подобряване на интермодалността, иновациии, модернизирани системи за управление на трафика, подобряване на сигурността и безопасността на транспорта</w:t>
      </w:r>
      <w:r w:rsidR="00F237D7" w:rsidRPr="002514BC">
        <w:rPr>
          <w:rFonts w:ascii="Times New Roman" w:hAnsi="Times New Roman" w:cs="Times New Roman"/>
          <w:szCs w:val="22"/>
        </w:rPr>
        <w:t>.</w:t>
      </w:r>
    </w:p>
    <w:p w14:paraId="2AD81CB3" w14:textId="2506C6E9" w:rsidR="008531D4" w:rsidRPr="002514BC" w:rsidRDefault="008531D4">
      <w:pPr>
        <w:ind w:left="1134"/>
        <w:rPr>
          <w:rFonts w:ascii="Times New Roman" w:hAnsi="Times New Roman"/>
          <w:b/>
          <w:smallCaps/>
          <w:sz w:val="22"/>
          <w:szCs w:val="22"/>
        </w:rPr>
      </w:pPr>
    </w:p>
    <w:p w14:paraId="3FD1BD85" w14:textId="30AEC418" w:rsidR="008531D4" w:rsidRPr="002514BC" w:rsidRDefault="008531D4">
      <w:pPr>
        <w:jc w:val="center"/>
        <w:rPr>
          <w:rFonts w:ascii="Times New Roman" w:hAnsi="Times New Roman"/>
          <w:b/>
          <w:smallCaps/>
          <w:sz w:val="22"/>
          <w:szCs w:val="22"/>
        </w:rPr>
      </w:pPr>
    </w:p>
    <w:tbl>
      <w:tblPr>
        <w:tblpPr w:leftFromText="141" w:rightFromText="141" w:vertAnchor="text" w:tblpY="1"/>
        <w:tblOverlap w:val="never"/>
        <w:tblW w:w="155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3119"/>
        <w:gridCol w:w="4047"/>
        <w:gridCol w:w="4171"/>
        <w:gridCol w:w="4171"/>
      </w:tblGrid>
      <w:tr w:rsidR="008531D4" w:rsidRPr="002514BC" w14:paraId="18FB5DD4" w14:textId="77777777">
        <w:trPr>
          <w:tblHeader/>
        </w:trPr>
        <w:tc>
          <w:tcPr>
            <w:tcW w:w="15508" w:type="dxa"/>
            <w:gridSpan w:val="4"/>
            <w:shd w:val="clear" w:color="auto" w:fill="4F81BD"/>
            <w:vAlign w:val="center"/>
          </w:tcPr>
          <w:bookmarkEnd w:id="34"/>
          <w:p w14:paraId="79B6A663" w14:textId="77777777" w:rsidR="008531D4" w:rsidRPr="002514BC" w:rsidRDefault="00F237D7">
            <w:pPr>
              <w:pStyle w:val="P68B1DB1-Normal28"/>
              <w:spacing w:before="120" w:after="120"/>
              <w:ind w:left="3011" w:hanging="3011"/>
              <w:jc w:val="left"/>
              <w:rPr>
                <w:rFonts w:ascii="Times New Roman" w:hAnsi="Times New Roman" w:cs="Times New Roman"/>
                <w:sz w:val="22"/>
                <w:szCs w:val="22"/>
              </w:rPr>
            </w:pPr>
            <w:r w:rsidRPr="002514BC">
              <w:rPr>
                <w:rFonts w:ascii="Times New Roman" w:hAnsi="Times New Roman" w:cs="Times New Roman"/>
                <w:sz w:val="22"/>
                <w:szCs w:val="22"/>
              </w:rPr>
              <w:t>Цел на политиката:</w:t>
            </w:r>
            <w:r w:rsidRPr="002514BC">
              <w:rPr>
                <w:rFonts w:ascii="Times New Roman" w:hAnsi="Times New Roman" w:cs="Times New Roman"/>
                <w:sz w:val="22"/>
                <w:szCs w:val="22"/>
              </w:rPr>
              <w:tab/>
              <w:t>„По-добре свързана Европа чрез подобряване на мобилността“ с конкретна цел</w:t>
            </w:r>
          </w:p>
          <w:p w14:paraId="6F1A224B" w14:textId="622C154A" w:rsidR="008531D4" w:rsidRPr="002514BC" w:rsidRDefault="00F237D7">
            <w:pPr>
              <w:pStyle w:val="P68B1DB1-Normal28"/>
              <w:spacing w:before="120" w:after="120"/>
              <w:ind w:left="3011" w:hanging="3011"/>
              <w:jc w:val="left"/>
              <w:rPr>
                <w:rFonts w:ascii="Times New Roman" w:hAnsi="Times New Roman" w:cs="Times New Roman"/>
                <w:sz w:val="22"/>
                <w:szCs w:val="22"/>
              </w:rPr>
            </w:pPr>
            <w:r w:rsidRPr="002514BC">
              <w:rPr>
                <w:rFonts w:ascii="Times New Roman" w:hAnsi="Times New Roman" w:cs="Times New Roman"/>
                <w:sz w:val="22"/>
                <w:szCs w:val="22"/>
              </w:rPr>
              <w:t>Специфична цел:</w:t>
            </w:r>
            <w:r w:rsidRPr="002514BC">
              <w:rPr>
                <w:rFonts w:ascii="Times New Roman" w:hAnsi="Times New Roman" w:cs="Times New Roman"/>
                <w:sz w:val="22"/>
                <w:szCs w:val="22"/>
              </w:rPr>
              <w:tab/>
            </w:r>
            <w:r w:rsidR="00464100" w:rsidRPr="002514BC">
              <w:rPr>
                <w:rFonts w:ascii="Times New Roman" w:hAnsi="Times New Roman" w:cs="Times New Roman"/>
                <w:sz w:val="22"/>
                <w:szCs w:val="22"/>
              </w:rPr>
              <w:t>„Развитие на  устойчива на изменението на климата, интелигентна, сигурна, стабилна и интермодална TEN-T“</w:t>
            </w:r>
          </w:p>
          <w:p w14:paraId="47F0BF16" w14:textId="43F8FBAE" w:rsidR="008531D4" w:rsidRPr="002514BC" w:rsidRDefault="00F237D7">
            <w:pPr>
              <w:pStyle w:val="P68B1DB1-Normal29"/>
              <w:spacing w:before="120" w:after="120"/>
              <w:ind w:left="3011" w:hanging="3011"/>
              <w:jc w:val="left"/>
              <w:rPr>
                <w:rFonts w:ascii="Times New Roman" w:hAnsi="Times New Roman"/>
                <w:sz w:val="22"/>
                <w:szCs w:val="22"/>
              </w:rPr>
            </w:pPr>
            <w:r w:rsidRPr="002514BC">
              <w:rPr>
                <w:rFonts w:ascii="Times New Roman" w:hAnsi="Times New Roman"/>
                <w:sz w:val="22"/>
                <w:szCs w:val="22"/>
              </w:rPr>
              <w:tab/>
            </w:r>
          </w:p>
          <w:p w14:paraId="4E1960DC" w14:textId="4F5A8FE9" w:rsidR="008531D4" w:rsidRPr="002514BC" w:rsidRDefault="00F237D7">
            <w:pPr>
              <w:pStyle w:val="P68B1DB1-Normal5"/>
              <w:spacing w:before="120" w:after="120"/>
              <w:ind w:left="3011" w:hanging="3011"/>
              <w:jc w:val="left"/>
              <w:rPr>
                <w:rFonts w:ascii="Times New Roman" w:hAnsi="Times New Roman"/>
                <w:color w:val="FFFFFF"/>
                <w:sz w:val="22"/>
                <w:szCs w:val="22"/>
              </w:rPr>
            </w:pPr>
            <w:r w:rsidRPr="002514BC">
              <w:rPr>
                <w:rFonts w:ascii="Times New Roman" w:hAnsi="Times New Roman"/>
                <w:color w:val="FFFFFF"/>
                <w:sz w:val="22"/>
                <w:szCs w:val="22"/>
              </w:rPr>
              <w:t>Планирани крайни продукти</w:t>
            </w:r>
            <w:r w:rsidR="00954950" w:rsidRPr="002514BC">
              <w:rPr>
                <w:rFonts w:ascii="Times New Roman" w:hAnsi="Times New Roman"/>
                <w:color w:val="FFFFFF"/>
                <w:sz w:val="22"/>
                <w:szCs w:val="22"/>
              </w:rPr>
              <w:t xml:space="preserve">:   </w:t>
            </w:r>
            <w:r w:rsidRPr="002514BC">
              <w:rPr>
                <w:rFonts w:ascii="Times New Roman" w:eastAsia="Calibri" w:hAnsi="Times New Roman"/>
                <w:color w:val="FFFFFF" w:themeColor="background1"/>
                <w:sz w:val="22"/>
                <w:szCs w:val="22"/>
              </w:rPr>
              <w:t xml:space="preserve">1. </w:t>
            </w:r>
            <w:r w:rsidRPr="002514BC">
              <w:rPr>
                <w:rFonts w:ascii="Times New Roman" w:hAnsi="Times New Roman"/>
                <w:color w:val="FFFFFF"/>
                <w:sz w:val="22"/>
                <w:szCs w:val="22"/>
              </w:rPr>
              <w:t>Развити модерни железопътни възли и гари</w:t>
            </w:r>
          </w:p>
          <w:p w14:paraId="6009B97C" w14:textId="78B7A9B4" w:rsidR="008531D4" w:rsidRPr="002514BC" w:rsidRDefault="00F237D7">
            <w:pPr>
              <w:pStyle w:val="P68B1DB1-Normal29"/>
              <w:spacing w:before="120" w:after="120"/>
              <w:ind w:left="3011" w:hanging="3011"/>
              <w:jc w:val="left"/>
              <w:rPr>
                <w:rFonts w:ascii="Times New Roman" w:hAnsi="Times New Roman"/>
                <w:sz w:val="22"/>
                <w:szCs w:val="22"/>
              </w:rPr>
            </w:pPr>
            <w:r w:rsidRPr="002514BC">
              <w:rPr>
                <w:rFonts w:ascii="Times New Roman" w:hAnsi="Times New Roman"/>
                <w:sz w:val="22"/>
                <w:szCs w:val="22"/>
              </w:rPr>
              <w:t xml:space="preserve">                                                       2.  Разработване на модерни информационни системи в транспорта</w:t>
            </w:r>
          </w:p>
          <w:p w14:paraId="38F658AD" w14:textId="45EC9CD2" w:rsidR="008531D4" w:rsidRPr="002514BC" w:rsidRDefault="00F237D7">
            <w:pPr>
              <w:pStyle w:val="P68B1DB1-Normal29"/>
              <w:spacing w:before="120" w:after="120"/>
              <w:ind w:left="3011" w:hanging="3011"/>
              <w:jc w:val="left"/>
              <w:rPr>
                <w:rFonts w:ascii="Times New Roman" w:hAnsi="Times New Roman"/>
                <w:sz w:val="22"/>
                <w:szCs w:val="22"/>
              </w:rPr>
            </w:pPr>
            <w:r w:rsidRPr="002514BC">
              <w:rPr>
                <w:rFonts w:ascii="Times New Roman" w:hAnsi="Times New Roman"/>
                <w:sz w:val="22"/>
                <w:szCs w:val="22"/>
              </w:rPr>
              <w:t xml:space="preserve">                                                       3. Модернизирани и разширени пристанищни терминали и съоръжения</w:t>
            </w:r>
          </w:p>
          <w:p w14:paraId="0191F277" w14:textId="0D7E816E" w:rsidR="008531D4" w:rsidRPr="002514BC" w:rsidRDefault="00F237D7">
            <w:pPr>
              <w:pStyle w:val="P68B1DB1-Normal29"/>
              <w:spacing w:before="120" w:after="120"/>
              <w:ind w:left="3011" w:hanging="3011"/>
              <w:jc w:val="left"/>
              <w:rPr>
                <w:rFonts w:ascii="Times New Roman" w:hAnsi="Times New Roman"/>
                <w:sz w:val="22"/>
                <w:szCs w:val="22"/>
              </w:rPr>
            </w:pPr>
            <w:r w:rsidRPr="002514BC">
              <w:rPr>
                <w:rFonts w:ascii="Times New Roman" w:hAnsi="Times New Roman"/>
                <w:sz w:val="22"/>
                <w:szCs w:val="22"/>
              </w:rPr>
              <w:t xml:space="preserve">                                                       4. Увеличен брой модерни многофункционални плавателни съдове</w:t>
            </w:r>
          </w:p>
          <w:p w14:paraId="49380684" w14:textId="2FFF0479" w:rsidR="008531D4" w:rsidRPr="002514BC" w:rsidRDefault="00F237D7">
            <w:pPr>
              <w:pStyle w:val="P68B1DB1-Normal29"/>
              <w:spacing w:before="120" w:after="120"/>
              <w:ind w:left="3011" w:hanging="3011"/>
              <w:jc w:val="left"/>
              <w:rPr>
                <w:rFonts w:ascii="Times New Roman" w:hAnsi="Times New Roman"/>
                <w:sz w:val="22"/>
                <w:szCs w:val="22"/>
              </w:rPr>
            </w:pPr>
            <w:r w:rsidRPr="002514BC">
              <w:rPr>
                <w:rFonts w:ascii="Times New Roman" w:hAnsi="Times New Roman"/>
                <w:sz w:val="22"/>
                <w:szCs w:val="22"/>
              </w:rPr>
              <w:t xml:space="preserve">                                                       5. Приложени мерки за безопасност на движението</w:t>
            </w:r>
          </w:p>
          <w:p w14:paraId="652FBA7E" w14:textId="526AC65C" w:rsidR="008531D4" w:rsidRPr="002514BC" w:rsidRDefault="00F237D7">
            <w:pPr>
              <w:pStyle w:val="P68B1DB1-Normal5"/>
              <w:spacing w:before="120" w:after="120"/>
              <w:ind w:left="3011" w:hanging="3011"/>
              <w:jc w:val="left"/>
              <w:rPr>
                <w:rFonts w:ascii="Times New Roman" w:hAnsi="Times New Roman"/>
                <w:color w:val="FFFFFF"/>
                <w:sz w:val="22"/>
                <w:szCs w:val="22"/>
              </w:rPr>
            </w:pPr>
            <w:r w:rsidRPr="002514BC">
              <w:rPr>
                <w:rFonts w:ascii="Times New Roman" w:hAnsi="Times New Roman"/>
                <w:color w:val="FFFFFF"/>
                <w:sz w:val="22"/>
                <w:szCs w:val="22"/>
              </w:rPr>
              <w:t xml:space="preserve">                                                       6. Установена инфраструктура </w:t>
            </w:r>
            <w:r w:rsidRPr="002514BC">
              <w:rPr>
                <w:rFonts w:ascii="Times New Roman" w:eastAsia="Calibri" w:hAnsi="Times New Roman"/>
                <w:i/>
                <w:sz w:val="22"/>
                <w:szCs w:val="22"/>
              </w:rPr>
              <w:t xml:space="preserve"> </w:t>
            </w:r>
            <w:r w:rsidRPr="002514BC">
              <w:rPr>
                <w:rFonts w:ascii="Times New Roman" w:hAnsi="Times New Roman"/>
                <w:color w:val="FFFFFF"/>
                <w:sz w:val="22"/>
                <w:szCs w:val="22"/>
              </w:rPr>
              <w:t xml:space="preserve">за алтернативни горива (точки за зареждане с гориво/зарядни точки)  </w:t>
            </w:r>
          </w:p>
          <w:p w14:paraId="56885DDE" w14:textId="77777777" w:rsidR="008531D4" w:rsidRPr="002514BC" w:rsidRDefault="008531D4">
            <w:pPr>
              <w:spacing w:before="120" w:after="120"/>
              <w:ind w:left="3011" w:hanging="3011"/>
              <w:jc w:val="left"/>
              <w:rPr>
                <w:rFonts w:ascii="Times New Roman" w:hAnsi="Times New Roman"/>
                <w:b/>
                <w:color w:val="FFFFFF"/>
                <w:sz w:val="22"/>
                <w:szCs w:val="22"/>
              </w:rPr>
            </w:pPr>
          </w:p>
          <w:p w14:paraId="79DF8DEC" w14:textId="1147D739" w:rsidR="008531D4" w:rsidRPr="002514BC" w:rsidRDefault="00F237D7">
            <w:pPr>
              <w:pStyle w:val="P68B1DB1-Normal29"/>
              <w:spacing w:before="120" w:after="120"/>
              <w:ind w:left="3011" w:hanging="3011"/>
              <w:jc w:val="left"/>
              <w:rPr>
                <w:rFonts w:ascii="Times New Roman" w:hAnsi="Times New Roman"/>
                <w:sz w:val="22"/>
                <w:szCs w:val="22"/>
              </w:rPr>
            </w:pPr>
            <w:r w:rsidRPr="002514BC">
              <w:rPr>
                <w:rFonts w:ascii="Times New Roman" w:hAnsi="Times New Roman"/>
                <w:sz w:val="22"/>
                <w:szCs w:val="22"/>
              </w:rPr>
              <w:t>Очаквани резултати:</w:t>
            </w:r>
            <w:r w:rsidRPr="002514BC">
              <w:rPr>
                <w:rFonts w:ascii="Times New Roman" w:hAnsi="Times New Roman"/>
                <w:sz w:val="22"/>
                <w:szCs w:val="22"/>
              </w:rPr>
              <w:tab/>
              <w:t>1.</w:t>
            </w:r>
            <w:r w:rsidRPr="002514BC">
              <w:rPr>
                <w:rFonts w:ascii="Times New Roman" w:hAnsi="Times New Roman"/>
                <w:sz w:val="22"/>
                <w:szCs w:val="22"/>
              </w:rPr>
              <w:tab/>
              <w:t xml:space="preserve">Растеж на интермодалния транспорт </w:t>
            </w:r>
          </w:p>
          <w:p w14:paraId="316B1841" w14:textId="4BCCC115" w:rsidR="008531D4" w:rsidRPr="002514BC" w:rsidRDefault="00F237D7">
            <w:pPr>
              <w:pStyle w:val="P68B1DB1-Normal29"/>
              <w:spacing w:before="120" w:after="120"/>
              <w:ind w:left="3011"/>
              <w:jc w:val="left"/>
              <w:rPr>
                <w:rFonts w:ascii="Times New Roman" w:hAnsi="Times New Roman"/>
                <w:sz w:val="22"/>
                <w:szCs w:val="22"/>
              </w:rPr>
            </w:pPr>
            <w:r w:rsidRPr="002514BC">
              <w:rPr>
                <w:rFonts w:ascii="Times New Roman" w:hAnsi="Times New Roman"/>
                <w:sz w:val="22"/>
                <w:szCs w:val="22"/>
              </w:rPr>
              <w:t>2.</w:t>
            </w:r>
            <w:r w:rsidRPr="002514BC">
              <w:rPr>
                <w:rFonts w:ascii="Times New Roman" w:hAnsi="Times New Roman"/>
                <w:sz w:val="22"/>
                <w:szCs w:val="22"/>
              </w:rPr>
              <w:tab/>
              <w:t xml:space="preserve">Подобрен достъп до железопътния транспорт </w:t>
            </w:r>
          </w:p>
          <w:p w14:paraId="2D0C6659" w14:textId="77777777" w:rsidR="008531D4" w:rsidRPr="002514BC" w:rsidRDefault="00F237D7">
            <w:pPr>
              <w:pStyle w:val="P68B1DB1-Normal29"/>
              <w:spacing w:before="120" w:after="120"/>
              <w:ind w:left="3011"/>
              <w:jc w:val="left"/>
              <w:rPr>
                <w:rFonts w:ascii="Times New Roman" w:hAnsi="Times New Roman"/>
                <w:sz w:val="22"/>
                <w:szCs w:val="22"/>
              </w:rPr>
            </w:pPr>
            <w:r w:rsidRPr="002514BC">
              <w:rPr>
                <w:rFonts w:ascii="Times New Roman" w:hAnsi="Times New Roman"/>
                <w:sz w:val="22"/>
                <w:szCs w:val="22"/>
              </w:rPr>
              <w:t>3.  Повишена безопасност на движението</w:t>
            </w:r>
          </w:p>
          <w:p w14:paraId="6F2FBE3B" w14:textId="77777777" w:rsidR="008531D4" w:rsidRPr="002514BC" w:rsidRDefault="00F237D7">
            <w:pPr>
              <w:pStyle w:val="P68B1DB1-Normal29"/>
              <w:spacing w:before="120" w:after="120"/>
              <w:ind w:left="3011"/>
              <w:jc w:val="left"/>
              <w:rPr>
                <w:rFonts w:ascii="Times New Roman" w:hAnsi="Times New Roman"/>
                <w:sz w:val="22"/>
                <w:szCs w:val="22"/>
              </w:rPr>
            </w:pPr>
            <w:r w:rsidRPr="002514BC">
              <w:rPr>
                <w:rFonts w:ascii="Times New Roman" w:hAnsi="Times New Roman"/>
                <w:sz w:val="22"/>
                <w:szCs w:val="22"/>
              </w:rPr>
              <w:t xml:space="preserve">4. Насърчаване на алтернативните горива в транспорта </w:t>
            </w:r>
          </w:p>
          <w:p w14:paraId="10549C43" w14:textId="32B1946D" w:rsidR="008531D4" w:rsidRPr="002514BC" w:rsidRDefault="008531D4">
            <w:pPr>
              <w:spacing w:before="120" w:after="120"/>
              <w:ind w:left="3011"/>
              <w:jc w:val="left"/>
              <w:rPr>
                <w:rFonts w:ascii="Times New Roman" w:hAnsi="Times New Roman"/>
                <w:b/>
                <w:color w:val="FFFFFF"/>
                <w:sz w:val="22"/>
                <w:szCs w:val="22"/>
              </w:rPr>
            </w:pPr>
          </w:p>
        </w:tc>
      </w:tr>
      <w:tr w:rsidR="008531D4" w:rsidRPr="002514BC" w14:paraId="4B3D005A" w14:textId="77777777">
        <w:trPr>
          <w:tblHeader/>
        </w:trPr>
        <w:tc>
          <w:tcPr>
            <w:tcW w:w="3119" w:type="dxa"/>
            <w:shd w:val="clear" w:color="auto" w:fill="4F81BD"/>
            <w:vAlign w:val="center"/>
          </w:tcPr>
          <w:p w14:paraId="7E4B5D49"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Индикативни допустими действия/интервенции</w:t>
            </w:r>
          </w:p>
        </w:tc>
        <w:tc>
          <w:tcPr>
            <w:tcW w:w="4047" w:type="dxa"/>
            <w:shd w:val="clear" w:color="auto" w:fill="4F81BD"/>
          </w:tcPr>
          <w:p w14:paraId="2C46C078"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Приоритетни проекти</w:t>
            </w:r>
          </w:p>
        </w:tc>
        <w:tc>
          <w:tcPr>
            <w:tcW w:w="4171" w:type="dxa"/>
            <w:shd w:val="clear" w:color="auto" w:fill="4F81BD"/>
          </w:tcPr>
          <w:p w14:paraId="31527451" w14:textId="2951CC20" w:rsidR="008531D4" w:rsidRPr="002514BC" w:rsidRDefault="00F12336" w:rsidP="00E3290A">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E3290A" w:rsidRPr="002514BC">
              <w:rPr>
                <w:rFonts w:ascii="Times New Roman" w:hAnsi="Times New Roman"/>
                <w:sz w:val="22"/>
                <w:szCs w:val="22"/>
              </w:rPr>
              <w:t xml:space="preserve"> за изпълнение</w:t>
            </w:r>
            <w:r w:rsidR="00F237D7" w:rsidRPr="002514BC">
              <w:rPr>
                <w:rFonts w:ascii="Times New Roman" w:hAnsi="Times New Roman"/>
                <w:sz w:val="22"/>
                <w:szCs w:val="22"/>
              </w:rPr>
              <w:t xml:space="preserve"> </w:t>
            </w:r>
          </w:p>
        </w:tc>
        <w:tc>
          <w:tcPr>
            <w:tcW w:w="4171" w:type="dxa"/>
            <w:shd w:val="clear" w:color="auto" w:fill="4F81BD"/>
          </w:tcPr>
          <w:p w14:paraId="43450E29" w14:textId="5B6BD2EF" w:rsidR="008531D4" w:rsidRPr="002514BC" w:rsidRDefault="00F12336">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E3290A" w:rsidRPr="002514BC">
              <w:rPr>
                <w:rFonts w:ascii="Times New Roman" w:hAnsi="Times New Roman"/>
                <w:sz w:val="22"/>
                <w:szCs w:val="22"/>
              </w:rPr>
              <w:t xml:space="preserve"> за резултат</w:t>
            </w:r>
          </w:p>
        </w:tc>
      </w:tr>
      <w:tr w:rsidR="008531D4" w:rsidRPr="002514BC" w14:paraId="10E4BB36" w14:textId="77777777">
        <w:tc>
          <w:tcPr>
            <w:tcW w:w="3119" w:type="dxa"/>
          </w:tcPr>
          <w:p w14:paraId="0AFB1FE6" w14:textId="4D1E974A" w:rsidR="008531D4" w:rsidRPr="002514BC" w:rsidRDefault="001B0F04">
            <w:pPr>
              <w:pStyle w:val="P68B1DB1-Normal5"/>
              <w:widowControl w:val="0"/>
              <w:overflowPunct/>
              <w:autoSpaceDE/>
              <w:autoSpaceDN/>
              <w:adjustRightInd/>
              <w:spacing w:before="60" w:after="60"/>
              <w:ind w:right="-128"/>
              <w:jc w:val="left"/>
              <w:textAlignment w:val="auto"/>
              <w:rPr>
                <w:rFonts w:ascii="Times New Roman" w:hAnsi="Times New Roman"/>
                <w:sz w:val="22"/>
                <w:szCs w:val="22"/>
              </w:rPr>
            </w:pPr>
            <w:r w:rsidRPr="002514BC">
              <w:rPr>
                <w:rFonts w:ascii="Times New Roman" w:hAnsi="Times New Roman"/>
                <w:sz w:val="22"/>
                <w:szCs w:val="22"/>
                <w:lang w:val="bg-BG"/>
              </w:rPr>
              <w:t>КФ</w:t>
            </w:r>
            <w:r w:rsidR="00F237D7" w:rsidRPr="002514BC">
              <w:rPr>
                <w:rFonts w:ascii="Times New Roman" w:hAnsi="Times New Roman"/>
                <w:sz w:val="22"/>
                <w:szCs w:val="22"/>
              </w:rPr>
              <w:t>:</w:t>
            </w:r>
          </w:p>
          <w:p w14:paraId="51A64512" w14:textId="4FC5C470" w:rsidR="008531D4" w:rsidRPr="002514BC" w:rsidRDefault="00F237D7">
            <w:pPr>
              <w:widowControl w:val="0"/>
              <w:overflowPunct/>
              <w:autoSpaceDE/>
              <w:autoSpaceDN/>
              <w:adjustRightInd/>
              <w:spacing w:before="60" w:after="60"/>
              <w:ind w:right="-128"/>
              <w:jc w:val="left"/>
              <w:textAlignment w:val="auto"/>
              <w:rPr>
                <w:rFonts w:ascii="Times New Roman" w:hAnsi="Times New Roman"/>
                <w:sz w:val="22"/>
                <w:szCs w:val="22"/>
              </w:rPr>
            </w:pPr>
            <w:r w:rsidRPr="002514BC">
              <w:rPr>
                <w:rFonts w:ascii="Times New Roman" w:hAnsi="Times New Roman"/>
                <w:sz w:val="22"/>
                <w:szCs w:val="22"/>
              </w:rPr>
              <w:t xml:space="preserve">Изграждане и реконструкция на комплекси на железопътни гари, разработване на информационни системи в транспорта, модернизиране на </w:t>
            </w:r>
            <w:r w:rsidRPr="002514BC">
              <w:rPr>
                <w:rFonts w:ascii="Times New Roman" w:hAnsi="Times New Roman"/>
                <w:sz w:val="22"/>
                <w:szCs w:val="22"/>
              </w:rPr>
              <w:lastRenderedPageBreak/>
              <w:t>съществуващите системи и системи в процес на изграждане, модернизация и изграждане на съоръжения за подобряване на безопасността на транспорта, мерки за техническа помощ при подготовката/завършването на проекти.</w:t>
            </w:r>
          </w:p>
          <w:p w14:paraId="7A8C1E38" w14:textId="77777777" w:rsidR="008531D4" w:rsidRPr="002514BC" w:rsidRDefault="008531D4">
            <w:pPr>
              <w:widowControl w:val="0"/>
              <w:overflowPunct/>
              <w:autoSpaceDE/>
              <w:autoSpaceDN/>
              <w:adjustRightInd/>
              <w:spacing w:before="60" w:after="60"/>
              <w:ind w:right="-128"/>
              <w:jc w:val="left"/>
              <w:textAlignment w:val="auto"/>
              <w:rPr>
                <w:rFonts w:ascii="Times New Roman" w:hAnsi="Times New Roman"/>
                <w:b/>
                <w:sz w:val="22"/>
                <w:szCs w:val="22"/>
              </w:rPr>
            </w:pPr>
          </w:p>
        </w:tc>
        <w:tc>
          <w:tcPr>
            <w:tcW w:w="4047" w:type="dxa"/>
          </w:tcPr>
          <w:p w14:paraId="6CE2EDBD" w14:textId="024CA163" w:rsidR="008531D4" w:rsidRPr="002514BC" w:rsidRDefault="00F237D7">
            <w:pPr>
              <w:pStyle w:val="P68B1DB1-ListParagraph34"/>
              <w:numPr>
                <w:ilvl w:val="0"/>
                <w:numId w:val="18"/>
              </w:numPr>
              <w:spacing w:before="60" w:after="60"/>
              <w:rPr>
                <w:rFonts w:ascii="Times New Roman" w:hAnsi="Times New Roman" w:cs="Times New Roman"/>
                <w:sz w:val="22"/>
                <w:szCs w:val="22"/>
              </w:rPr>
            </w:pPr>
            <w:r w:rsidRPr="002514BC">
              <w:rPr>
                <w:rFonts w:ascii="Times New Roman" w:hAnsi="Times New Roman" w:cs="Times New Roman"/>
                <w:sz w:val="22"/>
                <w:szCs w:val="22"/>
              </w:rPr>
              <w:lastRenderedPageBreak/>
              <w:t>модернизация на ключови железопътни гари по железопътната линия София-Перни</w:t>
            </w:r>
            <w:r w:rsidR="002C7C67" w:rsidRPr="002514BC">
              <w:rPr>
                <w:rFonts w:ascii="Times New Roman" w:hAnsi="Times New Roman" w:cs="Times New Roman"/>
                <w:sz w:val="22"/>
                <w:szCs w:val="22"/>
                <w:lang w:val="bg-BG"/>
              </w:rPr>
              <w:t>к</w:t>
            </w:r>
            <w:r w:rsidRPr="002514BC">
              <w:rPr>
                <w:rFonts w:ascii="Times New Roman" w:hAnsi="Times New Roman" w:cs="Times New Roman"/>
                <w:sz w:val="22"/>
                <w:szCs w:val="22"/>
              </w:rPr>
              <w:t>-Радомир;</w:t>
            </w:r>
          </w:p>
          <w:p w14:paraId="58C753CF" w14:textId="77777777" w:rsidR="008531D4" w:rsidRPr="002514BC" w:rsidRDefault="00F237D7">
            <w:pPr>
              <w:pStyle w:val="P68B1DB1-ListParagraph34"/>
              <w:numPr>
                <w:ilvl w:val="0"/>
                <w:numId w:val="18"/>
              </w:numPr>
              <w:spacing w:before="60" w:after="60"/>
              <w:rPr>
                <w:rFonts w:ascii="Times New Roman" w:hAnsi="Times New Roman" w:cs="Times New Roman"/>
                <w:sz w:val="22"/>
                <w:szCs w:val="22"/>
              </w:rPr>
            </w:pPr>
            <w:r w:rsidRPr="002514BC">
              <w:rPr>
                <w:rFonts w:ascii="Times New Roman" w:hAnsi="Times New Roman" w:cs="Times New Roman"/>
                <w:sz w:val="22"/>
                <w:szCs w:val="22"/>
              </w:rPr>
              <w:t xml:space="preserve">модернизация на ключови железопътни гари и изграждане </w:t>
            </w:r>
            <w:r w:rsidRPr="002514BC">
              <w:rPr>
                <w:rFonts w:ascii="Times New Roman" w:hAnsi="Times New Roman" w:cs="Times New Roman"/>
                <w:sz w:val="22"/>
                <w:szCs w:val="22"/>
              </w:rPr>
              <w:lastRenderedPageBreak/>
              <w:t>на нови по протежение на границата София — Сърбия;</w:t>
            </w:r>
          </w:p>
          <w:p w14:paraId="71E7189E" w14:textId="64DE9ABE" w:rsidR="008531D4" w:rsidRPr="002514BC" w:rsidRDefault="00F237D7">
            <w:pPr>
              <w:pStyle w:val="ListParagraph"/>
              <w:numPr>
                <w:ilvl w:val="0"/>
                <w:numId w:val="18"/>
              </w:numPr>
              <w:spacing w:before="60" w:after="60"/>
              <w:rPr>
                <w:rFonts w:ascii="Times New Roman" w:hAnsi="Times New Roman"/>
                <w:color w:val="000000"/>
                <w:sz w:val="22"/>
                <w:szCs w:val="22"/>
              </w:rPr>
            </w:pPr>
            <w:r w:rsidRPr="002514BC">
              <w:rPr>
                <w:rFonts w:ascii="Times New Roman" w:hAnsi="Times New Roman"/>
                <w:color w:val="000000"/>
                <w:sz w:val="22"/>
                <w:szCs w:val="22"/>
              </w:rPr>
              <w:t xml:space="preserve">изграждане на ERTMS и ETCS, извън обхвата на проектите за развитие на железопътната инфраструктура по приоритет 1 </w:t>
            </w:r>
            <w:r w:rsidRPr="002514BC">
              <w:rPr>
                <w:rFonts w:ascii="Times New Roman" w:hAnsi="Times New Roman"/>
                <w:sz w:val="22"/>
                <w:szCs w:val="22"/>
              </w:rPr>
              <w:t xml:space="preserve"> </w:t>
            </w:r>
            <w:r w:rsidRPr="002514BC">
              <w:rPr>
                <w:rFonts w:ascii="Times New Roman" w:hAnsi="Times New Roman"/>
                <w:color w:val="000000"/>
                <w:sz w:val="22"/>
                <w:szCs w:val="22"/>
              </w:rPr>
              <w:t>Костенец — Септември; Радомир — Кулата и Елин Пелин — Костенец;</w:t>
            </w:r>
          </w:p>
          <w:p w14:paraId="34747E58" w14:textId="5CD744E1" w:rsidR="008531D4" w:rsidRPr="002514BC" w:rsidRDefault="00F237D7">
            <w:pPr>
              <w:pStyle w:val="P68B1DB1-ListParagraph34"/>
              <w:numPr>
                <w:ilvl w:val="0"/>
                <w:numId w:val="18"/>
              </w:numPr>
              <w:spacing w:before="60" w:after="60"/>
              <w:rPr>
                <w:rFonts w:ascii="Times New Roman" w:hAnsi="Times New Roman" w:cs="Times New Roman"/>
                <w:sz w:val="22"/>
                <w:szCs w:val="22"/>
              </w:rPr>
            </w:pPr>
            <w:r w:rsidRPr="002514BC">
              <w:rPr>
                <w:rFonts w:ascii="Times New Roman" w:hAnsi="Times New Roman" w:cs="Times New Roman"/>
                <w:sz w:val="22"/>
                <w:szCs w:val="22"/>
              </w:rPr>
              <w:t xml:space="preserve">внедряване на ИТС — обходен път на гр. Габрово, включващ тунел под </w:t>
            </w:r>
            <w:r w:rsidR="005711FD" w:rsidRPr="002514BC">
              <w:rPr>
                <w:rFonts w:ascii="Times New Roman" w:hAnsi="Times New Roman" w:cs="Times New Roman"/>
                <w:sz w:val="22"/>
                <w:szCs w:val="22"/>
                <w:lang w:val="bg-BG"/>
              </w:rPr>
              <w:t>връх</w:t>
            </w:r>
            <w:r w:rsidRPr="002514BC">
              <w:rPr>
                <w:rFonts w:ascii="Times New Roman" w:hAnsi="Times New Roman" w:cs="Times New Roman"/>
                <w:sz w:val="22"/>
                <w:szCs w:val="22"/>
              </w:rPr>
              <w:t xml:space="preserve"> Шипка и </w:t>
            </w:r>
            <w:r w:rsidR="001B73A8" w:rsidRPr="002514BC">
              <w:rPr>
                <w:rFonts w:ascii="Times New Roman" w:hAnsi="Times New Roman" w:cs="Times New Roman"/>
                <w:sz w:val="22"/>
                <w:szCs w:val="22"/>
                <w:lang w:val="bg-BG"/>
              </w:rPr>
              <w:t>АМ</w:t>
            </w:r>
            <w:r w:rsidRPr="002514BC">
              <w:rPr>
                <w:rFonts w:ascii="Times New Roman" w:hAnsi="Times New Roman" w:cs="Times New Roman"/>
                <w:sz w:val="22"/>
                <w:szCs w:val="22"/>
              </w:rPr>
              <w:t xml:space="preserve"> Русе — Велико Търново</w:t>
            </w:r>
          </w:p>
          <w:p w14:paraId="2B27EBC3" w14:textId="5B830BEB" w:rsidR="008531D4" w:rsidRPr="00800866" w:rsidRDefault="00F237D7" w:rsidP="00800866">
            <w:pPr>
              <w:pStyle w:val="P68B1DB1-ListParagraph34"/>
              <w:numPr>
                <w:ilvl w:val="0"/>
                <w:numId w:val="18"/>
              </w:numPr>
              <w:spacing w:before="60" w:after="60"/>
              <w:rPr>
                <w:rFonts w:ascii="Times New Roman" w:hAnsi="Times New Roman" w:cs="Times New Roman"/>
                <w:sz w:val="22"/>
                <w:szCs w:val="22"/>
              </w:rPr>
            </w:pPr>
            <w:r w:rsidRPr="002514BC">
              <w:rPr>
                <w:rFonts w:ascii="Times New Roman" w:hAnsi="Times New Roman" w:cs="Times New Roman"/>
                <w:sz w:val="22"/>
                <w:szCs w:val="22"/>
              </w:rPr>
              <w:t xml:space="preserve">в мрежата TEN-T са планирани мерки за пътна безопасност по следните участъци: — Национален път I-5 в участъка от </w:t>
            </w:r>
            <w:r w:rsidR="007A0D3D"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89 + 000 до </w:t>
            </w:r>
            <w:r w:rsidR="007A0D3D"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97 + 000; — Национален път I-5 в участъка от </w:t>
            </w:r>
            <w:r w:rsidR="007A0D3D"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222 + 000 до </w:t>
            </w:r>
            <w:r w:rsidR="007A0D3D"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222 + 600; — Кръстопът на национален път I-5 Русе — Стара Загора на км 183 + 774 с национален път III-5601 Шипка — Дунавци и общински път до с. Шипка; — Кръстопът на национален път I-5 Русе — Велико Търново на км 59 + 103 с национален път I-3 Бяла — Плевен; — Кръстопът на път I-5 „</w:t>
            </w:r>
            <w:r w:rsidR="007A0D3D" w:rsidRPr="002514BC">
              <w:rPr>
                <w:rFonts w:ascii="Times New Roman" w:hAnsi="Times New Roman" w:cs="Times New Roman"/>
                <w:sz w:val="22"/>
                <w:szCs w:val="22"/>
                <w:lang w:val="bg-BG"/>
              </w:rPr>
              <w:t>Дряново – Габрово“</w:t>
            </w:r>
            <w:r w:rsidR="007A0D3D" w:rsidRPr="002514BC">
              <w:rPr>
                <w:rFonts w:ascii="Times New Roman" w:hAnsi="Times New Roman" w:cs="Times New Roman"/>
                <w:sz w:val="22"/>
                <w:szCs w:val="22"/>
              </w:rPr>
              <w:t xml:space="preserve"> </w:t>
            </w:r>
            <w:r w:rsidRPr="002514BC">
              <w:rPr>
                <w:rFonts w:ascii="Times New Roman" w:hAnsi="Times New Roman" w:cs="Times New Roman"/>
                <w:sz w:val="22"/>
                <w:szCs w:val="22"/>
              </w:rPr>
              <w:t>с път III-5004 „/</w:t>
            </w:r>
            <w:r w:rsidR="007A0D3D" w:rsidRPr="002514BC">
              <w:rPr>
                <w:rFonts w:ascii="Times New Roman" w:hAnsi="Times New Roman" w:cs="Times New Roman"/>
                <w:sz w:val="22"/>
                <w:szCs w:val="22"/>
                <w:lang w:val="bg-BG"/>
              </w:rPr>
              <w:t>Дряново - Габрово</w:t>
            </w:r>
            <w:r w:rsidRPr="002514BC">
              <w:rPr>
                <w:rFonts w:ascii="Times New Roman" w:hAnsi="Times New Roman" w:cs="Times New Roman"/>
                <w:sz w:val="22"/>
                <w:szCs w:val="22"/>
              </w:rPr>
              <w:t>/-</w:t>
            </w:r>
            <w:r w:rsidR="00BC4586" w:rsidRPr="008554CB">
              <w:rPr>
                <w:rFonts w:ascii="Times New Roman" w:hAnsi="Times New Roman" w:cs="Times New Roman"/>
                <w:sz w:val="22"/>
                <w:szCs w:val="22"/>
              </w:rPr>
              <w:t>Рязковци</w:t>
            </w:r>
            <w:r w:rsidRPr="008554CB">
              <w:rPr>
                <w:rFonts w:ascii="Times New Roman" w:hAnsi="Times New Roman" w:cs="Times New Roman"/>
                <w:sz w:val="22"/>
                <w:szCs w:val="22"/>
              </w:rPr>
              <w:t>-/</w:t>
            </w:r>
            <w:r w:rsidR="00BC4586" w:rsidRPr="008554CB">
              <w:rPr>
                <w:rFonts w:ascii="Times New Roman" w:hAnsi="Times New Roman" w:cs="Times New Roman"/>
                <w:sz w:val="22"/>
                <w:szCs w:val="22"/>
              </w:rPr>
              <w:t>Габрово</w:t>
            </w:r>
            <w:r w:rsidRPr="008554CB">
              <w:rPr>
                <w:rFonts w:ascii="Times New Roman" w:hAnsi="Times New Roman" w:cs="Times New Roman"/>
                <w:sz w:val="22"/>
                <w:szCs w:val="22"/>
              </w:rPr>
              <w:t>/—/I-5/“ на</w:t>
            </w:r>
            <w:r w:rsidRPr="002514BC">
              <w:rPr>
                <w:rFonts w:ascii="Times New Roman" w:hAnsi="Times New Roman" w:cs="Times New Roman"/>
                <w:sz w:val="22"/>
                <w:szCs w:val="22"/>
              </w:rPr>
              <w:t xml:space="preserve">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142 + 599</w:t>
            </w:r>
            <w:r w:rsidR="00C906D8" w:rsidRPr="002514BC">
              <w:rPr>
                <w:rFonts w:ascii="Times New Roman" w:hAnsi="Times New Roman" w:cs="Times New Roman"/>
                <w:sz w:val="22"/>
                <w:szCs w:val="22"/>
                <w:lang w:val="bg-BG"/>
              </w:rPr>
              <w:t xml:space="preserve"> </w:t>
            </w:r>
            <w:r w:rsidRPr="002514BC">
              <w:rPr>
                <w:rFonts w:ascii="Times New Roman" w:hAnsi="Times New Roman" w:cs="Times New Roman"/>
                <w:sz w:val="22"/>
                <w:szCs w:val="22"/>
              </w:rPr>
              <w:t>/</w:t>
            </w:r>
            <w:r w:rsidR="00C906D8" w:rsidRPr="002514BC">
              <w:rPr>
                <w:rFonts w:ascii="Times New Roman" w:hAnsi="Times New Roman" w:cs="Times New Roman"/>
                <w:sz w:val="22"/>
                <w:szCs w:val="22"/>
                <w:lang w:val="bg-BG"/>
              </w:rPr>
              <w:t>дясно</w:t>
            </w:r>
            <w:r w:rsidRPr="002514BC">
              <w:rPr>
                <w:rFonts w:ascii="Times New Roman" w:hAnsi="Times New Roman" w:cs="Times New Roman"/>
                <w:sz w:val="22"/>
                <w:szCs w:val="22"/>
              </w:rPr>
              <w:t>/; — Национален път I-1 (E-79) — участък</w:t>
            </w:r>
            <w:r w:rsidRPr="002514BC">
              <w:rPr>
                <w:rFonts w:ascii="Times New Roman" w:hAnsi="Times New Roman" w:cs="Times New Roman"/>
                <w:b/>
                <w:sz w:val="22"/>
                <w:szCs w:val="22"/>
              </w:rPr>
              <w:t xml:space="preserve"> </w:t>
            </w:r>
            <w:r w:rsidRPr="002514BC">
              <w:rPr>
                <w:rFonts w:ascii="Times New Roman" w:hAnsi="Times New Roman" w:cs="Times New Roman"/>
                <w:sz w:val="22"/>
                <w:szCs w:val="22"/>
              </w:rPr>
              <w:t xml:space="preserve">№ 1 от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42 + 600 до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42 + 900;</w:t>
            </w:r>
            <w:r w:rsidRPr="002514BC">
              <w:rPr>
                <w:rFonts w:ascii="Times New Roman" w:hAnsi="Times New Roman" w:cs="Times New Roman"/>
                <w:b/>
                <w:sz w:val="22"/>
                <w:szCs w:val="22"/>
              </w:rPr>
              <w:t xml:space="preserve"> </w:t>
            </w:r>
            <w:r w:rsidRPr="002514BC">
              <w:rPr>
                <w:rFonts w:ascii="Times New Roman" w:hAnsi="Times New Roman" w:cs="Times New Roman"/>
                <w:sz w:val="22"/>
                <w:szCs w:val="22"/>
              </w:rPr>
              <w:t xml:space="preserve">участък № 2 от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52 + 600 до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53 + 100; участък № 3 от</w:t>
            </w:r>
            <w:r w:rsidRPr="002514BC">
              <w:rPr>
                <w:rFonts w:ascii="Times New Roman" w:hAnsi="Times New Roman" w:cs="Times New Roman"/>
                <w:b/>
                <w:sz w:val="22"/>
                <w:szCs w:val="22"/>
              </w:rPr>
              <w:t xml:space="preserve">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57 </w:t>
            </w:r>
            <w:r w:rsidRPr="002514BC">
              <w:rPr>
                <w:rFonts w:ascii="Times New Roman" w:hAnsi="Times New Roman" w:cs="Times New Roman"/>
                <w:sz w:val="22"/>
                <w:szCs w:val="22"/>
              </w:rPr>
              <w:lastRenderedPageBreak/>
              <w:t xml:space="preserve">+ 400 до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57 + 700; — Национален път</w:t>
            </w:r>
            <w:r w:rsidRPr="002514BC">
              <w:rPr>
                <w:rFonts w:ascii="Times New Roman" w:hAnsi="Times New Roman" w:cs="Times New Roman"/>
                <w:b/>
                <w:sz w:val="22"/>
                <w:szCs w:val="22"/>
              </w:rPr>
              <w:t xml:space="preserve"> </w:t>
            </w:r>
            <w:r w:rsidRPr="00952524">
              <w:rPr>
                <w:rFonts w:ascii="Times New Roman" w:hAnsi="Times New Roman" w:cs="Times New Roman"/>
                <w:sz w:val="22"/>
                <w:szCs w:val="22"/>
              </w:rPr>
              <w:t>II-55</w:t>
            </w:r>
            <w:r w:rsidRPr="002514BC">
              <w:rPr>
                <w:rFonts w:ascii="Times New Roman" w:hAnsi="Times New Roman" w:cs="Times New Roman"/>
                <w:b/>
                <w:sz w:val="22"/>
                <w:szCs w:val="22"/>
              </w:rPr>
              <w:t xml:space="preserve"> — </w:t>
            </w:r>
            <w:r w:rsidRPr="002514BC">
              <w:rPr>
                <w:rFonts w:ascii="Times New Roman" w:hAnsi="Times New Roman" w:cs="Times New Roman"/>
                <w:sz w:val="22"/>
                <w:szCs w:val="22"/>
              </w:rPr>
              <w:t xml:space="preserve">участък от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17 + 700 до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18 + 100; участък</w:t>
            </w:r>
            <w:r w:rsidR="00C906D8" w:rsidRPr="002514BC">
              <w:rPr>
                <w:rFonts w:ascii="Times New Roman" w:hAnsi="Times New Roman" w:cs="Times New Roman"/>
                <w:sz w:val="22"/>
                <w:szCs w:val="22"/>
              </w:rPr>
              <w:t xml:space="preserve"> </w:t>
            </w:r>
            <w:r w:rsidRPr="002514BC">
              <w:rPr>
                <w:rFonts w:ascii="Times New Roman" w:hAnsi="Times New Roman" w:cs="Times New Roman"/>
                <w:sz w:val="22"/>
                <w:szCs w:val="22"/>
              </w:rPr>
              <w:t xml:space="preserve">от </w:t>
            </w:r>
            <w:r w:rsidR="00C906D8"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31 + 000 до </w:t>
            </w:r>
            <w:r w:rsidR="00F43E36"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31 + 800; участък от</w:t>
            </w:r>
            <w:r w:rsidRPr="002514BC">
              <w:rPr>
                <w:rFonts w:ascii="Times New Roman" w:hAnsi="Times New Roman" w:cs="Times New Roman"/>
                <w:b/>
                <w:sz w:val="22"/>
                <w:szCs w:val="22"/>
              </w:rPr>
              <w:t xml:space="preserve"> </w:t>
            </w:r>
            <w:r w:rsidR="00F43E36"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33 + 900 до </w:t>
            </w:r>
            <w:r w:rsidR="00F43E36" w:rsidRPr="002514BC">
              <w:rPr>
                <w:rFonts w:ascii="Times New Roman" w:hAnsi="Times New Roman" w:cs="Times New Roman"/>
                <w:sz w:val="22"/>
                <w:szCs w:val="22"/>
                <w:lang w:val="bg-BG"/>
              </w:rPr>
              <w:t>км</w:t>
            </w:r>
            <w:r w:rsidRPr="002514BC">
              <w:rPr>
                <w:rFonts w:ascii="Times New Roman" w:hAnsi="Times New Roman" w:cs="Times New Roman"/>
                <w:sz w:val="22"/>
                <w:szCs w:val="22"/>
              </w:rPr>
              <w:t xml:space="preserve"> 34 + 100. </w:t>
            </w:r>
          </w:p>
        </w:tc>
        <w:tc>
          <w:tcPr>
            <w:tcW w:w="4171" w:type="dxa"/>
          </w:tcPr>
          <w:p w14:paraId="7A3F3F31" w14:textId="7033152D" w:rsidR="008531D4" w:rsidRPr="002514BC" w:rsidRDefault="009A732A">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RCO 53 - Нови или модернизирани железопътни гари и спирки </w:t>
            </w:r>
            <w:r w:rsidR="00F237D7" w:rsidRPr="002514BC">
              <w:rPr>
                <w:rFonts w:ascii="Times New Roman" w:hAnsi="Times New Roman" w:cs="Times New Roman"/>
                <w:sz w:val="22"/>
                <w:szCs w:val="22"/>
              </w:rPr>
              <w:t>;</w:t>
            </w:r>
          </w:p>
          <w:p w14:paraId="3CC86F07" w14:textId="5820FA0A" w:rsidR="008531D4" w:rsidRPr="002514BC" w:rsidRDefault="001E35EA">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RCO 109 — Дължина на железопътните линии по TEN-T в експлоатация, </w:t>
            </w:r>
            <w:r w:rsidRPr="002514BC">
              <w:rPr>
                <w:rFonts w:ascii="Times New Roman" w:hAnsi="Times New Roman" w:cs="Times New Roman"/>
                <w:sz w:val="22"/>
                <w:szCs w:val="22"/>
              </w:rPr>
              <w:lastRenderedPageBreak/>
              <w:t xml:space="preserve">оборудвани с Европейската система за управление на железопътното движение </w:t>
            </w:r>
            <w:r w:rsidR="00F237D7" w:rsidRPr="002514BC">
              <w:rPr>
                <w:rFonts w:ascii="Times New Roman" w:hAnsi="Times New Roman" w:cs="Times New Roman"/>
                <w:sz w:val="22"/>
                <w:szCs w:val="22"/>
              </w:rPr>
              <w:t xml:space="preserve">; </w:t>
            </w:r>
          </w:p>
          <w:p w14:paraId="29A12D29" w14:textId="3C8C35B1" w:rsidR="008531D4" w:rsidRPr="002514BC" w:rsidRDefault="00320C4D">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RCO 108 – Дължина на пътищата с нови или модернизирани системи за управление на трафика </w:t>
            </w:r>
            <w:r w:rsidR="00F237D7" w:rsidRPr="002514BC">
              <w:rPr>
                <w:rFonts w:ascii="Times New Roman" w:hAnsi="Times New Roman" w:cs="Times New Roman"/>
                <w:sz w:val="22"/>
                <w:szCs w:val="22"/>
              </w:rPr>
              <w:t>;</w:t>
            </w:r>
          </w:p>
          <w:p w14:paraId="76FB2C71" w14:textId="76DF098D" w:rsidR="008531D4" w:rsidRPr="002514BC" w:rsidRDefault="00C14865">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Дължина на пътищата с реализирани мерки за пътна безопасност по ПТС</w:t>
            </w:r>
          </w:p>
          <w:p w14:paraId="5F6D3A9F" w14:textId="55B9572A" w:rsidR="008531D4" w:rsidRPr="002514BC" w:rsidRDefault="00D2045F">
            <w:pPr>
              <w:overflowPunct/>
              <w:autoSpaceDE/>
              <w:autoSpaceDN/>
              <w:adjustRightInd/>
              <w:spacing w:before="60" w:after="60"/>
              <w:textAlignment w:val="auto"/>
              <w:rPr>
                <w:rFonts w:ascii="Times New Roman" w:hAnsi="Times New Roman"/>
                <w:color w:val="000000"/>
                <w:sz w:val="22"/>
                <w:szCs w:val="22"/>
              </w:rPr>
            </w:pPr>
            <w:r>
              <w:rPr>
                <w:rFonts w:ascii="Times New Roman" w:hAnsi="Times New Roman"/>
                <w:sz w:val="22"/>
                <w:szCs w:val="22"/>
              </w:rPr>
              <w:t>Брой проекти в изпълнение</w:t>
            </w:r>
            <w:r w:rsidR="00F237D7" w:rsidRPr="002514BC">
              <w:rPr>
                <w:rFonts w:ascii="Times New Roman" w:hAnsi="Times New Roman"/>
                <w:sz w:val="22"/>
                <w:szCs w:val="22"/>
              </w:rPr>
              <w:t xml:space="preserve"> </w:t>
            </w:r>
            <w:r w:rsidR="00F237D7" w:rsidRPr="002514BC">
              <w:rPr>
                <w:rFonts w:ascii="Times New Roman" w:hAnsi="Times New Roman"/>
                <w:color w:val="000000"/>
                <w:sz w:val="22"/>
                <w:szCs w:val="22"/>
              </w:rPr>
              <w:t xml:space="preserve"> </w:t>
            </w:r>
          </w:p>
          <w:p w14:paraId="358C6A56" w14:textId="01859CAC" w:rsidR="008531D4" w:rsidRPr="002514BC" w:rsidRDefault="008531D4">
            <w:pPr>
              <w:overflowPunct/>
              <w:autoSpaceDE/>
              <w:autoSpaceDN/>
              <w:adjustRightInd/>
              <w:spacing w:before="60" w:after="60"/>
              <w:textAlignment w:val="auto"/>
              <w:rPr>
                <w:rFonts w:ascii="Times New Roman" w:hAnsi="Times New Roman"/>
                <w:color w:val="000000"/>
                <w:sz w:val="22"/>
                <w:szCs w:val="22"/>
              </w:rPr>
            </w:pPr>
          </w:p>
        </w:tc>
        <w:tc>
          <w:tcPr>
            <w:tcW w:w="4171" w:type="dxa"/>
          </w:tcPr>
          <w:p w14:paraId="427CD03E" w14:textId="6816A8E5" w:rsidR="008531D4" w:rsidRPr="002514BC" w:rsidRDefault="0006599F">
            <w:pPr>
              <w:pStyle w:val="P68B1DB1-ListParagraph34"/>
              <w:overflowPunct/>
              <w:autoSpaceDE/>
              <w:autoSpaceDN/>
              <w:adjustRightInd/>
              <w:spacing w:before="60" w:after="60"/>
              <w:ind w:left="38"/>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Дял на </w:t>
            </w:r>
            <w:r w:rsidR="00F21ED8" w:rsidRPr="002514BC">
              <w:rPr>
                <w:rFonts w:ascii="Times New Roman" w:hAnsi="Times New Roman" w:cs="Times New Roman"/>
                <w:sz w:val="22"/>
                <w:szCs w:val="22"/>
              </w:rPr>
              <w:t>реконструираните интермодални жп</w:t>
            </w:r>
            <w:r w:rsidRPr="002514BC">
              <w:rPr>
                <w:rFonts w:ascii="Times New Roman" w:hAnsi="Times New Roman" w:cs="Times New Roman"/>
                <w:sz w:val="22"/>
                <w:szCs w:val="22"/>
              </w:rPr>
              <w:t xml:space="preserve"> гари по коридор Ориент/ Източно средиземноморски участък София-Перник-Радомир</w:t>
            </w:r>
          </w:p>
          <w:p w14:paraId="0F0ED129" w14:textId="77777777" w:rsidR="008531D4" w:rsidRPr="002514BC" w:rsidRDefault="008531D4">
            <w:pPr>
              <w:pStyle w:val="ListParagraph"/>
              <w:overflowPunct/>
              <w:autoSpaceDE/>
              <w:autoSpaceDN/>
              <w:adjustRightInd/>
              <w:spacing w:before="60" w:after="60"/>
              <w:ind w:left="38"/>
              <w:textAlignment w:val="auto"/>
              <w:rPr>
                <w:rFonts w:ascii="Times New Roman" w:hAnsi="Times New Roman"/>
                <w:color w:val="000000"/>
                <w:sz w:val="22"/>
                <w:szCs w:val="22"/>
              </w:rPr>
            </w:pPr>
          </w:p>
          <w:p w14:paraId="5F17BB34" w14:textId="2A393F96" w:rsidR="008531D4" w:rsidRPr="002514BC" w:rsidRDefault="00EF626D">
            <w:pPr>
              <w:pStyle w:val="P68B1DB1-ListParagraph34"/>
              <w:overflowPunct/>
              <w:autoSpaceDE/>
              <w:autoSpaceDN/>
              <w:adjustRightInd/>
              <w:spacing w:before="60" w:after="60"/>
              <w:ind w:left="38"/>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Степен на внедряване на ERTMS по основната TEN-T мрежа на територията на страната,</w:t>
            </w:r>
            <w:r w:rsidR="00C62C4E" w:rsidRPr="002514BC">
              <w:rPr>
                <w:rFonts w:ascii="Times New Roman" w:hAnsi="Times New Roman" w:cs="Times New Roman"/>
                <w:sz w:val="22"/>
                <w:szCs w:val="22"/>
              </w:rPr>
              <w:t>%</w:t>
            </w:r>
          </w:p>
          <w:p w14:paraId="4B957696" w14:textId="1D76C014" w:rsidR="008531D4" w:rsidRPr="002514BC" w:rsidRDefault="008531D4">
            <w:pPr>
              <w:pStyle w:val="ListParagraph"/>
              <w:overflowPunct/>
              <w:autoSpaceDE/>
              <w:autoSpaceDN/>
              <w:adjustRightInd/>
              <w:spacing w:before="60" w:after="60"/>
              <w:ind w:left="38"/>
              <w:textAlignment w:val="auto"/>
              <w:rPr>
                <w:rFonts w:ascii="Times New Roman" w:hAnsi="Times New Roman"/>
                <w:color w:val="000000"/>
                <w:sz w:val="22"/>
                <w:szCs w:val="22"/>
              </w:rPr>
            </w:pPr>
          </w:p>
          <w:p w14:paraId="6FB38120" w14:textId="213FA5D5" w:rsidR="008531D4" w:rsidRPr="002514BC" w:rsidRDefault="008531D4">
            <w:pPr>
              <w:pStyle w:val="ListParagraph"/>
              <w:overflowPunct/>
              <w:autoSpaceDE/>
              <w:autoSpaceDN/>
              <w:adjustRightInd/>
              <w:spacing w:before="60" w:after="60"/>
              <w:ind w:left="38"/>
              <w:textAlignment w:val="auto"/>
              <w:rPr>
                <w:rFonts w:ascii="Times New Roman" w:hAnsi="Times New Roman"/>
                <w:color w:val="000000"/>
                <w:sz w:val="22"/>
                <w:szCs w:val="22"/>
              </w:rPr>
            </w:pPr>
          </w:p>
          <w:p w14:paraId="03B156E1" w14:textId="0D571A01" w:rsidR="008531D4" w:rsidRPr="002514BC" w:rsidRDefault="00E148AD">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Минимален брой отстранени black spots по програмата</w:t>
            </w:r>
          </w:p>
          <w:p w14:paraId="66D83E8E" w14:textId="7A7113F6" w:rsidR="008531D4" w:rsidRPr="002514BC" w:rsidRDefault="008531D4">
            <w:pPr>
              <w:pStyle w:val="ListParagraph"/>
              <w:overflowPunct/>
              <w:autoSpaceDE/>
              <w:autoSpaceDN/>
              <w:adjustRightInd/>
              <w:spacing w:before="60" w:after="60"/>
              <w:ind w:left="38"/>
              <w:textAlignment w:val="auto"/>
              <w:rPr>
                <w:rFonts w:ascii="Times New Roman" w:hAnsi="Times New Roman"/>
                <w:color w:val="000000"/>
                <w:sz w:val="22"/>
                <w:szCs w:val="22"/>
              </w:rPr>
            </w:pPr>
          </w:p>
        </w:tc>
      </w:tr>
      <w:tr w:rsidR="008531D4" w:rsidRPr="002514BC" w14:paraId="1611A078" w14:textId="77777777">
        <w:tc>
          <w:tcPr>
            <w:tcW w:w="3119" w:type="dxa"/>
          </w:tcPr>
          <w:p w14:paraId="354DAE4A" w14:textId="77777777" w:rsidR="008531D4" w:rsidRPr="002514BC" w:rsidRDefault="00F237D7">
            <w:pPr>
              <w:widowControl w:val="0"/>
              <w:overflowPunct/>
              <w:autoSpaceDE/>
              <w:autoSpaceDN/>
              <w:adjustRightInd/>
              <w:spacing w:before="60" w:after="60"/>
              <w:ind w:right="-128"/>
              <w:jc w:val="left"/>
              <w:textAlignment w:val="auto"/>
              <w:rPr>
                <w:rFonts w:ascii="Times New Roman" w:eastAsiaTheme="minorHAnsi" w:hAnsi="Times New Roman"/>
                <w:sz w:val="22"/>
                <w:szCs w:val="22"/>
              </w:rPr>
            </w:pPr>
            <w:r w:rsidRPr="002514BC">
              <w:rPr>
                <w:rFonts w:ascii="Times New Roman" w:hAnsi="Times New Roman"/>
                <w:b/>
                <w:sz w:val="22"/>
                <w:szCs w:val="22"/>
              </w:rPr>
              <w:lastRenderedPageBreak/>
              <w:t>ЕФРР:</w:t>
            </w:r>
            <w:r w:rsidRPr="002514BC">
              <w:rPr>
                <w:rFonts w:ascii="Times New Roman" w:eastAsiaTheme="minorHAnsi" w:hAnsi="Times New Roman"/>
                <w:sz w:val="22"/>
                <w:szCs w:val="22"/>
              </w:rPr>
              <w:t xml:space="preserve"> </w:t>
            </w:r>
          </w:p>
          <w:p w14:paraId="587C107A" w14:textId="31B1FA22" w:rsidR="008531D4" w:rsidRPr="002514BC" w:rsidRDefault="00F237D7">
            <w:pPr>
              <w:widowControl w:val="0"/>
              <w:overflowPunct/>
              <w:autoSpaceDE/>
              <w:autoSpaceDN/>
              <w:adjustRightInd/>
              <w:spacing w:before="60" w:after="60"/>
              <w:ind w:right="-128"/>
              <w:jc w:val="left"/>
              <w:textAlignment w:val="auto"/>
              <w:rPr>
                <w:rFonts w:ascii="Times New Roman" w:hAnsi="Times New Roman"/>
                <w:sz w:val="22"/>
                <w:szCs w:val="22"/>
              </w:rPr>
            </w:pPr>
            <w:r w:rsidRPr="002514BC">
              <w:rPr>
                <w:rFonts w:ascii="Times New Roman" w:hAnsi="Times New Roman"/>
                <w:sz w:val="22"/>
                <w:szCs w:val="22"/>
              </w:rPr>
              <w:t>Модернизация на терминалите и пристанищни съоръжения за товарене и претоварване, реконструкция на пристанища за обществен транспорт, доставка на многофункционални плавателни съдове, развитие на железопътни</w:t>
            </w:r>
            <w:r w:rsidRPr="002514BC">
              <w:rPr>
                <w:rFonts w:ascii="Times New Roman" w:hAnsi="Times New Roman"/>
                <w:b/>
                <w:sz w:val="22"/>
                <w:szCs w:val="22"/>
              </w:rPr>
              <w:t xml:space="preserve"> </w:t>
            </w:r>
            <w:r w:rsidRPr="002514BC">
              <w:rPr>
                <w:rFonts w:ascii="Times New Roman" w:hAnsi="Times New Roman"/>
                <w:sz w:val="22"/>
                <w:szCs w:val="22"/>
              </w:rPr>
              <w:t>кръстовища, електрификация и осъществяване на сигнализация и телекомуникации, мерки за техническа</w:t>
            </w:r>
            <w:r w:rsidRPr="002514BC">
              <w:rPr>
                <w:rFonts w:ascii="Times New Roman" w:hAnsi="Times New Roman"/>
                <w:b/>
                <w:sz w:val="22"/>
                <w:szCs w:val="22"/>
              </w:rPr>
              <w:t xml:space="preserve"> </w:t>
            </w:r>
            <w:r w:rsidRPr="002514BC">
              <w:rPr>
                <w:rFonts w:ascii="Times New Roman" w:hAnsi="Times New Roman"/>
                <w:sz w:val="22"/>
                <w:szCs w:val="22"/>
              </w:rPr>
              <w:t xml:space="preserve">помощ за подготовка/приключване на подготовката на инвестиционни проекти </w:t>
            </w:r>
          </w:p>
        </w:tc>
        <w:tc>
          <w:tcPr>
            <w:tcW w:w="4047" w:type="dxa"/>
          </w:tcPr>
          <w:p w14:paraId="653DCF85" w14:textId="3551CA83"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 xml:space="preserve">развитие и разширяване на пристанище </w:t>
            </w:r>
            <w:r w:rsidR="00124376" w:rsidRPr="002514BC">
              <w:rPr>
                <w:rFonts w:ascii="Times New Roman" w:hAnsi="Times New Roman"/>
                <w:sz w:val="22"/>
                <w:szCs w:val="22"/>
                <w:lang w:val="bg-BG"/>
              </w:rPr>
              <w:t>Лом</w:t>
            </w:r>
            <w:r w:rsidRPr="002514BC">
              <w:rPr>
                <w:rFonts w:ascii="Times New Roman" w:hAnsi="Times New Roman"/>
                <w:sz w:val="22"/>
                <w:szCs w:val="22"/>
              </w:rPr>
              <w:t xml:space="preserve"> с цел създаване на условия за изграждането на мултимодален терминал;</w:t>
            </w:r>
          </w:p>
          <w:p w14:paraId="0F4F0F3D" w14:textId="77777777"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развитие и разширяване на пристанище Варна (нов кей) за мултимодални операции;</w:t>
            </w:r>
          </w:p>
          <w:p w14:paraId="67085C8B" w14:textId="14A11932"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схема за безвъзмез</w:t>
            </w:r>
            <w:r w:rsidR="00124376" w:rsidRPr="002514BC">
              <w:rPr>
                <w:rFonts w:ascii="Times New Roman" w:hAnsi="Times New Roman"/>
                <w:sz w:val="22"/>
                <w:szCs w:val="22"/>
              </w:rPr>
              <w:t>дни средства с интензитет до 50</w:t>
            </w:r>
            <w:r w:rsidRPr="002514BC">
              <w:rPr>
                <w:rFonts w:ascii="Times New Roman" w:hAnsi="Times New Roman"/>
                <w:sz w:val="22"/>
                <w:szCs w:val="22"/>
              </w:rPr>
              <w:t>% за подпомагане на интермодални оператори, включително развитие на съществуващи интермодални терминали; интермодални връзки; складови зони и логистични центрове; интермодални транспортни единици, подвижен състав и оборудване за претоварване, изграждане на нови интермодални терминали в случай на готовност.</w:t>
            </w:r>
          </w:p>
          <w:p w14:paraId="46D321FA" w14:textId="1281F6CE"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реконструкция на български пристанища за обществен транспорт — изграждане на съоръжения за борба с наводненията при: Терминал Рус</w:t>
            </w:r>
            <w:r w:rsidR="00892696" w:rsidRPr="002514BC">
              <w:rPr>
                <w:rFonts w:ascii="Times New Roman" w:hAnsi="Times New Roman"/>
                <w:sz w:val="22"/>
                <w:szCs w:val="22"/>
                <w:lang w:val="bg-BG"/>
              </w:rPr>
              <w:t>е</w:t>
            </w:r>
            <w:r w:rsidRPr="002514BC">
              <w:rPr>
                <w:rFonts w:ascii="Times New Roman" w:hAnsi="Times New Roman"/>
                <w:sz w:val="22"/>
                <w:szCs w:val="22"/>
              </w:rPr>
              <w:t>-Запад; реконструкция на терминал в Лом; пристанищни съоръжения за баласт;</w:t>
            </w:r>
          </w:p>
          <w:p w14:paraId="3229E3F7" w14:textId="5168758E"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lastRenderedPageBreak/>
              <w:t>изграждане на жп възел Горна Оряховица, жп възел Русе и жп възел Варна;</w:t>
            </w:r>
          </w:p>
          <w:p w14:paraId="2F72ACFE" w14:textId="1D98D98A"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 xml:space="preserve">създаване на инфраструктура за </w:t>
            </w:r>
            <w:r w:rsidRPr="002514BC">
              <w:rPr>
                <w:rFonts w:ascii="Times New Roman" w:hAnsi="Times New Roman"/>
                <w:i/>
                <w:sz w:val="22"/>
                <w:szCs w:val="22"/>
              </w:rPr>
              <w:t xml:space="preserve"> </w:t>
            </w:r>
            <w:r w:rsidRPr="002514BC">
              <w:rPr>
                <w:rFonts w:ascii="Times New Roman" w:hAnsi="Times New Roman"/>
                <w:sz w:val="22"/>
                <w:szCs w:val="22"/>
              </w:rPr>
              <w:t xml:space="preserve">алтернативни горива (точки за зареждане с гориво/зарядни точки);   </w:t>
            </w:r>
          </w:p>
          <w:p w14:paraId="187EBEA2" w14:textId="77777777" w:rsidR="008531D4" w:rsidRPr="002514BC" w:rsidRDefault="00F237D7">
            <w:pPr>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предвижда се доставка на допълнителни многофункционални плавателни съдове и оборудване, чрез които това ще допринесе за подобряване на условията за корабоплаване по река Дунав;</w:t>
            </w:r>
          </w:p>
          <w:p w14:paraId="2A90FEC0" w14:textId="0C456DC9" w:rsidR="008531D4" w:rsidRPr="002514BC" w:rsidRDefault="00F237D7">
            <w:pPr>
              <w:pStyle w:val="ListParagraph"/>
              <w:numPr>
                <w:ilvl w:val="0"/>
                <w:numId w:val="18"/>
              </w:numPr>
              <w:overflowPunct/>
              <w:autoSpaceDE/>
              <w:autoSpaceDN/>
              <w:adjustRightInd/>
              <w:spacing w:before="60" w:after="60"/>
              <w:textAlignment w:val="auto"/>
              <w:rPr>
                <w:rFonts w:ascii="Times New Roman" w:hAnsi="Times New Roman"/>
                <w:sz w:val="22"/>
                <w:szCs w:val="22"/>
              </w:rPr>
            </w:pPr>
            <w:r w:rsidRPr="002514BC">
              <w:rPr>
                <w:rFonts w:ascii="Times New Roman" w:hAnsi="Times New Roman"/>
                <w:sz w:val="22"/>
                <w:szCs w:val="22"/>
              </w:rPr>
              <w:t xml:space="preserve">предвижда се доставка на многоцелеви спасителни и патрулни плавателни съдове и специализирано оборудване, чрез които да се изпълняват функциите, свързани с осигуряване на безопасността и сигурността в морските райони на България, както и да се реагира на комбинирани инциденти/издирване и спасяване, пожари, замърсяване на морските пространства. </w:t>
            </w:r>
          </w:p>
        </w:tc>
        <w:tc>
          <w:tcPr>
            <w:tcW w:w="4171" w:type="dxa"/>
          </w:tcPr>
          <w:p w14:paraId="4DFD723F" w14:textId="396AB142" w:rsidR="008531D4" w:rsidRPr="002514BC" w:rsidRDefault="00F237D7">
            <w:pPr>
              <w:pStyle w:val="P68B1DB1-Normal3"/>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Брой на подпомогнатите пристанища </w:t>
            </w:r>
          </w:p>
          <w:p w14:paraId="2029C796" w14:textId="77777777" w:rsidR="008531D4" w:rsidRPr="002514BC" w:rsidRDefault="008531D4">
            <w:pPr>
              <w:overflowPunct/>
              <w:autoSpaceDE/>
              <w:autoSpaceDN/>
              <w:adjustRightInd/>
              <w:spacing w:before="60" w:after="60"/>
              <w:textAlignment w:val="auto"/>
              <w:rPr>
                <w:rFonts w:ascii="Times New Roman" w:hAnsi="Times New Roman"/>
                <w:sz w:val="22"/>
                <w:szCs w:val="22"/>
              </w:rPr>
            </w:pPr>
          </w:p>
          <w:p w14:paraId="2D5C8440" w14:textId="0DCB6439" w:rsidR="008531D4" w:rsidRPr="002514BC" w:rsidRDefault="00F237D7">
            <w:pPr>
              <w:pStyle w:val="P68B1DB1-Normal3"/>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Достав</w:t>
            </w:r>
            <w:r w:rsidR="00BF4181" w:rsidRPr="002514BC">
              <w:rPr>
                <w:rFonts w:ascii="Times New Roman" w:hAnsi="Times New Roman" w:cs="Times New Roman"/>
                <w:sz w:val="22"/>
                <w:szCs w:val="22"/>
                <w:lang w:val="bg-BG"/>
              </w:rPr>
              <w:t>е</w:t>
            </w:r>
            <w:r w:rsidRPr="002514BC">
              <w:rPr>
                <w:rFonts w:ascii="Times New Roman" w:hAnsi="Times New Roman" w:cs="Times New Roman"/>
                <w:sz w:val="22"/>
                <w:szCs w:val="22"/>
              </w:rPr>
              <w:t>ни многофункционални плавателни съдове;</w:t>
            </w:r>
          </w:p>
          <w:p w14:paraId="231046E6" w14:textId="5B1BD869" w:rsidR="008531D4" w:rsidRPr="002514BC" w:rsidRDefault="008531D4">
            <w:pPr>
              <w:overflowPunct/>
              <w:autoSpaceDE/>
              <w:autoSpaceDN/>
              <w:adjustRightInd/>
              <w:spacing w:before="60" w:after="60"/>
              <w:textAlignment w:val="auto"/>
              <w:rPr>
                <w:rFonts w:ascii="Times New Roman" w:hAnsi="Times New Roman"/>
                <w:sz w:val="22"/>
                <w:szCs w:val="22"/>
              </w:rPr>
            </w:pPr>
          </w:p>
          <w:p w14:paraId="564A2B5B" w14:textId="0629124B" w:rsidR="008531D4" w:rsidRPr="002514BC" w:rsidRDefault="00F237D7">
            <w:pPr>
              <w:pStyle w:val="P68B1DB1-Normal3"/>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RCO 59 — Инфраструктура за алтернативни горива (точки за зареждане/зарядни точки)</w:t>
            </w:r>
          </w:p>
          <w:p w14:paraId="461784EE" w14:textId="2ADBA705" w:rsidR="008531D4" w:rsidRPr="002514BC" w:rsidRDefault="008531D4">
            <w:pPr>
              <w:overflowPunct/>
              <w:autoSpaceDE/>
              <w:autoSpaceDN/>
              <w:adjustRightInd/>
              <w:spacing w:before="60" w:after="60"/>
              <w:textAlignment w:val="auto"/>
              <w:rPr>
                <w:rFonts w:ascii="Times New Roman" w:hAnsi="Times New Roman"/>
                <w:sz w:val="22"/>
                <w:szCs w:val="22"/>
              </w:rPr>
            </w:pPr>
          </w:p>
          <w:p w14:paraId="47A3312D" w14:textId="5A69677A" w:rsidR="008531D4" w:rsidRPr="002514BC" w:rsidRDefault="00F237D7">
            <w:pPr>
              <w:pStyle w:val="P68B1DB1-Normal3"/>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Нови или модернизирани железопътни трасета</w:t>
            </w:r>
          </w:p>
          <w:p w14:paraId="4D91EED6" w14:textId="7465F0BB" w:rsidR="008531D4" w:rsidRPr="002514BC" w:rsidRDefault="008531D4">
            <w:pPr>
              <w:overflowPunct/>
              <w:autoSpaceDE/>
              <w:autoSpaceDN/>
              <w:adjustRightInd/>
              <w:spacing w:before="60" w:after="60"/>
              <w:textAlignment w:val="auto"/>
              <w:rPr>
                <w:rFonts w:ascii="Times New Roman" w:hAnsi="Times New Roman"/>
                <w:sz w:val="22"/>
                <w:szCs w:val="22"/>
              </w:rPr>
            </w:pPr>
          </w:p>
          <w:p w14:paraId="2D3BBCA3" w14:textId="5981F6DF" w:rsidR="008531D4" w:rsidRPr="002514BC" w:rsidRDefault="00D2045F">
            <w:pPr>
              <w:pStyle w:val="P68B1DB1-Normal3"/>
              <w:overflowPunct/>
              <w:autoSpaceDE/>
              <w:autoSpaceDN/>
              <w:adjustRightInd/>
              <w:spacing w:before="60" w:after="60"/>
              <w:textAlignment w:val="auto"/>
              <w:rPr>
                <w:rFonts w:ascii="Times New Roman" w:hAnsi="Times New Roman" w:cs="Times New Roman"/>
                <w:sz w:val="22"/>
                <w:szCs w:val="22"/>
              </w:rPr>
            </w:pPr>
            <w:r>
              <w:rPr>
                <w:rFonts w:ascii="Times New Roman" w:hAnsi="Times New Roman" w:cs="Times New Roman"/>
                <w:sz w:val="22"/>
                <w:szCs w:val="22"/>
              </w:rPr>
              <w:t>Брой проекти в изпълнение</w:t>
            </w:r>
          </w:p>
          <w:p w14:paraId="21E62965" w14:textId="42ED0E99" w:rsidR="008531D4" w:rsidRPr="002514BC" w:rsidRDefault="008531D4">
            <w:pPr>
              <w:overflowPunct/>
              <w:autoSpaceDE/>
              <w:autoSpaceDN/>
              <w:adjustRightInd/>
              <w:spacing w:before="60" w:after="60"/>
              <w:textAlignment w:val="auto"/>
              <w:rPr>
                <w:rFonts w:ascii="Times New Roman" w:hAnsi="Times New Roman"/>
                <w:sz w:val="22"/>
                <w:szCs w:val="22"/>
              </w:rPr>
            </w:pPr>
          </w:p>
          <w:p w14:paraId="4050652B" w14:textId="77777777" w:rsidR="008531D4" w:rsidRPr="002514BC" w:rsidRDefault="008531D4">
            <w:pPr>
              <w:overflowPunct/>
              <w:autoSpaceDE/>
              <w:autoSpaceDN/>
              <w:adjustRightInd/>
              <w:spacing w:before="60" w:after="60"/>
              <w:textAlignment w:val="auto"/>
              <w:rPr>
                <w:rFonts w:ascii="Times New Roman" w:hAnsi="Times New Roman"/>
                <w:sz w:val="22"/>
                <w:szCs w:val="22"/>
              </w:rPr>
            </w:pPr>
          </w:p>
          <w:p w14:paraId="6637E222" w14:textId="77777777" w:rsidR="008531D4" w:rsidRPr="002514BC" w:rsidRDefault="008531D4">
            <w:pPr>
              <w:overflowPunct/>
              <w:autoSpaceDE/>
              <w:autoSpaceDN/>
              <w:adjustRightInd/>
              <w:spacing w:before="60" w:after="60"/>
              <w:textAlignment w:val="auto"/>
              <w:rPr>
                <w:rFonts w:ascii="Times New Roman" w:hAnsi="Times New Roman"/>
                <w:sz w:val="22"/>
                <w:szCs w:val="22"/>
              </w:rPr>
            </w:pPr>
          </w:p>
          <w:p w14:paraId="1789CAD8" w14:textId="3F72ACD0" w:rsidR="008531D4" w:rsidRPr="002514BC" w:rsidRDefault="008531D4">
            <w:pPr>
              <w:overflowPunct/>
              <w:autoSpaceDE/>
              <w:autoSpaceDN/>
              <w:adjustRightInd/>
              <w:spacing w:before="60" w:after="60"/>
              <w:textAlignment w:val="auto"/>
              <w:rPr>
                <w:rFonts w:ascii="Times New Roman" w:hAnsi="Times New Roman"/>
                <w:sz w:val="22"/>
                <w:szCs w:val="22"/>
              </w:rPr>
            </w:pPr>
          </w:p>
        </w:tc>
        <w:tc>
          <w:tcPr>
            <w:tcW w:w="4171" w:type="dxa"/>
          </w:tcPr>
          <w:p w14:paraId="239AF809" w14:textId="2408B00F" w:rsidR="008531D4" w:rsidRPr="002514BC" w:rsidRDefault="00F237D7">
            <w:pPr>
              <w:pStyle w:val="P68B1DB1-Normal45"/>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Брой потребители годишно в зарядните точки по първокласната пътна мрежа/българските пристанища от национално значение</w:t>
            </w:r>
          </w:p>
          <w:p w14:paraId="6629E547" w14:textId="541058A7" w:rsidR="008531D4" w:rsidRPr="002514BC" w:rsidRDefault="008531D4">
            <w:pPr>
              <w:overflowPunct/>
              <w:autoSpaceDE/>
              <w:autoSpaceDN/>
              <w:adjustRightInd/>
              <w:spacing w:before="60" w:after="60"/>
              <w:textAlignment w:val="auto"/>
              <w:rPr>
                <w:rFonts w:ascii="Times New Roman" w:eastAsia="Calibri" w:hAnsi="Times New Roman"/>
                <w:color w:val="000000"/>
                <w:sz w:val="22"/>
                <w:szCs w:val="22"/>
              </w:rPr>
            </w:pPr>
          </w:p>
          <w:p w14:paraId="1225D643" w14:textId="326900CD" w:rsidR="008531D4" w:rsidRPr="002514BC" w:rsidRDefault="00F237D7">
            <w:pPr>
              <w:pStyle w:val="P68B1DB1-Normal45"/>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Дял на реконструираните интермодални железопътни възли в мрежата TEN-T</w:t>
            </w:r>
          </w:p>
          <w:p w14:paraId="44C7C719" w14:textId="77777777" w:rsidR="008531D4" w:rsidRPr="002514BC" w:rsidRDefault="008531D4">
            <w:pPr>
              <w:overflowPunct/>
              <w:autoSpaceDE/>
              <w:autoSpaceDN/>
              <w:adjustRightInd/>
              <w:spacing w:before="60" w:after="60"/>
              <w:textAlignment w:val="auto"/>
              <w:rPr>
                <w:rFonts w:ascii="Times New Roman" w:eastAsia="Calibri" w:hAnsi="Times New Roman"/>
                <w:color w:val="000000"/>
                <w:sz w:val="22"/>
                <w:szCs w:val="22"/>
              </w:rPr>
            </w:pPr>
          </w:p>
          <w:p w14:paraId="6668A1D1" w14:textId="7B80DB40" w:rsidR="008531D4" w:rsidRPr="002514BC" w:rsidRDefault="00F237D7">
            <w:pPr>
              <w:pStyle w:val="P68B1DB1-Normal45"/>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Брой на ползвателите на новопостроена/модернизирана пристанищна инфраструктура</w:t>
            </w:r>
          </w:p>
          <w:p w14:paraId="40FF218B" w14:textId="77777777" w:rsidR="008531D4" w:rsidRPr="002514BC" w:rsidRDefault="008531D4">
            <w:pPr>
              <w:overflowPunct/>
              <w:autoSpaceDE/>
              <w:autoSpaceDN/>
              <w:adjustRightInd/>
              <w:spacing w:before="60" w:after="60"/>
              <w:textAlignment w:val="auto"/>
              <w:rPr>
                <w:rFonts w:ascii="Times New Roman" w:eastAsia="Calibri" w:hAnsi="Times New Roman"/>
                <w:color w:val="000000"/>
                <w:sz w:val="22"/>
                <w:szCs w:val="22"/>
              </w:rPr>
            </w:pPr>
          </w:p>
          <w:p w14:paraId="1C3771B3" w14:textId="2C893627" w:rsidR="008531D4" w:rsidRPr="002514BC" w:rsidRDefault="008531D4">
            <w:pPr>
              <w:overflowPunct/>
              <w:autoSpaceDE/>
              <w:autoSpaceDN/>
              <w:adjustRightInd/>
              <w:spacing w:before="60" w:after="60"/>
              <w:textAlignment w:val="auto"/>
              <w:rPr>
                <w:rFonts w:ascii="Times New Roman" w:eastAsia="Calibri" w:hAnsi="Times New Roman"/>
                <w:color w:val="000000"/>
                <w:sz w:val="22"/>
                <w:szCs w:val="22"/>
              </w:rPr>
            </w:pPr>
          </w:p>
        </w:tc>
      </w:tr>
    </w:tbl>
    <w:p w14:paraId="31EEB021" w14:textId="5488849A" w:rsidR="008531D4" w:rsidRPr="002514BC" w:rsidRDefault="00F237D7">
      <w:pPr>
        <w:pStyle w:val="P68B1DB1-Normal23"/>
        <w:spacing w:before="120" w:after="120"/>
        <w:ind w:left="2160" w:hanging="1026"/>
        <w:jc w:val="left"/>
        <w:rPr>
          <w:rFonts w:ascii="Times New Roman" w:hAnsi="Times New Roman" w:cs="Times New Roman"/>
          <w:sz w:val="22"/>
          <w:szCs w:val="22"/>
        </w:rPr>
        <w:sectPr w:rsidR="008531D4" w:rsidRPr="002514BC" w:rsidSect="00D656DE">
          <w:pgSz w:w="16838" w:h="11906" w:orient="landscape"/>
          <w:pgMar w:top="993" w:right="719" w:bottom="1135" w:left="719" w:header="708" w:footer="708" w:gutter="0"/>
          <w:cols w:space="708"/>
          <w:docGrid w:linePitch="360"/>
        </w:sectPr>
      </w:pPr>
      <w:r w:rsidRPr="002514BC">
        <w:rPr>
          <w:rFonts w:ascii="Times New Roman" w:hAnsi="Times New Roman" w:cs="Times New Roman"/>
          <w:sz w:val="22"/>
          <w:szCs w:val="22"/>
        </w:rPr>
        <w:br/>
      </w:r>
    </w:p>
    <w:p w14:paraId="0E8BFF3B" w14:textId="77777777" w:rsidR="008531D4" w:rsidRPr="002514BC" w:rsidRDefault="008531D4">
      <w:pPr>
        <w:overflowPunct/>
        <w:spacing w:before="120"/>
        <w:textAlignment w:val="auto"/>
        <w:rPr>
          <w:rStyle w:val="hps"/>
          <w:rFonts w:ascii="Times New Roman" w:hAnsi="Times New Roman"/>
          <w:sz w:val="22"/>
          <w:szCs w:val="22"/>
        </w:rPr>
      </w:pPr>
    </w:p>
    <w:p w14:paraId="7BF956B6"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6005F717" w14:textId="2224C9C7"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за </w:t>
      </w:r>
      <w:r w:rsidR="00082CF7" w:rsidRPr="002514BC">
        <w:rPr>
          <w:rFonts w:ascii="Times New Roman" w:hAnsi="Times New Roman"/>
          <w:sz w:val="22"/>
          <w:szCs w:val="22"/>
          <w:lang w:val="bg-BG"/>
        </w:rPr>
        <w:t>изпълнение</w:t>
      </w:r>
      <w:r w:rsidR="00082CF7" w:rsidRPr="002514BC">
        <w:rPr>
          <w:rFonts w:ascii="Times New Roman" w:hAnsi="Times New Roman"/>
          <w:sz w:val="22"/>
          <w:szCs w:val="22"/>
        </w:rPr>
        <w:t xml:space="preserve"> и резултат</w:t>
      </w:r>
      <w:r w:rsidR="00F237D7" w:rsidRPr="002514BC">
        <w:rPr>
          <w:rFonts w:ascii="Times New Roman" w:hAnsi="Times New Roman"/>
          <w:sz w:val="22"/>
          <w:szCs w:val="22"/>
        </w:rPr>
        <w:t xml:space="preserve"> се определят въз основа на допускането, че следните проекти ще бъдат успешно завършени:</w:t>
      </w:r>
    </w:p>
    <w:p w14:paraId="67999271" w14:textId="77777777" w:rsidR="008531D4" w:rsidRPr="002514BC" w:rsidRDefault="008531D4">
      <w:pPr>
        <w:overflowPunct/>
        <w:spacing w:before="120"/>
        <w:textAlignment w:val="auto"/>
        <w:rPr>
          <w:rFonts w:ascii="Times New Roman" w:hAnsi="Times New Roman"/>
          <w:b/>
          <w:sz w:val="22"/>
          <w:szCs w:val="22"/>
          <w:u w:val="single"/>
        </w:rPr>
      </w:pPr>
    </w:p>
    <w:p w14:paraId="502E252E" w14:textId="2DCAFF98" w:rsidR="008531D4" w:rsidRPr="002514BC" w:rsidRDefault="00096B6B">
      <w:pPr>
        <w:pStyle w:val="P68B1DB1-Normal46"/>
        <w:overflowPunct/>
        <w:spacing w:before="120"/>
        <w:textAlignment w:val="auto"/>
        <w:rPr>
          <w:rFonts w:ascii="Times New Roman" w:hAnsi="Times New Roman"/>
          <w:sz w:val="22"/>
          <w:szCs w:val="22"/>
        </w:rPr>
      </w:pPr>
      <w:r w:rsidRPr="002514BC">
        <w:rPr>
          <w:rFonts w:ascii="Times New Roman" w:hAnsi="Times New Roman"/>
          <w:sz w:val="22"/>
          <w:szCs w:val="22"/>
          <w:lang w:val="bg-BG"/>
        </w:rPr>
        <w:t>КФ</w:t>
      </w:r>
      <w:r w:rsidR="00F237D7" w:rsidRPr="002514BC">
        <w:rPr>
          <w:rFonts w:ascii="Times New Roman" w:hAnsi="Times New Roman"/>
          <w:sz w:val="22"/>
          <w:szCs w:val="22"/>
        </w:rPr>
        <w:t>:</w:t>
      </w:r>
    </w:p>
    <w:p w14:paraId="209EFC32" w14:textId="7B0500E2"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модернизация на ключови железопътни гари по железопътната линия София-Перни</w:t>
      </w:r>
      <w:r w:rsidR="000F7BA6" w:rsidRPr="002514BC">
        <w:rPr>
          <w:rFonts w:ascii="Times New Roman" w:hAnsi="Times New Roman"/>
          <w:sz w:val="22"/>
          <w:szCs w:val="22"/>
          <w:lang w:val="bg-BG"/>
        </w:rPr>
        <w:t>к</w:t>
      </w:r>
      <w:r w:rsidRPr="002514BC">
        <w:rPr>
          <w:rFonts w:ascii="Times New Roman" w:hAnsi="Times New Roman"/>
          <w:sz w:val="22"/>
          <w:szCs w:val="22"/>
        </w:rPr>
        <w:t>-Радомир;</w:t>
      </w:r>
    </w:p>
    <w:p w14:paraId="0E3DDED6" w14:textId="77777777"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модернизация на ключови железопътни гари и изграждане на нови по протежение на границата София — Сърбия;</w:t>
      </w:r>
    </w:p>
    <w:p w14:paraId="769A74F5" w14:textId="4DCD2DE5"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изграждане на ERTMS и ETCS, извън обхвата на проектите за развитие на железопътната инфраструктура по приоритет 1 Костенец — Септември; Радомир — Кулата и Елин Пелин — Костенец;</w:t>
      </w:r>
    </w:p>
    <w:p w14:paraId="1E85C435" w14:textId="171ECC00"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внедряване на ИТС — обходен път на гр. Габрово, включващ тунел под </w:t>
      </w:r>
      <w:r w:rsidR="000F7BA6" w:rsidRPr="002514BC">
        <w:rPr>
          <w:rFonts w:ascii="Times New Roman" w:hAnsi="Times New Roman"/>
          <w:sz w:val="22"/>
          <w:szCs w:val="22"/>
          <w:lang w:val="bg-BG"/>
        </w:rPr>
        <w:t>връх</w:t>
      </w:r>
      <w:r w:rsidRPr="002514BC">
        <w:rPr>
          <w:rFonts w:ascii="Times New Roman" w:hAnsi="Times New Roman"/>
          <w:sz w:val="22"/>
          <w:szCs w:val="22"/>
        </w:rPr>
        <w:t xml:space="preserve"> Шипка и магистрала Русе — Велико Търново</w:t>
      </w:r>
    </w:p>
    <w:p w14:paraId="0CC4D9A2" w14:textId="1B08A044"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в мрежата TEN-T са планирани мерки за пътна безопасност по следните участъци: — Национален път I-5 в участъка от </w:t>
      </w:r>
      <w:r w:rsidR="00D53CB4" w:rsidRPr="002514BC">
        <w:rPr>
          <w:rFonts w:ascii="Times New Roman" w:hAnsi="Times New Roman"/>
          <w:sz w:val="22"/>
          <w:szCs w:val="22"/>
          <w:lang w:val="bg-BG"/>
        </w:rPr>
        <w:t>км</w:t>
      </w:r>
      <w:r w:rsidRPr="002514BC">
        <w:rPr>
          <w:rFonts w:ascii="Times New Roman" w:hAnsi="Times New Roman"/>
          <w:sz w:val="22"/>
          <w:szCs w:val="22"/>
        </w:rPr>
        <w:t xml:space="preserve"> 89 + 000 до </w:t>
      </w:r>
      <w:r w:rsidR="00D53CB4" w:rsidRPr="002514BC">
        <w:rPr>
          <w:rFonts w:ascii="Times New Roman" w:hAnsi="Times New Roman"/>
          <w:sz w:val="22"/>
          <w:szCs w:val="22"/>
          <w:lang w:val="bg-BG"/>
        </w:rPr>
        <w:t>км</w:t>
      </w:r>
      <w:r w:rsidRPr="002514BC">
        <w:rPr>
          <w:rFonts w:ascii="Times New Roman" w:hAnsi="Times New Roman"/>
          <w:sz w:val="22"/>
          <w:szCs w:val="22"/>
        </w:rPr>
        <w:t xml:space="preserve"> 97 + 000; — Национален път I-5 в участъка от </w:t>
      </w:r>
      <w:r w:rsidR="00D53CB4" w:rsidRPr="002514BC">
        <w:rPr>
          <w:rFonts w:ascii="Times New Roman" w:hAnsi="Times New Roman"/>
          <w:sz w:val="22"/>
          <w:szCs w:val="22"/>
          <w:lang w:val="bg-BG"/>
        </w:rPr>
        <w:t>км</w:t>
      </w:r>
      <w:r w:rsidRPr="002514BC">
        <w:rPr>
          <w:rFonts w:ascii="Times New Roman" w:hAnsi="Times New Roman"/>
          <w:sz w:val="22"/>
          <w:szCs w:val="22"/>
        </w:rPr>
        <w:t xml:space="preserve"> 222 + 000 до </w:t>
      </w:r>
      <w:r w:rsidR="00D53CB4" w:rsidRPr="002514BC">
        <w:rPr>
          <w:rFonts w:ascii="Times New Roman" w:hAnsi="Times New Roman"/>
          <w:sz w:val="22"/>
          <w:szCs w:val="22"/>
          <w:lang w:val="bg-BG"/>
        </w:rPr>
        <w:t>км</w:t>
      </w:r>
      <w:r w:rsidRPr="002514BC">
        <w:rPr>
          <w:rFonts w:ascii="Times New Roman" w:hAnsi="Times New Roman"/>
          <w:sz w:val="22"/>
          <w:szCs w:val="22"/>
        </w:rPr>
        <w:t xml:space="preserve"> 222 + 600; — Кръстопът на национален път I-5 Русе — Стара Загора на км 183 + 774 с национален път III-5601 Шипка — Дунавци и общински път до с. Шипка; — Кръстопът на национален път I-5 Русе — Велико Търново на км 59 + 103 с национален път I-3 Бяла — Плевен; — Кръстопът на път I-5 „</w:t>
      </w:r>
      <w:r w:rsidR="00D53CB4" w:rsidRPr="002514BC">
        <w:rPr>
          <w:rFonts w:ascii="Times New Roman" w:hAnsi="Times New Roman"/>
          <w:sz w:val="22"/>
          <w:szCs w:val="22"/>
          <w:lang w:val="bg-BG"/>
        </w:rPr>
        <w:t>Дряново – Габрово</w:t>
      </w:r>
      <w:r w:rsidR="00D53CB4" w:rsidRPr="002514BC">
        <w:rPr>
          <w:rFonts w:ascii="Times New Roman" w:hAnsi="Times New Roman"/>
          <w:sz w:val="22"/>
          <w:szCs w:val="22"/>
        </w:rPr>
        <w:t>“</w:t>
      </w:r>
      <w:r w:rsidR="00D53CB4" w:rsidRPr="002514BC">
        <w:rPr>
          <w:rFonts w:ascii="Times New Roman" w:hAnsi="Times New Roman"/>
          <w:sz w:val="22"/>
          <w:szCs w:val="22"/>
          <w:lang w:val="bg-BG"/>
        </w:rPr>
        <w:t xml:space="preserve"> </w:t>
      </w:r>
      <w:r w:rsidRPr="002514BC">
        <w:rPr>
          <w:rFonts w:ascii="Times New Roman" w:hAnsi="Times New Roman"/>
          <w:sz w:val="22"/>
          <w:szCs w:val="22"/>
        </w:rPr>
        <w:t>с път III-5004 „/</w:t>
      </w:r>
      <w:r w:rsidR="00D53CB4" w:rsidRPr="002514BC">
        <w:rPr>
          <w:rFonts w:ascii="Times New Roman" w:hAnsi="Times New Roman"/>
          <w:sz w:val="22"/>
          <w:szCs w:val="22"/>
          <w:lang w:val="bg-BG"/>
        </w:rPr>
        <w:t>Дряново – Габрово</w:t>
      </w:r>
      <w:r w:rsidR="00D53CB4" w:rsidRPr="002514BC">
        <w:rPr>
          <w:rFonts w:ascii="Times New Roman" w:hAnsi="Times New Roman"/>
          <w:sz w:val="22"/>
          <w:szCs w:val="22"/>
        </w:rPr>
        <w:t xml:space="preserve"> </w:t>
      </w:r>
      <w:r w:rsidRPr="002514BC">
        <w:rPr>
          <w:rFonts w:ascii="Times New Roman" w:hAnsi="Times New Roman"/>
          <w:sz w:val="22"/>
          <w:szCs w:val="22"/>
        </w:rPr>
        <w:t>/-</w:t>
      </w:r>
      <w:r w:rsidR="00BC4586" w:rsidRPr="002514BC">
        <w:rPr>
          <w:rFonts w:ascii="Times New Roman" w:hAnsi="Times New Roman"/>
          <w:sz w:val="22"/>
          <w:szCs w:val="22"/>
        </w:rPr>
        <w:t>Рязковци</w:t>
      </w:r>
      <w:r w:rsidRPr="002514BC">
        <w:rPr>
          <w:rFonts w:ascii="Times New Roman" w:hAnsi="Times New Roman"/>
          <w:sz w:val="22"/>
          <w:szCs w:val="22"/>
        </w:rPr>
        <w:t>-/</w:t>
      </w:r>
      <w:r w:rsidR="00BC4586" w:rsidRPr="002514BC">
        <w:rPr>
          <w:rFonts w:ascii="Times New Roman" w:hAnsi="Times New Roman"/>
          <w:sz w:val="22"/>
          <w:szCs w:val="22"/>
        </w:rPr>
        <w:t>Габрово</w:t>
      </w:r>
      <w:r w:rsidRPr="002514BC">
        <w:rPr>
          <w:rFonts w:ascii="Times New Roman" w:hAnsi="Times New Roman"/>
          <w:sz w:val="22"/>
          <w:szCs w:val="22"/>
        </w:rPr>
        <w:t xml:space="preserve">/—/I-5/“ на </w:t>
      </w:r>
      <w:r w:rsidR="00844960" w:rsidRPr="002514BC">
        <w:rPr>
          <w:rFonts w:ascii="Times New Roman" w:hAnsi="Times New Roman"/>
          <w:sz w:val="22"/>
          <w:szCs w:val="22"/>
          <w:lang w:val="bg-BG"/>
        </w:rPr>
        <w:t>км</w:t>
      </w:r>
      <w:r w:rsidRPr="002514BC">
        <w:rPr>
          <w:rFonts w:ascii="Times New Roman" w:hAnsi="Times New Roman"/>
          <w:sz w:val="22"/>
          <w:szCs w:val="22"/>
        </w:rPr>
        <w:t xml:space="preserve"> 142 + 599/</w:t>
      </w:r>
      <w:r w:rsidR="00844960" w:rsidRPr="002514BC">
        <w:rPr>
          <w:rFonts w:ascii="Times New Roman" w:hAnsi="Times New Roman"/>
          <w:sz w:val="22"/>
          <w:szCs w:val="22"/>
          <w:lang w:val="bg-BG"/>
        </w:rPr>
        <w:t>дясно</w:t>
      </w:r>
      <w:r w:rsidRPr="002514BC">
        <w:rPr>
          <w:rFonts w:ascii="Times New Roman" w:hAnsi="Times New Roman"/>
          <w:sz w:val="22"/>
          <w:szCs w:val="22"/>
        </w:rPr>
        <w:t>/; — Национален път I-1 (E-79) — участък</w:t>
      </w:r>
      <w:r w:rsidRPr="002514BC">
        <w:rPr>
          <w:rFonts w:ascii="Times New Roman" w:hAnsi="Times New Roman"/>
          <w:b/>
          <w:sz w:val="22"/>
          <w:szCs w:val="22"/>
        </w:rPr>
        <w:t xml:space="preserve"> </w:t>
      </w:r>
      <w:r w:rsidRPr="002514BC">
        <w:rPr>
          <w:rFonts w:ascii="Times New Roman" w:hAnsi="Times New Roman"/>
          <w:sz w:val="22"/>
          <w:szCs w:val="22"/>
        </w:rPr>
        <w:t xml:space="preserve">№ 1 от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42 + 600 до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42 + 900;</w:t>
      </w:r>
      <w:r w:rsidRPr="002514BC">
        <w:rPr>
          <w:rFonts w:ascii="Times New Roman" w:hAnsi="Times New Roman"/>
          <w:b/>
          <w:sz w:val="22"/>
          <w:szCs w:val="22"/>
        </w:rPr>
        <w:t xml:space="preserve"> </w:t>
      </w:r>
      <w:r w:rsidRPr="002514BC">
        <w:rPr>
          <w:rFonts w:ascii="Times New Roman" w:hAnsi="Times New Roman"/>
          <w:sz w:val="22"/>
          <w:szCs w:val="22"/>
        </w:rPr>
        <w:t xml:space="preserve">участък № 2 от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52 + 600 до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53 + 100; участък № 3 от</w:t>
      </w:r>
      <w:r w:rsidRPr="002514BC">
        <w:rPr>
          <w:rFonts w:ascii="Times New Roman" w:hAnsi="Times New Roman"/>
          <w:b/>
          <w:sz w:val="22"/>
          <w:szCs w:val="22"/>
        </w:rPr>
        <w:t xml:space="preserve">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57 + 400 до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57 + 700; — Национален </w:t>
      </w:r>
      <w:r w:rsidRPr="009E5DA1">
        <w:rPr>
          <w:rFonts w:ascii="Times New Roman" w:hAnsi="Times New Roman"/>
          <w:sz w:val="22"/>
          <w:szCs w:val="22"/>
        </w:rPr>
        <w:t>път II-55</w:t>
      </w:r>
      <w:r w:rsidRPr="002514BC">
        <w:rPr>
          <w:rFonts w:ascii="Times New Roman" w:hAnsi="Times New Roman"/>
          <w:b/>
          <w:sz w:val="22"/>
          <w:szCs w:val="22"/>
        </w:rPr>
        <w:t xml:space="preserve"> — </w:t>
      </w:r>
      <w:r w:rsidRPr="002514BC">
        <w:rPr>
          <w:rFonts w:ascii="Times New Roman" w:hAnsi="Times New Roman"/>
          <w:sz w:val="22"/>
          <w:szCs w:val="22"/>
        </w:rPr>
        <w:t xml:space="preserve">участък от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17 + 700 до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18 + 100; участък</w:t>
      </w:r>
      <w:r w:rsidRPr="002514BC">
        <w:rPr>
          <w:rFonts w:ascii="Times New Roman" w:hAnsi="Times New Roman"/>
          <w:b/>
          <w:sz w:val="22"/>
          <w:szCs w:val="22"/>
          <w:u w:val="single"/>
        </w:rPr>
        <w:t xml:space="preserve"> </w:t>
      </w:r>
      <w:r w:rsidRPr="002514BC">
        <w:rPr>
          <w:rFonts w:ascii="Times New Roman" w:hAnsi="Times New Roman"/>
          <w:sz w:val="22"/>
          <w:szCs w:val="22"/>
        </w:rPr>
        <w:t xml:space="preserve">от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31 + 000 до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31 + 800; участък от</w:t>
      </w:r>
      <w:r w:rsidRPr="002514BC">
        <w:rPr>
          <w:rFonts w:ascii="Times New Roman" w:hAnsi="Times New Roman"/>
          <w:b/>
          <w:sz w:val="22"/>
          <w:szCs w:val="22"/>
        </w:rPr>
        <w:t xml:space="preserve">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33 + 900 до </w:t>
      </w:r>
      <w:r w:rsidR="009348DD" w:rsidRPr="002514BC">
        <w:rPr>
          <w:rFonts w:ascii="Times New Roman" w:hAnsi="Times New Roman"/>
          <w:sz w:val="22"/>
          <w:szCs w:val="22"/>
          <w:lang w:val="bg-BG"/>
        </w:rPr>
        <w:t>км</w:t>
      </w:r>
      <w:r w:rsidRPr="002514BC">
        <w:rPr>
          <w:rFonts w:ascii="Times New Roman" w:hAnsi="Times New Roman"/>
          <w:sz w:val="22"/>
          <w:szCs w:val="22"/>
        </w:rPr>
        <w:t xml:space="preserve"> 34 + 100. </w:t>
      </w:r>
    </w:p>
    <w:p w14:paraId="6A606E45" w14:textId="26755708" w:rsidR="008531D4" w:rsidRPr="002514BC" w:rsidRDefault="008531D4">
      <w:pPr>
        <w:overflowPunct/>
        <w:spacing w:before="120"/>
        <w:textAlignment w:val="auto"/>
        <w:rPr>
          <w:rFonts w:ascii="Times New Roman" w:hAnsi="Times New Roman"/>
          <w:sz w:val="22"/>
          <w:szCs w:val="22"/>
        </w:rPr>
      </w:pPr>
    </w:p>
    <w:p w14:paraId="7E9887AC" w14:textId="0A3BC10F" w:rsidR="008531D4" w:rsidRPr="002514BC" w:rsidRDefault="00F237D7">
      <w:pPr>
        <w:pStyle w:val="P68B1DB1-Normal46"/>
        <w:overflowPunct/>
        <w:spacing w:before="120"/>
        <w:textAlignment w:val="auto"/>
        <w:rPr>
          <w:rFonts w:ascii="Times New Roman" w:hAnsi="Times New Roman"/>
          <w:sz w:val="22"/>
          <w:szCs w:val="22"/>
        </w:rPr>
      </w:pPr>
      <w:r w:rsidRPr="002514BC">
        <w:rPr>
          <w:rFonts w:ascii="Times New Roman" w:hAnsi="Times New Roman"/>
          <w:sz w:val="22"/>
          <w:szCs w:val="22"/>
        </w:rPr>
        <w:t>ЕФРР:</w:t>
      </w:r>
    </w:p>
    <w:p w14:paraId="67E633F8" w14:textId="63604F24"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развитие и разширяване на пристанище </w:t>
      </w:r>
      <w:r w:rsidR="00457C64" w:rsidRPr="002514BC">
        <w:rPr>
          <w:rFonts w:ascii="Times New Roman" w:hAnsi="Times New Roman"/>
          <w:sz w:val="22"/>
          <w:szCs w:val="22"/>
          <w:lang w:val="bg-BG"/>
        </w:rPr>
        <w:t>Лом</w:t>
      </w:r>
      <w:r w:rsidRPr="002514BC">
        <w:rPr>
          <w:rFonts w:ascii="Times New Roman" w:hAnsi="Times New Roman"/>
          <w:sz w:val="22"/>
          <w:szCs w:val="22"/>
        </w:rPr>
        <w:t xml:space="preserve"> с цел създаване на условия за изграждането на мултимодален терминал;</w:t>
      </w:r>
    </w:p>
    <w:p w14:paraId="05649D85" w14:textId="77777777"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развитие и разширяване на пристанище Варна (нов кей) за мултимодални операции;</w:t>
      </w:r>
    </w:p>
    <w:p w14:paraId="7FFBA46B" w14:textId="2D8C749F"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схема за безвъзмез</w:t>
      </w:r>
      <w:r w:rsidR="00457C64" w:rsidRPr="002514BC">
        <w:rPr>
          <w:rFonts w:ascii="Times New Roman" w:hAnsi="Times New Roman"/>
          <w:sz w:val="22"/>
          <w:szCs w:val="22"/>
        </w:rPr>
        <w:t>дни средства с интензитет до 50</w:t>
      </w:r>
      <w:r w:rsidRPr="002514BC">
        <w:rPr>
          <w:rFonts w:ascii="Times New Roman" w:hAnsi="Times New Roman"/>
          <w:sz w:val="22"/>
          <w:szCs w:val="22"/>
        </w:rPr>
        <w:t>% за подпомагане на интермодални оператори, включително развитие на съществуващи интермодални терминали; интермодални връзки; складови зони и логистични центрове; интермодални транспортни единици, подвижен състав и оборудване за претоварване, изграждане на нови интермодални терминали в случай на готовност.</w:t>
      </w:r>
    </w:p>
    <w:p w14:paraId="73DFAA68" w14:textId="6503D9DB"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реконструкция на български пристанища за обществен транспорт — изграждане на съоръжения за борба с наводненията при: Терминал </w:t>
      </w:r>
      <w:r w:rsidR="00920E4F" w:rsidRPr="002514BC">
        <w:rPr>
          <w:rFonts w:ascii="Times New Roman" w:hAnsi="Times New Roman"/>
          <w:sz w:val="22"/>
          <w:szCs w:val="22"/>
        </w:rPr>
        <w:t>Русе</w:t>
      </w:r>
      <w:r w:rsidRPr="002514BC">
        <w:rPr>
          <w:rFonts w:ascii="Times New Roman" w:hAnsi="Times New Roman"/>
          <w:sz w:val="22"/>
          <w:szCs w:val="22"/>
        </w:rPr>
        <w:t>-Запад; реконструкция на терминал в Лом; пристанищни съоръжения за баласт;</w:t>
      </w:r>
    </w:p>
    <w:p w14:paraId="66995CA1" w14:textId="77777777"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изграждане на жп възел Горна Оряховица, жп възел Русе и жп възел Варна;</w:t>
      </w:r>
    </w:p>
    <w:p w14:paraId="24836847" w14:textId="77777777"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създаване на инфраструктура за </w:t>
      </w:r>
      <w:r w:rsidRPr="002514BC">
        <w:rPr>
          <w:rFonts w:ascii="Times New Roman" w:hAnsi="Times New Roman"/>
          <w:i/>
          <w:sz w:val="22"/>
          <w:szCs w:val="22"/>
        </w:rPr>
        <w:t xml:space="preserve"> </w:t>
      </w:r>
      <w:r w:rsidRPr="002514BC">
        <w:rPr>
          <w:rFonts w:ascii="Times New Roman" w:hAnsi="Times New Roman"/>
          <w:sz w:val="22"/>
          <w:szCs w:val="22"/>
        </w:rPr>
        <w:t xml:space="preserve">алтернативни горива (точки за зареждане с гориво/зарядни точки);   </w:t>
      </w:r>
    </w:p>
    <w:p w14:paraId="604432D3" w14:textId="77777777" w:rsidR="008531D4" w:rsidRPr="002514BC" w:rsidRDefault="00F237D7">
      <w:pPr>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предвижда се доставка на допълнителни многофункционални плавателни съдове и оборудване, чрез които това ще допринесе за подобряване на условията за корабоплаване по река Дунав;</w:t>
      </w:r>
    </w:p>
    <w:p w14:paraId="507552FA" w14:textId="335EA9FC" w:rsidR="008531D4" w:rsidRPr="002514BC" w:rsidRDefault="00F237D7">
      <w:pPr>
        <w:pStyle w:val="ListParagraph"/>
        <w:numPr>
          <w:ilvl w:val="0"/>
          <w:numId w:val="18"/>
        </w:numPr>
        <w:overflowPunct/>
        <w:spacing w:before="120"/>
        <w:textAlignment w:val="auto"/>
        <w:rPr>
          <w:rFonts w:ascii="Times New Roman" w:hAnsi="Times New Roman"/>
          <w:sz w:val="22"/>
          <w:szCs w:val="22"/>
        </w:rPr>
      </w:pPr>
      <w:r w:rsidRPr="002514BC">
        <w:rPr>
          <w:rFonts w:ascii="Times New Roman" w:hAnsi="Times New Roman"/>
          <w:sz w:val="22"/>
          <w:szCs w:val="22"/>
        </w:rPr>
        <w:t>предвижда се доставка на многоцелеви спасителни и патрулни плавателни съдове и специализирано оборудване, чрез които да се изпълняват функциите, свързани с осигуряване на безопасността и сигурността в морските райони на България, както и да се реагира на комбинирани инциденти/издирване и спасяване, пожари, замърсяване на морските пространства.</w:t>
      </w:r>
    </w:p>
    <w:p w14:paraId="5615A140" w14:textId="77777777" w:rsidR="008531D4" w:rsidRPr="002514BC" w:rsidRDefault="008531D4">
      <w:pPr>
        <w:overflowPunct/>
        <w:spacing w:before="120"/>
        <w:textAlignment w:val="auto"/>
        <w:rPr>
          <w:rFonts w:ascii="Times New Roman" w:hAnsi="Times New Roman"/>
          <w:sz w:val="22"/>
          <w:szCs w:val="22"/>
        </w:rPr>
      </w:pPr>
    </w:p>
    <w:p w14:paraId="155545CE" w14:textId="673D76A1"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Предварителните оценки/изчисления са направени в съответната проектна документация/показват, че стойността на проектите надвишава приоритетния бюджет. Единичните разходи се определят за всеки </w:t>
      </w:r>
      <w:r w:rsidR="001F30E1" w:rsidRPr="002514BC">
        <w:rPr>
          <w:rFonts w:ascii="Times New Roman" w:hAnsi="Times New Roman"/>
          <w:sz w:val="22"/>
          <w:szCs w:val="22"/>
        </w:rPr>
        <w:t>индикатор</w:t>
      </w:r>
      <w:r w:rsidRPr="002514BC">
        <w:rPr>
          <w:rFonts w:ascii="Times New Roman" w:hAnsi="Times New Roman"/>
          <w:sz w:val="22"/>
          <w:szCs w:val="22"/>
        </w:rPr>
        <w:t xml:space="preserve"> за крайния продукт. Необходимите допълнителни средства ще бъдат предоставени от </w:t>
      </w:r>
      <w:r w:rsidR="00456381" w:rsidRPr="002514BC">
        <w:rPr>
          <w:rFonts w:ascii="Times New Roman" w:hAnsi="Times New Roman"/>
          <w:sz w:val="22"/>
          <w:szCs w:val="22"/>
        </w:rPr>
        <w:t>бенефициенти</w:t>
      </w:r>
      <w:r w:rsidRPr="002514BC">
        <w:rPr>
          <w:rFonts w:ascii="Times New Roman" w:hAnsi="Times New Roman"/>
          <w:sz w:val="22"/>
          <w:szCs w:val="22"/>
        </w:rPr>
        <w:t>те/публичните органи за сметка на държавния бюджет и/или чрез заети средства. Точната стойност на проектите и точният размер на средствата, необходими за тяхното изпълнение, ще бъдат определени едва след провеждане на всички процедури за възлагане на обществени поръчки и подписване на договори с избрани изпълнители.</w:t>
      </w:r>
    </w:p>
    <w:p w14:paraId="0363BF7D" w14:textId="77777777" w:rsidR="008531D4" w:rsidRPr="002514BC" w:rsidRDefault="008531D4">
      <w:pPr>
        <w:overflowPunct/>
        <w:spacing w:before="120"/>
        <w:textAlignment w:val="auto"/>
        <w:rPr>
          <w:rFonts w:ascii="Times New Roman" w:hAnsi="Times New Roman"/>
          <w:sz w:val="22"/>
          <w:szCs w:val="22"/>
        </w:rPr>
      </w:pPr>
    </w:p>
    <w:p w14:paraId="24B5D51C"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ИЗТОЧНИЦИ НА ИНФОРМАЦИЯ/НАЛИЧНА ДОКУМЕНТАЦИЯ:</w:t>
      </w:r>
    </w:p>
    <w:p w14:paraId="6EBD5D93" w14:textId="64856180"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за </w:t>
      </w:r>
      <w:r w:rsidR="002A6590" w:rsidRPr="002514BC">
        <w:rPr>
          <w:rFonts w:ascii="Times New Roman" w:hAnsi="Times New Roman"/>
          <w:sz w:val="22"/>
          <w:szCs w:val="22"/>
          <w:lang w:val="bg-BG"/>
        </w:rPr>
        <w:t>изпълнение</w:t>
      </w:r>
      <w:r w:rsidR="002A6590" w:rsidRPr="002514BC">
        <w:rPr>
          <w:rFonts w:ascii="Times New Roman" w:hAnsi="Times New Roman"/>
          <w:sz w:val="22"/>
          <w:szCs w:val="22"/>
        </w:rPr>
        <w:t xml:space="preserve"> и за резултат</w:t>
      </w:r>
      <w:r w:rsidR="00F237D7" w:rsidRPr="002514BC">
        <w:rPr>
          <w:rFonts w:ascii="Times New Roman" w:hAnsi="Times New Roman"/>
          <w:sz w:val="22"/>
          <w:szCs w:val="22"/>
        </w:rPr>
        <w:t xml:space="preserve"> се определят въз основа на следното:</w:t>
      </w:r>
    </w:p>
    <w:p w14:paraId="71BBB866"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проучване на възможността да бъдат осъществени;</w:t>
      </w:r>
    </w:p>
    <w:p w14:paraId="499E25C1"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предварителни проекти/технически проекти;</w:t>
      </w:r>
    </w:p>
    <w:p w14:paraId="531B2AF7"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Доклади за ОВОС;</w:t>
      </w:r>
    </w:p>
    <w:p w14:paraId="544C1501" w14:textId="77777777" w:rsidR="008531D4" w:rsidRPr="002514BC" w:rsidRDefault="00F237D7">
      <w:pPr>
        <w:numPr>
          <w:ilvl w:val="0"/>
          <w:numId w:val="27"/>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АРП, включително финансов анализ.  </w:t>
      </w:r>
    </w:p>
    <w:p w14:paraId="05CEA7F3" w14:textId="77777777" w:rsidR="008531D4" w:rsidRPr="002514BC" w:rsidRDefault="008531D4">
      <w:pPr>
        <w:overflowPunct/>
        <w:spacing w:before="120"/>
        <w:textAlignment w:val="auto"/>
        <w:rPr>
          <w:rFonts w:ascii="Times New Roman" w:hAnsi="Times New Roman"/>
          <w:b/>
          <w:i/>
          <w:sz w:val="22"/>
          <w:szCs w:val="22"/>
        </w:rPr>
      </w:pPr>
    </w:p>
    <w:p w14:paraId="640DCDEC"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ФАКТОРИ, КОИТО МОГАТ ДА ПОВЛИЯЯТ НА ПОСТИГАНЕТО НА КЛЮЧОВИТЕ ЕТАПИ И ЦЕЛИТЕ:</w:t>
      </w:r>
    </w:p>
    <w:p w14:paraId="00A1BCDE" w14:textId="271F9804"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забавяне на одобрението на </w:t>
      </w:r>
      <w:r w:rsidR="00D429C7" w:rsidRPr="002514BC">
        <w:rPr>
          <w:rFonts w:ascii="Times New Roman" w:hAnsi="Times New Roman"/>
          <w:sz w:val="22"/>
          <w:szCs w:val="22"/>
          <w:lang w:val="bg-BG"/>
        </w:rPr>
        <w:t>П</w:t>
      </w:r>
      <w:r w:rsidRPr="002514BC">
        <w:rPr>
          <w:rFonts w:ascii="Times New Roman" w:hAnsi="Times New Roman"/>
          <w:sz w:val="22"/>
          <w:szCs w:val="22"/>
        </w:rPr>
        <w:t>TC;</w:t>
      </w:r>
    </w:p>
    <w:p w14:paraId="57D733DD"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забавяне в подготовката и стартирането на проектите;</w:t>
      </w:r>
    </w:p>
    <w:p w14:paraId="75ED8D5C"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 xml:space="preserve">забавяне на процедурите за възлагане на обществени поръчки; </w:t>
      </w:r>
    </w:p>
    <w:p w14:paraId="3554F331"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забавяне на процедурите за придобиване на земя;</w:t>
      </w:r>
    </w:p>
    <w:p w14:paraId="17026084" w14:textId="77777777" w:rsidR="008531D4" w:rsidRPr="002514BC" w:rsidRDefault="00F237D7">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инфлация и нарастване на цените на материалите;</w:t>
      </w:r>
    </w:p>
    <w:p w14:paraId="3BA128D9" w14:textId="15860D77" w:rsidR="008531D4" w:rsidRPr="009E0F16" w:rsidRDefault="00F237D7" w:rsidP="009E0F16">
      <w:pPr>
        <w:numPr>
          <w:ilvl w:val="0"/>
          <w:numId w:val="24"/>
        </w:numPr>
        <w:overflowPunct/>
        <w:spacing w:before="120"/>
        <w:textAlignment w:val="auto"/>
        <w:rPr>
          <w:rFonts w:ascii="Times New Roman" w:hAnsi="Times New Roman"/>
          <w:sz w:val="22"/>
          <w:szCs w:val="22"/>
        </w:rPr>
      </w:pPr>
      <w:r w:rsidRPr="002514BC">
        <w:rPr>
          <w:rFonts w:ascii="Times New Roman" w:hAnsi="Times New Roman"/>
          <w:sz w:val="22"/>
          <w:szCs w:val="22"/>
        </w:rPr>
        <w:t>забавяне и нередовни доставки на материали.</w:t>
      </w:r>
    </w:p>
    <w:p w14:paraId="30A8D584"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ПРЕДПРИЕТИ СТЪПКИ:</w:t>
      </w:r>
    </w:p>
    <w:p w14:paraId="5813E3C5" w14:textId="6A0582B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Горепосочените фактори са взети предвид в процеса на инвестиционно планиране. За предварителния подбор на проектите е приложен критерият за по-висока степен на зрялост. Потенциалният бенефицие</w:t>
      </w:r>
      <w:r w:rsidR="005B68FA" w:rsidRPr="002514BC">
        <w:rPr>
          <w:rFonts w:ascii="Times New Roman" w:hAnsi="Times New Roman"/>
          <w:sz w:val="22"/>
          <w:szCs w:val="22"/>
          <w:lang w:val="bg-BG"/>
        </w:rPr>
        <w:t>нт</w:t>
      </w:r>
      <w:r w:rsidRPr="002514BC">
        <w:rPr>
          <w:rFonts w:ascii="Times New Roman" w:hAnsi="Times New Roman"/>
          <w:sz w:val="22"/>
          <w:szCs w:val="22"/>
        </w:rPr>
        <w:t xml:space="preserve"> </w:t>
      </w:r>
      <w:r w:rsidR="005B68FA" w:rsidRPr="002514BC">
        <w:rPr>
          <w:rFonts w:ascii="Times New Roman" w:hAnsi="Times New Roman"/>
          <w:sz w:val="22"/>
          <w:szCs w:val="22"/>
          <w:lang w:val="bg-BG"/>
        </w:rPr>
        <w:t>е</w:t>
      </w:r>
      <w:r w:rsidRPr="002514BC">
        <w:rPr>
          <w:rFonts w:ascii="Times New Roman" w:hAnsi="Times New Roman"/>
          <w:sz w:val="22"/>
          <w:szCs w:val="22"/>
        </w:rPr>
        <w:t xml:space="preserve"> инструктиран, че сроковете за изпълнение на проектите следва да отчитат потенциалните рискове, свързани с процедурите за възлагане на обществени поръчки. Трудно е да се прогнозира точно темпът на инфлация и да се предприемат подходящи мерки на програмно равнище. Ако е необходимо, бенефицие</w:t>
      </w:r>
      <w:r w:rsidR="00932EF4" w:rsidRPr="002514BC">
        <w:rPr>
          <w:rFonts w:ascii="Times New Roman" w:hAnsi="Times New Roman"/>
          <w:sz w:val="22"/>
          <w:szCs w:val="22"/>
          <w:lang w:val="bg-BG"/>
        </w:rPr>
        <w:t>нт</w:t>
      </w:r>
      <w:r w:rsidRPr="002514BC">
        <w:rPr>
          <w:rFonts w:ascii="Times New Roman" w:hAnsi="Times New Roman"/>
          <w:sz w:val="22"/>
          <w:szCs w:val="22"/>
        </w:rPr>
        <w:t xml:space="preserve">ът следва да осигури допълнителни средства. Потенциалният източник на финансиране е държавният бюджет, тъй като бенефициентът е публичен орган. Други възможни източници са МФИ и заеми.   </w:t>
      </w:r>
    </w:p>
    <w:p w14:paraId="78E7A8DB" w14:textId="0E15ECF6" w:rsidR="008531D4" w:rsidRPr="002514BC" w:rsidRDefault="00F237D7">
      <w:pPr>
        <w:spacing w:before="120"/>
        <w:rPr>
          <w:rFonts w:ascii="Times New Roman" w:hAnsi="Times New Roman"/>
          <w:b/>
          <w:i/>
          <w:color w:val="000000"/>
          <w:sz w:val="22"/>
          <w:szCs w:val="22"/>
          <w:u w:val="single"/>
        </w:rPr>
      </w:pPr>
      <w:r w:rsidRPr="002514BC">
        <w:rPr>
          <w:rFonts w:ascii="Times New Roman" w:hAnsi="Times New Roman"/>
          <w:sz w:val="22"/>
          <w:szCs w:val="22"/>
        </w:rPr>
        <w:t>За да се сведат до минимум рисковете за успешното усвояване на средствата, е целесъобразно да има по-голям брой проекти, допустими за финансиране по програмата.</w:t>
      </w:r>
    </w:p>
    <w:p w14:paraId="2980CC34" w14:textId="77777777" w:rsidR="008531D4" w:rsidRPr="002514BC" w:rsidRDefault="008531D4">
      <w:pPr>
        <w:spacing w:before="120"/>
        <w:rPr>
          <w:rFonts w:ascii="Times New Roman" w:hAnsi="Times New Roman"/>
          <w:b/>
          <w:i/>
          <w:color w:val="000000"/>
          <w:sz w:val="22"/>
          <w:szCs w:val="22"/>
          <w:u w:val="single"/>
        </w:rPr>
      </w:pPr>
    </w:p>
    <w:p w14:paraId="5BEFBC31" w14:textId="167BE159" w:rsidR="008531D4" w:rsidRPr="002514BC" w:rsidRDefault="00F237D7">
      <w:pPr>
        <w:pStyle w:val="P68B1DB1-Normal47"/>
        <w:spacing w:before="120"/>
        <w:rPr>
          <w:rFonts w:ascii="Times New Roman" w:hAnsi="Times New Roman" w:cs="Times New Roman"/>
          <w:sz w:val="22"/>
          <w:szCs w:val="22"/>
        </w:rPr>
      </w:pPr>
      <w:r w:rsidRPr="002514BC">
        <w:rPr>
          <w:rFonts w:ascii="Times New Roman" w:hAnsi="Times New Roman" w:cs="Times New Roman"/>
          <w:sz w:val="22"/>
          <w:szCs w:val="22"/>
        </w:rPr>
        <w:t>МЕТОД НА ИЗЧИСЛЯВАНЕ:</w:t>
      </w:r>
    </w:p>
    <w:p w14:paraId="1D90A45F" w14:textId="797E1789" w:rsidR="008531D4" w:rsidRPr="002514BC" w:rsidRDefault="00F237D7">
      <w:pPr>
        <w:overflowPunct/>
        <w:spacing w:before="120"/>
        <w:textAlignment w:val="auto"/>
        <w:rPr>
          <w:rStyle w:val="hps"/>
          <w:rFonts w:ascii="Times New Roman" w:hAnsi="Times New Roman"/>
          <w:b/>
          <w:sz w:val="22"/>
          <w:szCs w:val="22"/>
        </w:rPr>
      </w:pPr>
      <w:r w:rsidRPr="002514BC">
        <w:rPr>
          <w:rStyle w:val="hps"/>
          <w:rFonts w:ascii="Times New Roman" w:hAnsi="Times New Roman"/>
          <w:b/>
          <w:sz w:val="22"/>
          <w:szCs w:val="22"/>
        </w:rPr>
        <w:t>КФ</w:t>
      </w:r>
    </w:p>
    <w:p w14:paraId="41D9BC34" w14:textId="608CE2F8" w:rsidR="008531D4" w:rsidRPr="009E0F16" w:rsidRDefault="0091140A" w:rsidP="009E0F16">
      <w:pPr>
        <w:pStyle w:val="P68B1DB1-Normal10"/>
        <w:overflowPunct/>
        <w:spacing w:before="120"/>
        <w:textAlignment w:val="auto"/>
        <w:rPr>
          <w:rFonts w:ascii="Times New Roman" w:hAnsi="Times New Roman"/>
          <w:sz w:val="22"/>
          <w:szCs w:val="22"/>
        </w:rPr>
      </w:pPr>
      <w:r w:rsidRPr="002514BC">
        <w:rPr>
          <w:rFonts w:ascii="Times New Roman" w:hAnsi="Times New Roman"/>
          <w:b/>
          <w:sz w:val="22"/>
          <w:szCs w:val="22"/>
        </w:rPr>
        <w:t>RCO 53 - Нови или модернизирани железопътни гари и спирки</w:t>
      </w:r>
      <w:r w:rsidR="00F237D7" w:rsidRPr="002514BC">
        <w:rPr>
          <w:rFonts w:ascii="Times New Roman" w:hAnsi="Times New Roman"/>
          <w:b/>
          <w:sz w:val="22"/>
          <w:szCs w:val="22"/>
        </w:rPr>
        <w:t xml:space="preserve"> </w:t>
      </w:r>
      <w:r w:rsidR="00F237D7" w:rsidRPr="002514BC">
        <w:rPr>
          <w:rFonts w:ascii="Times New Roman" w:hAnsi="Times New Roman"/>
          <w:sz w:val="22"/>
          <w:szCs w:val="22"/>
        </w:rPr>
        <w:t xml:space="preserve">— стойностите, определени в програмата: </w:t>
      </w:r>
      <w:r w:rsidR="00F237D7" w:rsidRPr="002514BC">
        <w:rPr>
          <w:rFonts w:ascii="Times New Roman" w:hAnsi="Times New Roman"/>
          <w:b/>
          <w:sz w:val="22"/>
          <w:szCs w:val="22"/>
        </w:rPr>
        <w:t xml:space="preserve">11 </w:t>
      </w:r>
      <w:r w:rsidRPr="002514BC">
        <w:rPr>
          <w:rFonts w:ascii="Times New Roman" w:hAnsi="Times New Roman"/>
          <w:b/>
          <w:sz w:val="22"/>
          <w:szCs w:val="22"/>
          <w:lang w:val="bg-BG"/>
        </w:rPr>
        <w:t>бр.</w:t>
      </w:r>
      <w:r w:rsidR="00F237D7" w:rsidRPr="002514BC">
        <w:rPr>
          <w:rFonts w:ascii="Times New Roman" w:hAnsi="Times New Roman"/>
          <w:b/>
          <w:sz w:val="22"/>
          <w:szCs w:val="22"/>
        </w:rPr>
        <w:t xml:space="preserve"> се отнася до</w:t>
      </w:r>
      <w:r w:rsidR="00F237D7" w:rsidRPr="002514BC">
        <w:rPr>
          <w:rFonts w:ascii="Times New Roman" w:hAnsi="Times New Roman"/>
          <w:sz w:val="22"/>
          <w:szCs w:val="22"/>
        </w:rPr>
        <w:t xml:space="preserve"> броя на планираните </w:t>
      </w:r>
      <w:r w:rsidRPr="002514BC">
        <w:rPr>
          <w:rFonts w:ascii="Times New Roman" w:hAnsi="Times New Roman"/>
          <w:sz w:val="22"/>
          <w:szCs w:val="22"/>
          <w:lang w:val="bg-BG"/>
        </w:rPr>
        <w:t xml:space="preserve">за </w:t>
      </w:r>
      <w:r w:rsidR="00F237D7" w:rsidRPr="002514BC">
        <w:rPr>
          <w:rFonts w:ascii="Times New Roman" w:hAnsi="Times New Roman"/>
          <w:sz w:val="22"/>
          <w:szCs w:val="22"/>
        </w:rPr>
        <w:t>реконструиран</w:t>
      </w:r>
      <w:r w:rsidRPr="002514BC">
        <w:rPr>
          <w:rFonts w:ascii="Times New Roman" w:hAnsi="Times New Roman"/>
          <w:sz w:val="22"/>
          <w:szCs w:val="22"/>
          <w:lang w:val="bg-BG"/>
        </w:rPr>
        <w:t>е</w:t>
      </w:r>
      <w:r w:rsidR="00F237D7" w:rsidRPr="002514BC">
        <w:rPr>
          <w:rFonts w:ascii="Times New Roman" w:hAnsi="Times New Roman"/>
          <w:sz w:val="22"/>
          <w:szCs w:val="22"/>
        </w:rPr>
        <w:t xml:space="preserve"> </w:t>
      </w:r>
      <w:r w:rsidRPr="002514BC">
        <w:rPr>
          <w:rFonts w:ascii="Times New Roman" w:hAnsi="Times New Roman"/>
          <w:sz w:val="22"/>
          <w:szCs w:val="22"/>
        </w:rPr>
        <w:t xml:space="preserve">гарови </w:t>
      </w:r>
      <w:r w:rsidR="00F237D7" w:rsidRPr="002514BC">
        <w:rPr>
          <w:rFonts w:ascii="Times New Roman" w:hAnsi="Times New Roman"/>
          <w:sz w:val="22"/>
          <w:szCs w:val="22"/>
        </w:rPr>
        <w:t>комплекси по железопътната линия София — Перник — Радомир.</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2400"/>
      </w:tblGrid>
      <w:tr w:rsidR="008531D4" w:rsidRPr="002514BC" w14:paraId="1BF007CB" w14:textId="77777777">
        <w:trPr>
          <w:trHeight w:val="315"/>
          <w:jc w:val="center"/>
        </w:trPr>
        <w:tc>
          <w:tcPr>
            <w:tcW w:w="4541" w:type="dxa"/>
            <w:shd w:val="clear" w:color="auto" w:fill="auto"/>
            <w:noWrap/>
            <w:vAlign w:val="center"/>
          </w:tcPr>
          <w:p w14:paraId="1B1D8063" w14:textId="20A20466" w:rsidR="008531D4" w:rsidRPr="002514BC" w:rsidRDefault="008B6BAE">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Проект</w:t>
            </w:r>
          </w:p>
        </w:tc>
        <w:tc>
          <w:tcPr>
            <w:tcW w:w="2400" w:type="dxa"/>
            <w:shd w:val="clear" w:color="auto" w:fill="auto"/>
            <w:noWrap/>
            <w:vAlign w:val="center"/>
          </w:tcPr>
          <w:p w14:paraId="55D3083E"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 (2029)</w:t>
            </w:r>
          </w:p>
        </w:tc>
      </w:tr>
      <w:tr w:rsidR="008531D4" w:rsidRPr="002514BC" w14:paraId="2EFE050D" w14:textId="77777777">
        <w:trPr>
          <w:trHeight w:val="315"/>
          <w:jc w:val="center"/>
        </w:trPr>
        <w:tc>
          <w:tcPr>
            <w:tcW w:w="4541" w:type="dxa"/>
            <w:shd w:val="clear" w:color="auto" w:fill="auto"/>
            <w:noWrap/>
            <w:vAlign w:val="center"/>
            <w:hideMark/>
          </w:tcPr>
          <w:p w14:paraId="6267C55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за железопътна линия София — Перник — Радомир</w:t>
            </w:r>
          </w:p>
        </w:tc>
        <w:tc>
          <w:tcPr>
            <w:tcW w:w="2400" w:type="dxa"/>
            <w:shd w:val="clear" w:color="auto" w:fill="auto"/>
            <w:noWrap/>
            <w:vAlign w:val="center"/>
            <w:hideMark/>
          </w:tcPr>
          <w:p w14:paraId="420AAF90"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11 бр</w:t>
            </w:r>
          </w:p>
        </w:tc>
      </w:tr>
      <w:tr w:rsidR="008531D4" w:rsidRPr="002514BC" w14:paraId="580D5D00" w14:textId="77777777">
        <w:trPr>
          <w:trHeight w:val="315"/>
          <w:jc w:val="center"/>
        </w:trPr>
        <w:tc>
          <w:tcPr>
            <w:tcW w:w="4541" w:type="dxa"/>
            <w:shd w:val="clear" w:color="auto" w:fill="auto"/>
            <w:noWrap/>
            <w:vAlign w:val="center"/>
          </w:tcPr>
          <w:p w14:paraId="01782A67" w14:textId="0B1F12F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2400" w:type="dxa"/>
            <w:shd w:val="clear" w:color="auto" w:fill="auto"/>
            <w:noWrap/>
            <w:vAlign w:val="center"/>
          </w:tcPr>
          <w:p w14:paraId="79FF73E0" w14:textId="585A743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11 бр</w:t>
            </w:r>
          </w:p>
        </w:tc>
      </w:tr>
    </w:tbl>
    <w:p w14:paraId="211027F2" w14:textId="77777777" w:rsidR="008531D4" w:rsidRPr="002514BC" w:rsidRDefault="008531D4">
      <w:pPr>
        <w:overflowPunct/>
        <w:spacing w:before="120"/>
        <w:textAlignment w:val="auto"/>
        <w:rPr>
          <w:rFonts w:ascii="Times New Roman" w:hAnsi="Times New Roman"/>
          <w:sz w:val="22"/>
          <w:szCs w:val="22"/>
        </w:rPr>
      </w:pPr>
    </w:p>
    <w:p w14:paraId="0AA61D74" w14:textId="76A0F24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Проектите, попадащи в обхвата на приоритета, са изрично определени сложни проекти с дългосрочна времева рамка за изпълнение на проектните дейности. Предвид взаимовръзката между железопътните гари и проекта за модернизация на железопътната линия София — Перник — Радомир, проектите за железопътните гари се планира да бъдат завършени в края на програмния период. Съответният проектен цикъл за транспортните проекти от такъв вид и сложност изисква на първия етап да бъдат завършени техническите проекти и процедури. Строителните дейности са на втория етап от дейностите по изпълнение на проектите. Като се има предвид вече възникналото закъснение в изпълнението на програмата/проектите, не е възможно да се определят допълнителни етапни цели за общия </w:t>
      </w:r>
      <w:r w:rsidR="001F30E1" w:rsidRPr="002514BC">
        <w:rPr>
          <w:rFonts w:ascii="Times New Roman" w:hAnsi="Times New Roman"/>
          <w:sz w:val="22"/>
          <w:szCs w:val="22"/>
        </w:rPr>
        <w:t>индикатор</w:t>
      </w:r>
      <w:r w:rsidRPr="002514BC">
        <w:rPr>
          <w:rFonts w:ascii="Times New Roman" w:hAnsi="Times New Roman"/>
          <w:sz w:val="22"/>
          <w:szCs w:val="22"/>
        </w:rPr>
        <w:t xml:space="preserve"> за</w:t>
      </w:r>
      <w:r w:rsidR="00310A8E" w:rsidRPr="002514BC">
        <w:rPr>
          <w:rFonts w:ascii="Times New Roman" w:hAnsi="Times New Roman"/>
          <w:sz w:val="22"/>
          <w:szCs w:val="22"/>
        </w:rPr>
        <w:t>изпълнение</w:t>
      </w:r>
      <w:r w:rsidRPr="002514BC">
        <w:rPr>
          <w:rFonts w:ascii="Times New Roman" w:hAnsi="Times New Roman"/>
          <w:sz w:val="22"/>
          <w:szCs w:val="22"/>
        </w:rPr>
        <w:t xml:space="preserve">53, които биха могли да бъдат постигнати. </w:t>
      </w:r>
    </w:p>
    <w:p w14:paraId="4047B223" w14:textId="2BAA60B4" w:rsidR="008531D4" w:rsidRPr="002514BC" w:rsidRDefault="00F237D7">
      <w:pPr>
        <w:overflowPunct/>
        <w:spacing w:before="120"/>
        <w:textAlignment w:val="auto"/>
        <w:rPr>
          <w:rFonts w:ascii="Times New Roman" w:hAnsi="Times New Roman"/>
          <w:sz w:val="22"/>
          <w:szCs w:val="22"/>
        </w:rPr>
      </w:pPr>
      <w:r w:rsidRPr="00B822F6">
        <w:rPr>
          <w:rFonts w:ascii="Times New Roman" w:hAnsi="Times New Roman"/>
          <w:b/>
          <w:i/>
          <w:sz w:val="22"/>
          <w:szCs w:val="22"/>
        </w:rPr>
        <w:t xml:space="preserve">Определение </w:t>
      </w:r>
      <w:r w:rsidRPr="002514BC">
        <w:rPr>
          <w:rFonts w:ascii="Times New Roman" w:hAnsi="Times New Roman"/>
          <w:sz w:val="22"/>
          <w:szCs w:val="22"/>
        </w:rPr>
        <w:t>— представлява общият брой нови или модернизирани железопътни гари и спирки по железопътната линия София — Перник — Радомир по проекти в обхвата на ПТ</w:t>
      </w:r>
      <w:r w:rsidR="008E4963" w:rsidRPr="002514BC">
        <w:rPr>
          <w:rFonts w:ascii="Times New Roman" w:hAnsi="Times New Roman"/>
          <w:sz w:val="22"/>
          <w:szCs w:val="22"/>
          <w:lang w:val="bg-BG"/>
        </w:rPr>
        <w:t>С</w:t>
      </w:r>
      <w:r w:rsidRPr="002514BC">
        <w:rPr>
          <w:rFonts w:ascii="Times New Roman" w:hAnsi="Times New Roman"/>
          <w:sz w:val="22"/>
          <w:szCs w:val="22"/>
        </w:rPr>
        <w:t>.</w:t>
      </w:r>
    </w:p>
    <w:p w14:paraId="4DC28C7D" w14:textId="1F637921" w:rsidR="008531D4" w:rsidRPr="002514BC" w:rsidRDefault="00F237D7">
      <w:pPr>
        <w:overflowPunct/>
        <w:spacing w:before="120"/>
        <w:textAlignment w:val="auto"/>
        <w:rPr>
          <w:rFonts w:ascii="Times New Roman" w:hAnsi="Times New Roman"/>
          <w:sz w:val="22"/>
          <w:szCs w:val="22"/>
        </w:rPr>
      </w:pPr>
      <w:r w:rsidRPr="00B822F6">
        <w:rPr>
          <w:rFonts w:ascii="Times New Roman" w:hAnsi="Times New Roman"/>
          <w:b/>
          <w:i/>
          <w:sz w:val="22"/>
          <w:szCs w:val="22"/>
        </w:rPr>
        <w:t>Метод на изчисление</w:t>
      </w:r>
      <w:r w:rsidRPr="002514BC">
        <w:rPr>
          <w:rFonts w:ascii="Times New Roman" w:hAnsi="Times New Roman"/>
          <w:sz w:val="22"/>
          <w:szCs w:val="22"/>
        </w:rPr>
        <w:t xml:space="preserve"> — изчислен чрез сумиране на броя на новите или модернизираните железопътни гари и спирки по проекти, попадащи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Общата предварителна стойност на проектите е около 33 000 000 EUR, така че единичните разходи са около 3 000 000 EUR. Допълнителни финансови ресурси ще бъдат осигурени от държавния бюджет и/или чрез заети средства. Разходитесе определят въз основа на наличната проектна документация/вж. горепосочените източници на информация и наличната документация/като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2D1AEF5C" w14:textId="7019366D" w:rsidR="008531D4" w:rsidRPr="002514BC" w:rsidRDefault="008531D4">
      <w:pPr>
        <w:overflowPunct/>
        <w:spacing w:before="120"/>
        <w:textAlignment w:val="auto"/>
        <w:rPr>
          <w:rFonts w:ascii="Times New Roman" w:hAnsi="Times New Roman"/>
          <w:sz w:val="22"/>
          <w:szCs w:val="22"/>
        </w:rPr>
      </w:pPr>
    </w:p>
    <w:p w14:paraId="1DC88E2B" w14:textId="307A930F" w:rsidR="008531D4" w:rsidRPr="00B822F6" w:rsidRDefault="00F237D7">
      <w:pPr>
        <w:overflowPunct/>
        <w:spacing w:before="120"/>
        <w:textAlignment w:val="auto"/>
        <w:rPr>
          <w:rFonts w:ascii="Times New Roman" w:hAnsi="Times New Roman"/>
          <w:b/>
          <w:i/>
          <w:sz w:val="22"/>
          <w:szCs w:val="22"/>
        </w:rPr>
      </w:pPr>
      <w:r w:rsidRPr="00B822F6">
        <w:rPr>
          <w:rFonts w:ascii="Times New Roman" w:hAnsi="Times New Roman"/>
          <w:b/>
          <w:i/>
          <w:sz w:val="22"/>
          <w:szCs w:val="22"/>
        </w:rPr>
        <w:t>Допускания:</w:t>
      </w:r>
    </w:p>
    <w:p w14:paraId="3BD2D159" w14:textId="5D805FFA"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21B62052" w14:textId="16D567A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административно възлагане на обществени поръчки за избор на изпълнител; получаване на строителни разрешения.</w:t>
      </w:r>
    </w:p>
    <w:p w14:paraId="6302AD3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78BC4FD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6B4F55F9" w14:textId="7D34C97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12A36A08" w14:textId="77777777" w:rsidR="008531D4" w:rsidRPr="002514BC" w:rsidRDefault="008531D4">
      <w:pPr>
        <w:overflowPunct/>
        <w:spacing w:before="120"/>
        <w:textAlignment w:val="auto"/>
        <w:rPr>
          <w:rFonts w:ascii="Times New Roman" w:hAnsi="Times New Roman"/>
          <w:sz w:val="22"/>
          <w:szCs w:val="22"/>
        </w:rPr>
      </w:pPr>
    </w:p>
    <w:p w14:paraId="64D80DDF" w14:textId="37EAEC15"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b/>
          <w:sz w:val="22"/>
          <w:szCs w:val="22"/>
        </w:rPr>
        <w:t>RCO 108 — Дължина на пътищата с нови или модернизирани системи за управление на движението — TEN-T —</w:t>
      </w:r>
      <w:r w:rsidRPr="002514BC">
        <w:rPr>
          <w:rFonts w:ascii="Times New Roman" w:hAnsi="Times New Roman"/>
          <w:sz w:val="22"/>
          <w:szCs w:val="22"/>
        </w:rPr>
        <w:t xml:space="preserve"> зададената стойност от 143,5 </w:t>
      </w:r>
      <w:r w:rsidR="00143D02" w:rsidRPr="002514BC">
        <w:rPr>
          <w:rFonts w:ascii="Times New Roman" w:hAnsi="Times New Roman"/>
          <w:sz w:val="22"/>
          <w:szCs w:val="22"/>
          <w:lang w:val="bg-BG"/>
        </w:rPr>
        <w:t>км</w:t>
      </w:r>
      <w:r w:rsidRPr="002514BC">
        <w:rPr>
          <w:rFonts w:ascii="Times New Roman" w:hAnsi="Times New Roman"/>
          <w:sz w:val="22"/>
          <w:szCs w:val="22"/>
        </w:rPr>
        <w:t xml:space="preserve"> се изчислява за следните проекти, за които се планира да има информационни транспортни системи:</w:t>
      </w:r>
    </w:p>
    <w:p w14:paraId="1A77D71D" w14:textId="77777777" w:rsidR="008531D4" w:rsidRPr="002514BC" w:rsidRDefault="008531D4">
      <w:pPr>
        <w:overflowPunct/>
        <w:spacing w:before="120"/>
        <w:textAlignment w:val="auto"/>
        <w:rPr>
          <w:rFonts w:ascii="Times New Roman" w:hAnsi="Times New Roman"/>
          <w:b/>
          <w:i/>
          <w:sz w:val="22"/>
          <w:szCs w:val="22"/>
        </w:rPr>
      </w:pPr>
    </w:p>
    <w:tbl>
      <w:tblPr>
        <w:tblW w:w="6822"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909"/>
        <w:gridCol w:w="1093"/>
      </w:tblGrid>
      <w:tr w:rsidR="008531D4" w:rsidRPr="002514BC" w14:paraId="75C72CBF" w14:textId="77777777">
        <w:trPr>
          <w:trHeight w:val="300"/>
        </w:trPr>
        <w:tc>
          <w:tcPr>
            <w:tcW w:w="4820" w:type="dxa"/>
            <w:shd w:val="clear" w:color="auto" w:fill="auto"/>
            <w:noWrap/>
            <w:vAlign w:val="center"/>
          </w:tcPr>
          <w:p w14:paraId="4F990112" w14:textId="1658D052" w:rsidR="008531D4" w:rsidRPr="002514BC" w:rsidRDefault="002E0E97">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Проект</w:t>
            </w:r>
          </w:p>
        </w:tc>
        <w:tc>
          <w:tcPr>
            <w:tcW w:w="996" w:type="dxa"/>
          </w:tcPr>
          <w:p w14:paraId="3BCB004F"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Ключов етап</w:t>
            </w:r>
          </w:p>
          <w:p w14:paraId="75D79855"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(2024)</w:t>
            </w:r>
          </w:p>
        </w:tc>
        <w:tc>
          <w:tcPr>
            <w:tcW w:w="1006" w:type="dxa"/>
            <w:shd w:val="clear" w:color="auto" w:fill="auto"/>
            <w:noWrap/>
            <w:vAlign w:val="center"/>
          </w:tcPr>
          <w:p w14:paraId="6AFBF993"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5FA2709D"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69EBDE90" w14:textId="77777777">
        <w:trPr>
          <w:trHeight w:val="300"/>
        </w:trPr>
        <w:tc>
          <w:tcPr>
            <w:tcW w:w="4820" w:type="dxa"/>
            <w:shd w:val="clear" w:color="auto" w:fill="auto"/>
            <w:noWrap/>
            <w:vAlign w:val="center"/>
            <w:hideMark/>
          </w:tcPr>
          <w:p w14:paraId="750C82EF" w14:textId="4955B285" w:rsidR="008531D4" w:rsidRPr="002514BC" w:rsidRDefault="00F237D7" w:rsidP="002E0E9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Обходен път на гр. Габрово, включително тунел под </w:t>
            </w:r>
            <w:r w:rsidR="002E0E97" w:rsidRPr="002514BC">
              <w:rPr>
                <w:rFonts w:ascii="Times New Roman" w:hAnsi="Times New Roman"/>
                <w:sz w:val="22"/>
                <w:szCs w:val="22"/>
                <w:lang w:val="bg-BG"/>
              </w:rPr>
              <w:t>връх</w:t>
            </w:r>
            <w:r w:rsidRPr="002514BC">
              <w:rPr>
                <w:rFonts w:ascii="Times New Roman" w:hAnsi="Times New Roman"/>
                <w:sz w:val="22"/>
                <w:szCs w:val="22"/>
              </w:rPr>
              <w:t xml:space="preserve"> Шипка</w:t>
            </w:r>
          </w:p>
        </w:tc>
        <w:tc>
          <w:tcPr>
            <w:tcW w:w="996" w:type="dxa"/>
            <w:vMerge w:val="restart"/>
            <w:vAlign w:val="center"/>
          </w:tcPr>
          <w:p w14:paraId="7C080C3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0 </w:t>
            </w:r>
          </w:p>
        </w:tc>
        <w:tc>
          <w:tcPr>
            <w:tcW w:w="1006" w:type="dxa"/>
            <w:shd w:val="clear" w:color="auto" w:fill="auto"/>
            <w:noWrap/>
            <w:vAlign w:val="center"/>
            <w:hideMark/>
          </w:tcPr>
          <w:p w14:paraId="5BC9DB38" w14:textId="7F25C0E1" w:rsidR="008531D4" w:rsidRPr="002514BC" w:rsidRDefault="004770CF">
            <w:pPr>
              <w:overflowPunct/>
              <w:spacing w:before="120"/>
              <w:textAlignment w:val="auto"/>
              <w:rPr>
                <w:rFonts w:ascii="Times New Roman" w:hAnsi="Times New Roman"/>
                <w:sz w:val="22"/>
                <w:szCs w:val="22"/>
              </w:rPr>
            </w:pPr>
            <w:r>
              <w:rPr>
                <w:rFonts w:ascii="Times New Roman" w:hAnsi="Times New Roman"/>
                <w:sz w:val="22"/>
                <w:szCs w:val="22"/>
              </w:rPr>
              <w:t>10,</w:t>
            </w:r>
            <w:r w:rsidR="00F237D7" w:rsidRPr="002514BC">
              <w:rPr>
                <w:rFonts w:ascii="Times New Roman" w:hAnsi="Times New Roman"/>
                <w:sz w:val="22"/>
                <w:szCs w:val="22"/>
              </w:rPr>
              <w:t xml:space="preserve">5 км </w:t>
            </w:r>
          </w:p>
        </w:tc>
      </w:tr>
      <w:tr w:rsidR="008531D4" w:rsidRPr="002514BC" w14:paraId="2087E8AE" w14:textId="77777777">
        <w:trPr>
          <w:trHeight w:val="300"/>
        </w:trPr>
        <w:tc>
          <w:tcPr>
            <w:tcW w:w="4820" w:type="dxa"/>
            <w:shd w:val="clear" w:color="auto" w:fill="auto"/>
            <w:noWrap/>
            <w:vAlign w:val="center"/>
            <w:hideMark/>
          </w:tcPr>
          <w:p w14:paraId="18C637BF" w14:textId="26AED647" w:rsidR="008531D4" w:rsidRPr="002514BC" w:rsidRDefault="002E0E97">
            <w:pPr>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АМ</w:t>
            </w:r>
            <w:r w:rsidR="00F237D7" w:rsidRPr="002514BC">
              <w:rPr>
                <w:rFonts w:ascii="Times New Roman" w:hAnsi="Times New Roman"/>
                <w:sz w:val="22"/>
                <w:szCs w:val="22"/>
              </w:rPr>
              <w:t xml:space="preserve"> </w:t>
            </w:r>
            <w:r w:rsidRPr="002514BC">
              <w:rPr>
                <w:rFonts w:ascii="Times New Roman" w:hAnsi="Times New Roman"/>
                <w:sz w:val="22"/>
                <w:szCs w:val="22"/>
                <w:lang w:val="bg-BG"/>
              </w:rPr>
              <w:t>„</w:t>
            </w:r>
            <w:r w:rsidR="00F237D7" w:rsidRPr="002514BC">
              <w:rPr>
                <w:rFonts w:ascii="Times New Roman" w:hAnsi="Times New Roman"/>
                <w:sz w:val="22"/>
                <w:szCs w:val="22"/>
              </w:rPr>
              <w:t>Русе — Велико Търново</w:t>
            </w:r>
            <w:r w:rsidRPr="002514BC">
              <w:rPr>
                <w:rFonts w:ascii="Times New Roman" w:hAnsi="Times New Roman"/>
                <w:sz w:val="22"/>
                <w:szCs w:val="22"/>
                <w:lang w:val="bg-BG"/>
              </w:rPr>
              <w:t>“</w:t>
            </w:r>
          </w:p>
        </w:tc>
        <w:tc>
          <w:tcPr>
            <w:tcW w:w="996" w:type="dxa"/>
            <w:vMerge/>
          </w:tcPr>
          <w:p w14:paraId="0755506A" w14:textId="77777777" w:rsidR="008531D4" w:rsidRPr="002514BC" w:rsidRDefault="008531D4">
            <w:pPr>
              <w:overflowPunct/>
              <w:spacing w:before="120"/>
              <w:textAlignment w:val="auto"/>
              <w:rPr>
                <w:rFonts w:ascii="Times New Roman" w:hAnsi="Times New Roman"/>
                <w:sz w:val="22"/>
                <w:szCs w:val="22"/>
              </w:rPr>
            </w:pPr>
          </w:p>
        </w:tc>
        <w:tc>
          <w:tcPr>
            <w:tcW w:w="1006" w:type="dxa"/>
            <w:shd w:val="clear" w:color="auto" w:fill="auto"/>
            <w:noWrap/>
            <w:vAlign w:val="center"/>
            <w:hideMark/>
          </w:tcPr>
          <w:p w14:paraId="6EFAA48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133 км</w:t>
            </w:r>
          </w:p>
        </w:tc>
      </w:tr>
      <w:tr w:rsidR="008531D4" w:rsidRPr="002514BC" w14:paraId="524B4EAB" w14:textId="77777777">
        <w:trPr>
          <w:trHeight w:val="300"/>
        </w:trPr>
        <w:tc>
          <w:tcPr>
            <w:tcW w:w="4820" w:type="dxa"/>
            <w:shd w:val="clear" w:color="auto" w:fill="auto"/>
            <w:noWrap/>
            <w:vAlign w:val="center"/>
          </w:tcPr>
          <w:p w14:paraId="2BAA4B80" w14:textId="220C40D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996" w:type="dxa"/>
          </w:tcPr>
          <w:p w14:paraId="3F1F4910" w14:textId="31A2705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006" w:type="dxa"/>
            <w:shd w:val="clear" w:color="auto" w:fill="auto"/>
            <w:noWrap/>
            <w:vAlign w:val="center"/>
          </w:tcPr>
          <w:p w14:paraId="2E42C34E" w14:textId="3306C72E" w:rsidR="008531D4" w:rsidRPr="002514BC" w:rsidRDefault="004770CF">
            <w:pPr>
              <w:overflowPunct/>
              <w:spacing w:before="120"/>
              <w:textAlignment w:val="auto"/>
              <w:rPr>
                <w:rFonts w:ascii="Times New Roman" w:hAnsi="Times New Roman"/>
                <w:sz w:val="22"/>
                <w:szCs w:val="22"/>
              </w:rPr>
            </w:pPr>
            <w:r>
              <w:rPr>
                <w:rFonts w:ascii="Times New Roman" w:hAnsi="Times New Roman"/>
                <w:sz w:val="22"/>
                <w:szCs w:val="22"/>
              </w:rPr>
              <w:t>143,</w:t>
            </w:r>
            <w:r w:rsidR="00F237D7" w:rsidRPr="002514BC">
              <w:rPr>
                <w:rFonts w:ascii="Times New Roman" w:hAnsi="Times New Roman"/>
                <w:sz w:val="22"/>
                <w:szCs w:val="22"/>
              </w:rPr>
              <w:t>5</w:t>
            </w:r>
          </w:p>
        </w:tc>
      </w:tr>
    </w:tbl>
    <w:p w14:paraId="18F60FE3" w14:textId="16BA6ADE" w:rsidR="008531D4" w:rsidRPr="002514BC" w:rsidRDefault="00F237D7">
      <w:pPr>
        <w:overflowPunct/>
        <w:spacing w:before="120"/>
        <w:textAlignment w:val="auto"/>
        <w:rPr>
          <w:rFonts w:ascii="Times New Roman" w:hAnsi="Times New Roman"/>
          <w:i/>
          <w:sz w:val="22"/>
          <w:szCs w:val="22"/>
        </w:rPr>
      </w:pPr>
      <w:r w:rsidRPr="002514BC">
        <w:rPr>
          <w:rFonts w:ascii="Times New Roman" w:hAnsi="Times New Roman"/>
          <w:sz w:val="22"/>
          <w:szCs w:val="22"/>
        </w:rPr>
        <w:t xml:space="preserve">* 7 км се очаква да бъдат построени през 2026 г., т.е. </w:t>
      </w:r>
      <w:r w:rsidR="00881A8F">
        <w:rPr>
          <w:rFonts w:ascii="Times New Roman" w:hAnsi="Times New Roman"/>
          <w:sz w:val="22"/>
          <w:szCs w:val="22"/>
        </w:rPr>
        <w:t>от общата целева стойност — 143,</w:t>
      </w:r>
      <w:r w:rsidRPr="002514BC">
        <w:rPr>
          <w:rFonts w:ascii="Times New Roman" w:hAnsi="Times New Roman"/>
          <w:sz w:val="22"/>
          <w:szCs w:val="22"/>
        </w:rPr>
        <w:t>5 км. Предложената стойност за 2026 г. се определя въз основа на прогнозни графици за изпълнението на отделните проекти.</w:t>
      </w:r>
    </w:p>
    <w:p w14:paraId="7CFEC958" w14:textId="4F85937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Проектите, попадащи в обхвата на приоритета, са сложни проекти с дългосрочна времева рамка за изпълнение на проектните дейности. Като се има предвид взаимовръзката между проектите за ИТС и проектите за тунел „Шипка „и път „Русе — Велико Търново“, проектите за внедряване на ИТС се планира да бъдат завършени в края на програмния период. Съответният проектен цикъл за транспортните проекти от такъв вид и сложност изисква на първия етап да бъдат завършени техническите проекти и процедури. Строителните дейности са на втория етап от дейностите по изпълнение на проектите. Като се има предвид вече възникналото закъснение в изпълнението на програмата/проектите, не е възможно да се определят допълнителни етапни цели за общия </w:t>
      </w:r>
      <w:r w:rsidR="001F30E1" w:rsidRPr="002514BC">
        <w:rPr>
          <w:rFonts w:ascii="Times New Roman" w:hAnsi="Times New Roman"/>
          <w:sz w:val="22"/>
          <w:szCs w:val="22"/>
        </w:rPr>
        <w:t>индикатор</w:t>
      </w:r>
      <w:r w:rsidRPr="002514BC">
        <w:rPr>
          <w:rFonts w:ascii="Times New Roman" w:hAnsi="Times New Roman"/>
          <w:sz w:val="22"/>
          <w:szCs w:val="22"/>
        </w:rPr>
        <w:t xml:space="preserve"> за</w:t>
      </w:r>
      <w:r w:rsidR="00310A8E" w:rsidRPr="002514BC">
        <w:rPr>
          <w:rFonts w:ascii="Times New Roman" w:hAnsi="Times New Roman"/>
          <w:sz w:val="22"/>
          <w:szCs w:val="22"/>
        </w:rPr>
        <w:t>изпълнение</w:t>
      </w:r>
      <w:r w:rsidRPr="002514BC">
        <w:rPr>
          <w:rFonts w:ascii="Times New Roman" w:hAnsi="Times New Roman"/>
          <w:sz w:val="22"/>
          <w:szCs w:val="22"/>
        </w:rPr>
        <w:t xml:space="preserve">108, които биха могли да бъдат постигнати. </w:t>
      </w:r>
    </w:p>
    <w:p w14:paraId="14DA6A71" w14:textId="1F66109C" w:rsidR="008531D4" w:rsidRPr="002514BC" w:rsidRDefault="008531D4">
      <w:pPr>
        <w:overflowPunct/>
        <w:spacing w:before="120"/>
        <w:textAlignment w:val="auto"/>
        <w:rPr>
          <w:rFonts w:ascii="Times New Roman" w:hAnsi="Times New Roman"/>
          <w:sz w:val="22"/>
          <w:szCs w:val="22"/>
        </w:rPr>
      </w:pPr>
    </w:p>
    <w:p w14:paraId="75DD5D27" w14:textId="5675C4C1" w:rsidR="008531D4" w:rsidRPr="002514BC" w:rsidRDefault="00F237D7">
      <w:pPr>
        <w:overflowPunct/>
        <w:spacing w:before="120"/>
        <w:textAlignment w:val="auto"/>
        <w:rPr>
          <w:rFonts w:ascii="Times New Roman" w:hAnsi="Times New Roman"/>
          <w:sz w:val="22"/>
          <w:szCs w:val="22"/>
        </w:rPr>
      </w:pPr>
      <w:r w:rsidRPr="005B095B">
        <w:rPr>
          <w:rFonts w:ascii="Times New Roman" w:hAnsi="Times New Roman"/>
          <w:b/>
          <w:i/>
          <w:sz w:val="22"/>
          <w:szCs w:val="22"/>
        </w:rPr>
        <w:t xml:space="preserve">Определение </w:t>
      </w:r>
      <w:r w:rsidRPr="002514BC">
        <w:rPr>
          <w:rFonts w:ascii="Times New Roman" w:hAnsi="Times New Roman"/>
          <w:sz w:val="22"/>
          <w:szCs w:val="22"/>
        </w:rPr>
        <w:t xml:space="preserve">— представлява общата дължина на пътищата със системи за управление на движението, внедрени по проекти в рамките на </w:t>
      </w:r>
      <w:r w:rsidR="00A60B00" w:rsidRPr="002514BC">
        <w:rPr>
          <w:rFonts w:ascii="Times New Roman" w:hAnsi="Times New Roman"/>
          <w:sz w:val="22"/>
          <w:szCs w:val="22"/>
          <w:lang w:val="bg-BG"/>
        </w:rPr>
        <w:t>П</w:t>
      </w:r>
      <w:r w:rsidRPr="002514BC">
        <w:rPr>
          <w:rFonts w:ascii="Times New Roman" w:hAnsi="Times New Roman"/>
          <w:sz w:val="22"/>
          <w:szCs w:val="22"/>
        </w:rPr>
        <w:t>TC. Предварителната единична цена е около 200 000 EUR на километър, така че общата предварителна сума е около 28 700 000 EUR. Допълнителни финансови ресурси ще бъдат осигурени от държавния бюджет и/или чрез заети средства. Разходите</w:t>
      </w:r>
      <w:r w:rsidR="00333FBE" w:rsidRPr="002514BC">
        <w:rPr>
          <w:rFonts w:ascii="Times New Roman" w:hAnsi="Times New Roman"/>
          <w:sz w:val="22"/>
          <w:szCs w:val="22"/>
          <w:lang w:val="bg-BG"/>
        </w:rPr>
        <w:t xml:space="preserve"> </w:t>
      </w:r>
      <w:r w:rsidRPr="002514BC">
        <w:rPr>
          <w:rFonts w:ascii="Times New Roman" w:hAnsi="Times New Roman"/>
          <w:sz w:val="22"/>
          <w:szCs w:val="22"/>
        </w:rPr>
        <w:t xml:space="preserve">се определят въз основа на наличната проектна документация, 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44AD8B19" w14:textId="3F1BB735" w:rsidR="008531D4" w:rsidRPr="002514BC" w:rsidRDefault="00F237D7">
      <w:pPr>
        <w:overflowPunct/>
        <w:spacing w:before="120"/>
        <w:textAlignment w:val="auto"/>
        <w:rPr>
          <w:rFonts w:ascii="Times New Roman" w:hAnsi="Times New Roman"/>
          <w:sz w:val="22"/>
          <w:szCs w:val="22"/>
        </w:rPr>
      </w:pPr>
      <w:r w:rsidRPr="005B095B">
        <w:rPr>
          <w:rFonts w:ascii="Times New Roman" w:hAnsi="Times New Roman"/>
          <w:b/>
          <w:i/>
          <w:sz w:val="22"/>
          <w:szCs w:val="22"/>
        </w:rPr>
        <w:t>Метод на изчисление</w:t>
      </w:r>
      <w:r w:rsidRPr="002514BC">
        <w:rPr>
          <w:rFonts w:ascii="Times New Roman" w:hAnsi="Times New Roman"/>
          <w:sz w:val="22"/>
          <w:szCs w:val="22"/>
        </w:rPr>
        <w:t xml:space="preserve"> — изчислен чрез сумиране на дължината на пътищата със системи за управление на движението, внедрени по проекти в обхвата на </w:t>
      </w:r>
      <w:r w:rsidR="000A32DE" w:rsidRPr="002514BC">
        <w:rPr>
          <w:rFonts w:ascii="Times New Roman" w:hAnsi="Times New Roman"/>
          <w:sz w:val="22"/>
          <w:szCs w:val="22"/>
          <w:lang w:val="bg-BG"/>
        </w:rPr>
        <w:t>П</w:t>
      </w:r>
      <w:r w:rsidRPr="002514BC">
        <w:rPr>
          <w:rFonts w:ascii="Times New Roman" w:hAnsi="Times New Roman"/>
          <w:sz w:val="22"/>
          <w:szCs w:val="22"/>
        </w:rPr>
        <w:t xml:space="preserve">TC. </w:t>
      </w:r>
    </w:p>
    <w:p w14:paraId="4C1A4697" w14:textId="77777777" w:rsidR="005B095B" w:rsidRDefault="005B095B">
      <w:pPr>
        <w:overflowPunct/>
        <w:spacing w:before="120"/>
        <w:textAlignment w:val="auto"/>
        <w:rPr>
          <w:rFonts w:ascii="Times New Roman" w:hAnsi="Times New Roman"/>
          <w:b/>
          <w:i/>
          <w:sz w:val="22"/>
          <w:szCs w:val="22"/>
        </w:rPr>
      </w:pPr>
    </w:p>
    <w:p w14:paraId="023DFDAF" w14:textId="74FA945A" w:rsidR="008531D4" w:rsidRPr="005B095B" w:rsidRDefault="00F237D7">
      <w:pPr>
        <w:overflowPunct/>
        <w:spacing w:before="120"/>
        <w:textAlignment w:val="auto"/>
        <w:rPr>
          <w:rFonts w:ascii="Times New Roman" w:hAnsi="Times New Roman"/>
          <w:b/>
          <w:i/>
          <w:sz w:val="22"/>
          <w:szCs w:val="22"/>
        </w:rPr>
      </w:pPr>
      <w:r w:rsidRPr="005B095B">
        <w:rPr>
          <w:rFonts w:ascii="Times New Roman" w:hAnsi="Times New Roman"/>
          <w:b/>
          <w:i/>
          <w:sz w:val="22"/>
          <w:szCs w:val="22"/>
        </w:rPr>
        <w:t>Допускания:</w:t>
      </w:r>
    </w:p>
    <w:p w14:paraId="1F39E15E" w14:textId="04B0D247"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0A878EDF" w14:textId="0F2A9A4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F11C99"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w:t>
      </w:r>
      <w:r w:rsidR="00DA3B40" w:rsidRPr="002514BC">
        <w:rPr>
          <w:rFonts w:ascii="Times New Roman" w:hAnsi="Times New Roman"/>
          <w:sz w:val="22"/>
          <w:szCs w:val="22"/>
          <w:lang w:val="bg-BG"/>
        </w:rPr>
        <w:t>те</w:t>
      </w:r>
      <w:r w:rsidRPr="002514BC">
        <w:rPr>
          <w:rFonts w:ascii="Times New Roman" w:hAnsi="Times New Roman"/>
          <w:sz w:val="22"/>
          <w:szCs w:val="22"/>
        </w:rPr>
        <w:t xml:space="preserve"> поръчки за избор на изпълнител; получаване</w:t>
      </w:r>
      <w:r w:rsidR="00DA3B40" w:rsidRPr="002514BC">
        <w:rPr>
          <w:rFonts w:ascii="Times New Roman" w:hAnsi="Times New Roman"/>
          <w:sz w:val="22"/>
          <w:szCs w:val="22"/>
          <w:lang w:val="bg-BG"/>
        </w:rPr>
        <w:t>то</w:t>
      </w:r>
      <w:r w:rsidRPr="002514BC">
        <w:rPr>
          <w:rFonts w:ascii="Times New Roman" w:hAnsi="Times New Roman"/>
          <w:sz w:val="22"/>
          <w:szCs w:val="22"/>
        </w:rPr>
        <w:t xml:space="preserve"> на строителни разрешения.</w:t>
      </w:r>
    </w:p>
    <w:p w14:paraId="0D80C294"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1FB558C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0B1B4F77"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4926AA0B" w14:textId="77777777" w:rsidR="008531D4" w:rsidRPr="002514BC" w:rsidRDefault="008531D4">
      <w:pPr>
        <w:overflowPunct/>
        <w:spacing w:before="120"/>
        <w:textAlignment w:val="auto"/>
        <w:rPr>
          <w:rFonts w:ascii="Times New Roman" w:hAnsi="Times New Roman"/>
          <w:sz w:val="22"/>
          <w:szCs w:val="22"/>
        </w:rPr>
      </w:pPr>
    </w:p>
    <w:p w14:paraId="6194A34F" w14:textId="27640207" w:rsidR="008531D4" w:rsidRPr="002514BC" w:rsidRDefault="001579B9">
      <w:pPr>
        <w:pStyle w:val="P68B1DB1-Normal10"/>
        <w:overflowPunct/>
        <w:spacing w:before="120"/>
        <w:textAlignment w:val="auto"/>
        <w:rPr>
          <w:rFonts w:ascii="Times New Roman" w:hAnsi="Times New Roman"/>
          <w:sz w:val="22"/>
          <w:szCs w:val="22"/>
        </w:rPr>
      </w:pPr>
      <w:r w:rsidRPr="002514BC">
        <w:rPr>
          <w:rFonts w:ascii="Times New Roman" w:hAnsi="Times New Roman"/>
          <w:b/>
          <w:sz w:val="22"/>
          <w:szCs w:val="22"/>
        </w:rPr>
        <w:t>RCO 109 — Дължина на железопътните линии по TEN-T в експлоатация, оборудвани с Европейската система за управление на железопътното движение</w:t>
      </w:r>
      <w:r w:rsidR="00F237D7" w:rsidRPr="002514BC">
        <w:rPr>
          <w:rFonts w:ascii="Times New Roman" w:hAnsi="Times New Roman"/>
          <w:sz w:val="22"/>
          <w:szCs w:val="22"/>
        </w:rPr>
        <w:t xml:space="preserve"> — определената за програмата цел от </w:t>
      </w:r>
      <w:r w:rsidR="00F237D7" w:rsidRPr="002514BC">
        <w:rPr>
          <w:rFonts w:ascii="Times New Roman" w:hAnsi="Times New Roman"/>
          <w:b/>
          <w:sz w:val="22"/>
          <w:szCs w:val="22"/>
        </w:rPr>
        <w:t>240 км</w:t>
      </w:r>
      <w:r w:rsidR="00F237D7" w:rsidRPr="002514BC">
        <w:rPr>
          <w:rFonts w:ascii="Times New Roman" w:hAnsi="Times New Roman"/>
          <w:sz w:val="22"/>
          <w:szCs w:val="22"/>
        </w:rPr>
        <w:t xml:space="preserve"> е изчислена въз основа на планираните проекти за внедряване на ERTMS и ETCS, които са извън обхвата на планираните проекти за железопътна инфраструктура по приоритет 1:</w:t>
      </w:r>
    </w:p>
    <w:p w14:paraId="3B96CCE8" w14:textId="77777777" w:rsidR="008531D4" w:rsidRPr="002514BC" w:rsidRDefault="008531D4">
      <w:pPr>
        <w:overflowPunct/>
        <w:spacing w:before="120"/>
        <w:textAlignment w:val="auto"/>
        <w:rPr>
          <w:rFonts w:ascii="Times New Roman" w:hAnsi="Times New Roman"/>
          <w:b/>
          <w:i/>
          <w:sz w:val="22"/>
          <w:szCs w:val="22"/>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8531D4" w:rsidRPr="002514BC" w14:paraId="1A8579E8" w14:textId="77777777">
        <w:trPr>
          <w:trHeight w:val="315"/>
          <w:jc w:val="center"/>
        </w:trPr>
        <w:tc>
          <w:tcPr>
            <w:tcW w:w="4541" w:type="dxa"/>
            <w:shd w:val="clear" w:color="auto" w:fill="auto"/>
            <w:noWrap/>
            <w:vAlign w:val="center"/>
          </w:tcPr>
          <w:p w14:paraId="1E4A0849" w14:textId="089B6167" w:rsidR="008531D4" w:rsidRPr="002514BC" w:rsidRDefault="002D0286">
            <w:pPr>
              <w:pStyle w:val="P68B1DB1-Normal10"/>
              <w:overflowPunct/>
              <w:spacing w:before="120"/>
              <w:textAlignment w:val="auto"/>
              <w:rPr>
                <w:rFonts w:ascii="Times New Roman" w:hAnsi="Times New Roman"/>
                <w:sz w:val="22"/>
                <w:szCs w:val="22"/>
                <w:lang w:val="en-US"/>
              </w:rPr>
            </w:pPr>
            <w:r w:rsidRPr="002514BC">
              <w:rPr>
                <w:rFonts w:ascii="Times New Roman" w:hAnsi="Times New Roman"/>
                <w:sz w:val="22"/>
                <w:szCs w:val="22"/>
                <w:lang w:val="bg-BG"/>
              </w:rPr>
              <w:t>Проект</w:t>
            </w:r>
          </w:p>
        </w:tc>
        <w:tc>
          <w:tcPr>
            <w:tcW w:w="1838" w:type="dxa"/>
            <w:shd w:val="clear" w:color="auto" w:fill="auto"/>
            <w:noWrap/>
            <w:vAlign w:val="center"/>
          </w:tcPr>
          <w:p w14:paraId="192C924B"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5DF4FC72"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0A48C839" w14:textId="77777777">
        <w:trPr>
          <w:trHeight w:val="315"/>
          <w:jc w:val="center"/>
        </w:trPr>
        <w:tc>
          <w:tcPr>
            <w:tcW w:w="4541" w:type="dxa"/>
            <w:shd w:val="clear" w:color="auto" w:fill="auto"/>
            <w:noWrap/>
            <w:vAlign w:val="center"/>
            <w:hideMark/>
          </w:tcPr>
          <w:p w14:paraId="0DA2809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Костенец — Септември</w:t>
            </w:r>
          </w:p>
        </w:tc>
        <w:tc>
          <w:tcPr>
            <w:tcW w:w="1838" w:type="dxa"/>
            <w:shd w:val="clear" w:color="auto" w:fill="auto"/>
            <w:noWrap/>
            <w:vAlign w:val="center"/>
            <w:hideMark/>
          </w:tcPr>
          <w:p w14:paraId="2E2CDDE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28 км</w:t>
            </w:r>
          </w:p>
        </w:tc>
      </w:tr>
      <w:tr w:rsidR="008531D4" w:rsidRPr="002514BC" w14:paraId="64505ED0" w14:textId="77777777">
        <w:trPr>
          <w:trHeight w:val="315"/>
          <w:jc w:val="center"/>
        </w:trPr>
        <w:tc>
          <w:tcPr>
            <w:tcW w:w="4541" w:type="dxa"/>
            <w:shd w:val="clear" w:color="auto" w:fill="auto"/>
            <w:noWrap/>
            <w:vAlign w:val="center"/>
          </w:tcPr>
          <w:p w14:paraId="2535F120"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Радомир — Кулата</w:t>
            </w:r>
          </w:p>
        </w:tc>
        <w:tc>
          <w:tcPr>
            <w:tcW w:w="1838" w:type="dxa"/>
            <w:shd w:val="clear" w:color="auto" w:fill="auto"/>
            <w:noWrap/>
            <w:vAlign w:val="center"/>
          </w:tcPr>
          <w:p w14:paraId="217017D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161 км</w:t>
            </w:r>
          </w:p>
        </w:tc>
      </w:tr>
      <w:tr w:rsidR="008531D4" w:rsidRPr="002514BC" w14:paraId="1290BAEF" w14:textId="77777777">
        <w:trPr>
          <w:trHeight w:val="315"/>
          <w:jc w:val="center"/>
        </w:trPr>
        <w:tc>
          <w:tcPr>
            <w:tcW w:w="4541" w:type="dxa"/>
            <w:shd w:val="clear" w:color="auto" w:fill="auto"/>
            <w:noWrap/>
            <w:vAlign w:val="center"/>
          </w:tcPr>
          <w:p w14:paraId="7A52301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Елин Пелин — Костенец</w:t>
            </w:r>
          </w:p>
        </w:tc>
        <w:tc>
          <w:tcPr>
            <w:tcW w:w="1838" w:type="dxa"/>
            <w:shd w:val="clear" w:color="auto" w:fill="auto"/>
            <w:noWrap/>
            <w:vAlign w:val="center"/>
          </w:tcPr>
          <w:p w14:paraId="3E0CF7F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51 км</w:t>
            </w:r>
          </w:p>
        </w:tc>
      </w:tr>
      <w:tr w:rsidR="008531D4" w:rsidRPr="002514BC" w14:paraId="219EC660" w14:textId="77777777">
        <w:trPr>
          <w:trHeight w:val="315"/>
          <w:jc w:val="center"/>
        </w:trPr>
        <w:tc>
          <w:tcPr>
            <w:tcW w:w="4541" w:type="dxa"/>
            <w:shd w:val="clear" w:color="auto" w:fill="auto"/>
            <w:noWrap/>
            <w:vAlign w:val="center"/>
          </w:tcPr>
          <w:p w14:paraId="2698087C" w14:textId="1CAFA73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838" w:type="dxa"/>
            <w:shd w:val="clear" w:color="auto" w:fill="auto"/>
            <w:noWrap/>
            <w:vAlign w:val="center"/>
          </w:tcPr>
          <w:p w14:paraId="318A4C52" w14:textId="7522397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240 км</w:t>
            </w:r>
          </w:p>
        </w:tc>
      </w:tr>
    </w:tbl>
    <w:p w14:paraId="55602941" w14:textId="4A8D47B8" w:rsidR="008531D4" w:rsidRPr="002514BC" w:rsidRDefault="008531D4">
      <w:pPr>
        <w:overflowPunct/>
        <w:spacing w:before="120"/>
        <w:textAlignment w:val="auto"/>
        <w:rPr>
          <w:rFonts w:ascii="Times New Roman" w:hAnsi="Times New Roman"/>
          <w:i/>
          <w:sz w:val="22"/>
          <w:szCs w:val="22"/>
        </w:rPr>
      </w:pPr>
    </w:p>
    <w:p w14:paraId="0E50E897" w14:textId="33C3167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Проектите, попадащи в обхвата на приоритета, са изрично определени сложни проекти с дългосрочна времева рамка за изпълнение на проектните дейности. Като се има предвид взаимовръзката между </w:t>
      </w:r>
      <w:r w:rsidRPr="002514BC">
        <w:rPr>
          <w:rFonts w:ascii="Times New Roman" w:hAnsi="Times New Roman"/>
          <w:sz w:val="22"/>
          <w:szCs w:val="22"/>
        </w:rPr>
        <w:lastRenderedPageBreak/>
        <w:t xml:space="preserve">проектите за ERTMS и проектите за модернизация на железопътните линии и актуалното състояние, проектите за ERTMS се планира да бъдат завършени в края на програмния период. Съответният проектен цикъл за транспортните проекти от такъв вид и сложност изисква на първия етап да бъдат завършени техническите проекти и процедури. Строителните дейности са на втория етап от дейностите по изпълнение на проектите. Като се има предвид вече възникналото закъснение в изпълнението на програмата/проектите, не е възможно да се определят допълнителни етапни цели за общия </w:t>
      </w:r>
      <w:r w:rsidR="001F30E1" w:rsidRPr="002514BC">
        <w:rPr>
          <w:rFonts w:ascii="Times New Roman" w:hAnsi="Times New Roman"/>
          <w:sz w:val="22"/>
          <w:szCs w:val="22"/>
        </w:rPr>
        <w:t>индикатор</w:t>
      </w:r>
      <w:r w:rsidRPr="002514BC">
        <w:rPr>
          <w:rFonts w:ascii="Times New Roman" w:hAnsi="Times New Roman"/>
          <w:sz w:val="22"/>
          <w:szCs w:val="22"/>
        </w:rPr>
        <w:t xml:space="preserve"> за</w:t>
      </w:r>
      <w:r w:rsidR="00310A8E" w:rsidRPr="002514BC">
        <w:rPr>
          <w:rFonts w:ascii="Times New Roman" w:hAnsi="Times New Roman"/>
          <w:sz w:val="22"/>
          <w:szCs w:val="22"/>
        </w:rPr>
        <w:t>изпълнение</w:t>
      </w:r>
      <w:r w:rsidRPr="002514BC">
        <w:rPr>
          <w:rFonts w:ascii="Times New Roman" w:hAnsi="Times New Roman"/>
          <w:sz w:val="22"/>
          <w:szCs w:val="22"/>
        </w:rPr>
        <w:t xml:space="preserve">109, които биха могли да бъдат постигнати. </w:t>
      </w:r>
    </w:p>
    <w:p w14:paraId="01500D66" w14:textId="77777777" w:rsidR="008531D4" w:rsidRPr="002514BC" w:rsidRDefault="008531D4">
      <w:pPr>
        <w:overflowPunct/>
        <w:spacing w:before="120"/>
        <w:textAlignment w:val="auto"/>
        <w:rPr>
          <w:rFonts w:ascii="Times New Roman" w:hAnsi="Times New Roman"/>
          <w:sz w:val="22"/>
          <w:szCs w:val="22"/>
        </w:rPr>
      </w:pPr>
    </w:p>
    <w:p w14:paraId="0FDB6F77" w14:textId="56B92B56" w:rsidR="008531D4" w:rsidRPr="002514BC" w:rsidRDefault="00F237D7">
      <w:pPr>
        <w:overflowPunct/>
        <w:spacing w:before="120"/>
        <w:textAlignment w:val="auto"/>
        <w:rPr>
          <w:rFonts w:ascii="Times New Roman" w:hAnsi="Times New Roman"/>
          <w:sz w:val="22"/>
          <w:szCs w:val="22"/>
        </w:rPr>
      </w:pPr>
      <w:r w:rsidRPr="008745D2">
        <w:rPr>
          <w:rFonts w:ascii="Times New Roman" w:hAnsi="Times New Roman"/>
          <w:b/>
          <w:i/>
          <w:sz w:val="22"/>
          <w:szCs w:val="22"/>
        </w:rPr>
        <w:t xml:space="preserve">Определение </w:t>
      </w:r>
      <w:r w:rsidRPr="002514BC">
        <w:rPr>
          <w:rFonts w:ascii="Times New Roman" w:hAnsi="Times New Roman"/>
          <w:sz w:val="22"/>
          <w:szCs w:val="22"/>
        </w:rPr>
        <w:t xml:space="preserve">— представлява общата дължина на железопътните линии по TEN-T в експлоатация, оборудвани с ERTMS за проекти в обхвата на </w:t>
      </w:r>
      <w:r w:rsidR="002843C1" w:rsidRPr="002514BC">
        <w:rPr>
          <w:rFonts w:ascii="Times New Roman" w:hAnsi="Times New Roman"/>
          <w:sz w:val="22"/>
          <w:szCs w:val="22"/>
          <w:lang w:val="bg-BG"/>
        </w:rPr>
        <w:t>П</w:t>
      </w:r>
      <w:r w:rsidRPr="002514BC">
        <w:rPr>
          <w:rFonts w:ascii="Times New Roman" w:hAnsi="Times New Roman"/>
          <w:sz w:val="22"/>
          <w:szCs w:val="22"/>
        </w:rPr>
        <w:t>TC. Предварителната единична цена е около 541 667 EUR на километър, така че общата предварителна сума е около 130 000 000 EUR. Допълнителни финансови ресурси ще бъдат осигурени от държавния бюджет и/или чрез заети средства. Разходите</w:t>
      </w:r>
      <w:r w:rsidR="003A6AB3" w:rsidRPr="002514BC">
        <w:rPr>
          <w:rFonts w:ascii="Times New Roman" w:hAnsi="Times New Roman"/>
          <w:sz w:val="22"/>
          <w:szCs w:val="22"/>
          <w:lang w:val="bg-BG"/>
        </w:rPr>
        <w:t xml:space="preserve"> </w:t>
      </w:r>
      <w:r w:rsidRPr="002514BC">
        <w:rPr>
          <w:rFonts w:ascii="Times New Roman" w:hAnsi="Times New Roman"/>
          <w:sz w:val="22"/>
          <w:szCs w:val="22"/>
        </w:rPr>
        <w:t xml:space="preserve">се определят въз основа на наличната проектна документация, 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64E73DF2" w14:textId="2BC0AEB5" w:rsidR="008531D4" w:rsidRPr="002514BC" w:rsidRDefault="008531D4">
      <w:pPr>
        <w:overflowPunct/>
        <w:spacing w:before="120"/>
        <w:textAlignment w:val="auto"/>
        <w:rPr>
          <w:rFonts w:ascii="Times New Roman" w:hAnsi="Times New Roman"/>
          <w:sz w:val="22"/>
          <w:szCs w:val="22"/>
        </w:rPr>
      </w:pPr>
    </w:p>
    <w:p w14:paraId="290545C5" w14:textId="522F5C2B" w:rsidR="008531D4" w:rsidRPr="002514BC" w:rsidRDefault="00F237D7">
      <w:pPr>
        <w:overflowPunct/>
        <w:spacing w:before="120"/>
        <w:textAlignment w:val="auto"/>
        <w:rPr>
          <w:rFonts w:ascii="Times New Roman" w:hAnsi="Times New Roman"/>
          <w:sz w:val="22"/>
          <w:szCs w:val="22"/>
        </w:rPr>
      </w:pPr>
      <w:r w:rsidRPr="008745D2">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E61D43" w:rsidRPr="002514BC">
        <w:rPr>
          <w:rFonts w:ascii="Times New Roman" w:hAnsi="Times New Roman"/>
          <w:sz w:val="22"/>
          <w:szCs w:val="22"/>
        </w:rPr>
        <w:t>индикаторът</w:t>
      </w:r>
      <w:r w:rsidRPr="002514BC">
        <w:rPr>
          <w:rFonts w:ascii="Times New Roman" w:hAnsi="Times New Roman"/>
          <w:sz w:val="22"/>
          <w:szCs w:val="22"/>
        </w:rPr>
        <w:t xml:space="preserve"> се изчислява чрез сумиране на дължината на функциониращите участъци от TEN-T, оборудвани с ERTMS за проекти в обхвата на </w:t>
      </w:r>
      <w:r w:rsidR="003A6AB3" w:rsidRPr="002514BC">
        <w:rPr>
          <w:rFonts w:ascii="Times New Roman" w:hAnsi="Times New Roman"/>
          <w:sz w:val="22"/>
          <w:szCs w:val="22"/>
          <w:lang w:val="bg-BG"/>
        </w:rPr>
        <w:t>П</w:t>
      </w:r>
      <w:r w:rsidRPr="002514BC">
        <w:rPr>
          <w:rFonts w:ascii="Times New Roman" w:hAnsi="Times New Roman"/>
          <w:sz w:val="22"/>
          <w:szCs w:val="22"/>
        </w:rPr>
        <w:t xml:space="preserve">TC. </w:t>
      </w:r>
    </w:p>
    <w:p w14:paraId="1D2D5C59" w14:textId="77777777" w:rsidR="008531D4" w:rsidRPr="008745D2" w:rsidRDefault="00F237D7">
      <w:pPr>
        <w:overflowPunct/>
        <w:spacing w:before="120"/>
        <w:textAlignment w:val="auto"/>
        <w:rPr>
          <w:rFonts w:ascii="Times New Roman" w:hAnsi="Times New Roman"/>
          <w:b/>
          <w:i/>
          <w:sz w:val="22"/>
          <w:szCs w:val="22"/>
        </w:rPr>
      </w:pPr>
      <w:r w:rsidRPr="008745D2">
        <w:rPr>
          <w:rFonts w:ascii="Times New Roman" w:hAnsi="Times New Roman"/>
          <w:b/>
          <w:i/>
          <w:sz w:val="22"/>
          <w:szCs w:val="22"/>
        </w:rPr>
        <w:t>Допускания:</w:t>
      </w:r>
    </w:p>
    <w:p w14:paraId="703C79ED" w14:textId="709778F3"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5B1E70C2" w14:textId="4208D25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FC0631"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w:t>
      </w:r>
      <w:r w:rsidR="00FC0631" w:rsidRPr="002514BC">
        <w:rPr>
          <w:rFonts w:ascii="Times New Roman" w:hAnsi="Times New Roman"/>
          <w:sz w:val="22"/>
          <w:szCs w:val="22"/>
          <w:lang w:val="bg-BG"/>
        </w:rPr>
        <w:t>то</w:t>
      </w:r>
      <w:r w:rsidRPr="002514BC">
        <w:rPr>
          <w:rFonts w:ascii="Times New Roman" w:hAnsi="Times New Roman"/>
          <w:sz w:val="22"/>
          <w:szCs w:val="22"/>
        </w:rPr>
        <w:t xml:space="preserve"> на строителни разрешения.</w:t>
      </w:r>
    </w:p>
    <w:p w14:paraId="39D89F77" w14:textId="77777777" w:rsidR="008531D4" w:rsidRPr="008745D2" w:rsidRDefault="00F237D7">
      <w:pPr>
        <w:overflowPunct/>
        <w:spacing w:before="120"/>
        <w:textAlignment w:val="auto"/>
        <w:rPr>
          <w:rFonts w:ascii="Times New Roman" w:hAnsi="Times New Roman"/>
          <w:b/>
          <w:i/>
          <w:sz w:val="22"/>
          <w:szCs w:val="22"/>
        </w:rPr>
      </w:pPr>
      <w:r w:rsidRPr="008745D2">
        <w:rPr>
          <w:rFonts w:ascii="Times New Roman" w:hAnsi="Times New Roman"/>
          <w:b/>
          <w:i/>
          <w:sz w:val="22"/>
          <w:szCs w:val="22"/>
        </w:rPr>
        <w:t xml:space="preserve">Предприети стъпки: </w:t>
      </w:r>
    </w:p>
    <w:p w14:paraId="466A5BA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794B74E0" w14:textId="263F6BD1"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6A17FF26" w14:textId="370E1369" w:rsidR="008531D4" w:rsidRPr="002514BC" w:rsidRDefault="008531D4">
      <w:pPr>
        <w:overflowPunct/>
        <w:spacing w:before="120"/>
        <w:textAlignment w:val="auto"/>
        <w:rPr>
          <w:rFonts w:ascii="Times New Roman" w:hAnsi="Times New Roman"/>
          <w:sz w:val="22"/>
          <w:szCs w:val="22"/>
        </w:rPr>
      </w:pPr>
    </w:p>
    <w:p w14:paraId="320B6D07" w14:textId="6E53EFBB" w:rsidR="008531D4" w:rsidRPr="008745D2" w:rsidRDefault="003F5A0B">
      <w:pPr>
        <w:pStyle w:val="P68B1DB1-Normal5"/>
        <w:overflowPunct/>
        <w:spacing w:before="120"/>
        <w:textAlignment w:val="auto"/>
        <w:rPr>
          <w:rFonts w:ascii="Times New Roman" w:hAnsi="Times New Roman"/>
          <w:i/>
          <w:sz w:val="22"/>
          <w:szCs w:val="22"/>
        </w:rPr>
      </w:pPr>
      <w:r w:rsidRPr="008745D2">
        <w:rPr>
          <w:rFonts w:ascii="Times New Roman" w:hAnsi="Times New Roman"/>
          <w:i/>
          <w:sz w:val="22"/>
          <w:szCs w:val="22"/>
          <w:lang w:val="bg-BG"/>
        </w:rPr>
        <w:t>Индикатор</w:t>
      </w:r>
      <w:r w:rsidR="00F237D7" w:rsidRPr="008745D2">
        <w:rPr>
          <w:rFonts w:ascii="Times New Roman" w:hAnsi="Times New Roman"/>
          <w:i/>
          <w:sz w:val="22"/>
          <w:szCs w:val="22"/>
        </w:rPr>
        <w:t xml:space="preserve">: Дължина на пътищата с </w:t>
      </w:r>
      <w:r w:rsidR="00D24298" w:rsidRPr="008745D2">
        <w:rPr>
          <w:rFonts w:ascii="Times New Roman" w:hAnsi="Times New Roman"/>
          <w:i/>
          <w:sz w:val="22"/>
          <w:szCs w:val="22"/>
          <w:lang w:val="bg-BG"/>
        </w:rPr>
        <w:t>реализирани</w:t>
      </w:r>
      <w:r w:rsidR="00F237D7" w:rsidRPr="008745D2">
        <w:rPr>
          <w:rFonts w:ascii="Times New Roman" w:hAnsi="Times New Roman"/>
          <w:i/>
          <w:sz w:val="22"/>
          <w:szCs w:val="22"/>
        </w:rPr>
        <w:t xml:space="preserve"> мерки за пътна безопасност по </w:t>
      </w:r>
      <w:r w:rsidR="00082860" w:rsidRPr="008745D2">
        <w:rPr>
          <w:rFonts w:ascii="Times New Roman" w:hAnsi="Times New Roman"/>
          <w:i/>
          <w:sz w:val="22"/>
          <w:szCs w:val="22"/>
          <w:lang w:val="bg-BG"/>
        </w:rPr>
        <w:t>П</w:t>
      </w:r>
      <w:r w:rsidR="00F237D7" w:rsidRPr="008745D2">
        <w:rPr>
          <w:rFonts w:ascii="Times New Roman" w:hAnsi="Times New Roman"/>
          <w:i/>
          <w:sz w:val="22"/>
          <w:szCs w:val="22"/>
        </w:rPr>
        <w:t>TC</w:t>
      </w:r>
    </w:p>
    <w:p w14:paraId="2FB6A182" w14:textId="05CB9A0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 xml:space="preserve">Определената за програмата цел от </w:t>
      </w:r>
      <w:r w:rsidRPr="002514BC">
        <w:rPr>
          <w:rFonts w:ascii="Times New Roman" w:hAnsi="Times New Roman"/>
          <w:b/>
          <w:sz w:val="22"/>
          <w:szCs w:val="22"/>
        </w:rPr>
        <w:t>11</w:t>
      </w:r>
      <w:r w:rsidR="00A933C7">
        <w:rPr>
          <w:rFonts w:ascii="Times New Roman" w:hAnsi="Times New Roman"/>
          <w:b/>
          <w:sz w:val="22"/>
          <w:szCs w:val="22"/>
          <w:lang w:val="bg-BG"/>
        </w:rPr>
        <w:t>,</w:t>
      </w:r>
      <w:r w:rsidRPr="002514BC">
        <w:rPr>
          <w:rFonts w:ascii="Times New Roman" w:hAnsi="Times New Roman"/>
          <w:b/>
          <w:sz w:val="22"/>
          <w:szCs w:val="22"/>
        </w:rPr>
        <w:t>4 км</w:t>
      </w:r>
      <w:r w:rsidRPr="002514BC">
        <w:rPr>
          <w:rFonts w:ascii="Times New Roman" w:hAnsi="Times New Roman"/>
          <w:sz w:val="22"/>
          <w:szCs w:val="22"/>
        </w:rPr>
        <w:t xml:space="preserve"> се изчислява кумулативно въз основа на дължината на планираните пътни участъци, за които се предвижда прилагане на мерки за пътна безопасност в рамките на ПТ</w:t>
      </w:r>
      <w:r w:rsidR="00883184" w:rsidRPr="002514BC">
        <w:rPr>
          <w:rFonts w:ascii="Times New Roman" w:hAnsi="Times New Roman"/>
          <w:sz w:val="22"/>
          <w:szCs w:val="22"/>
          <w:lang w:val="bg-BG"/>
        </w:rPr>
        <w:t>С</w:t>
      </w:r>
      <w:r w:rsidRPr="002514BC">
        <w:rPr>
          <w:rFonts w:ascii="Times New Roman" w:hAnsi="Times New Roman"/>
          <w:sz w:val="22"/>
          <w:szCs w:val="22"/>
        </w:rPr>
        <w:t>.</w:t>
      </w:r>
    </w:p>
    <w:p w14:paraId="641F32FF" w14:textId="77777777" w:rsidR="008531D4" w:rsidRPr="002514BC" w:rsidRDefault="008531D4">
      <w:pPr>
        <w:overflowPunct/>
        <w:spacing w:before="120"/>
        <w:textAlignment w:val="auto"/>
        <w:rPr>
          <w:rFonts w:ascii="Times New Roman" w:hAnsi="Times New Roman"/>
          <w:i/>
          <w:sz w:val="22"/>
          <w:szCs w:val="22"/>
        </w:rPr>
      </w:pP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53"/>
      </w:tblGrid>
      <w:tr w:rsidR="008531D4" w:rsidRPr="002514BC" w14:paraId="4A9436BD" w14:textId="77777777">
        <w:trPr>
          <w:trHeight w:val="315"/>
          <w:jc w:val="center"/>
        </w:trPr>
        <w:tc>
          <w:tcPr>
            <w:tcW w:w="9553" w:type="dxa"/>
            <w:shd w:val="clear" w:color="auto" w:fill="auto"/>
            <w:noWrap/>
            <w:vAlign w:val="center"/>
          </w:tcPr>
          <w:p w14:paraId="4582F52D" w14:textId="1EBE7068" w:rsidR="008531D4" w:rsidRPr="002514BC" w:rsidRDefault="000E087C">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Участъци</w:t>
            </w:r>
          </w:p>
        </w:tc>
      </w:tr>
      <w:tr w:rsidR="008531D4" w:rsidRPr="002514BC" w14:paraId="6C48E62D" w14:textId="77777777">
        <w:trPr>
          <w:trHeight w:val="315"/>
          <w:jc w:val="center"/>
        </w:trPr>
        <w:tc>
          <w:tcPr>
            <w:tcW w:w="9553" w:type="dxa"/>
            <w:shd w:val="clear" w:color="auto" w:fill="auto"/>
            <w:noWrap/>
            <w:vAlign w:val="center"/>
          </w:tcPr>
          <w:p w14:paraId="3304BD9D" w14:textId="019C51DC" w:rsidR="008531D4" w:rsidRPr="002514BC" w:rsidRDefault="00F237D7" w:rsidP="00F46794">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Национален път I-5 в участъка от </w:t>
            </w:r>
            <w:r w:rsidR="00F46794" w:rsidRPr="002514BC">
              <w:rPr>
                <w:rFonts w:ascii="Times New Roman" w:hAnsi="Times New Roman"/>
                <w:sz w:val="22"/>
                <w:szCs w:val="22"/>
                <w:lang w:val="bg-BG"/>
              </w:rPr>
              <w:t>км</w:t>
            </w:r>
            <w:r w:rsidR="00F46794" w:rsidRPr="002514BC">
              <w:rPr>
                <w:rFonts w:ascii="Times New Roman" w:hAnsi="Times New Roman"/>
                <w:sz w:val="22"/>
                <w:szCs w:val="22"/>
              </w:rPr>
              <w:t xml:space="preserve"> 89 + 000 до км</w:t>
            </w:r>
            <w:r w:rsidRPr="002514BC">
              <w:rPr>
                <w:rFonts w:ascii="Times New Roman" w:hAnsi="Times New Roman"/>
                <w:sz w:val="22"/>
                <w:szCs w:val="22"/>
              </w:rPr>
              <w:t xml:space="preserve"> 97 + 000;</w:t>
            </w:r>
          </w:p>
        </w:tc>
      </w:tr>
      <w:tr w:rsidR="008531D4" w:rsidRPr="002514BC" w14:paraId="630FC93D" w14:textId="77777777">
        <w:trPr>
          <w:trHeight w:val="315"/>
          <w:jc w:val="center"/>
        </w:trPr>
        <w:tc>
          <w:tcPr>
            <w:tcW w:w="9553" w:type="dxa"/>
            <w:shd w:val="clear" w:color="auto" w:fill="auto"/>
            <w:noWrap/>
            <w:vAlign w:val="center"/>
          </w:tcPr>
          <w:p w14:paraId="3841637A" w14:textId="0BC05E9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Кръстопът на национален път I-5 Русе — Велико Търново на км 59 + 103 с национален път I-3 Бяла — Плевен;</w:t>
            </w:r>
          </w:p>
        </w:tc>
      </w:tr>
      <w:tr w:rsidR="008531D4" w:rsidRPr="002514BC" w14:paraId="7C91A657" w14:textId="77777777">
        <w:trPr>
          <w:trHeight w:val="315"/>
          <w:jc w:val="center"/>
        </w:trPr>
        <w:tc>
          <w:tcPr>
            <w:tcW w:w="9553" w:type="dxa"/>
            <w:shd w:val="clear" w:color="auto" w:fill="auto"/>
            <w:noWrap/>
            <w:vAlign w:val="center"/>
          </w:tcPr>
          <w:p w14:paraId="7BD27285" w14:textId="503EE917" w:rsidR="008531D4" w:rsidRPr="002514BC" w:rsidRDefault="00F237D7" w:rsidP="000A7B7E">
            <w:pPr>
              <w:overflowPunct/>
              <w:spacing w:before="120"/>
              <w:textAlignment w:val="auto"/>
              <w:rPr>
                <w:rFonts w:ascii="Times New Roman" w:hAnsi="Times New Roman"/>
                <w:sz w:val="22"/>
                <w:szCs w:val="22"/>
              </w:rPr>
            </w:pPr>
            <w:r w:rsidRPr="002514BC">
              <w:rPr>
                <w:rFonts w:ascii="Times New Roman" w:hAnsi="Times New Roman"/>
                <w:sz w:val="22"/>
                <w:szCs w:val="22"/>
              </w:rPr>
              <w:t>— Кръстопът на път I-5 „</w:t>
            </w:r>
            <w:r w:rsidR="00F46794" w:rsidRPr="002514BC">
              <w:rPr>
                <w:rFonts w:ascii="Times New Roman" w:hAnsi="Times New Roman"/>
                <w:sz w:val="22"/>
                <w:szCs w:val="22"/>
                <w:lang w:val="bg-BG"/>
              </w:rPr>
              <w:t>Дряново – Габрово</w:t>
            </w:r>
            <w:r w:rsidR="00F46794" w:rsidRPr="002514BC">
              <w:rPr>
                <w:rFonts w:ascii="Times New Roman" w:hAnsi="Times New Roman"/>
                <w:sz w:val="22"/>
                <w:szCs w:val="22"/>
              </w:rPr>
              <w:t>“</w:t>
            </w:r>
            <w:r w:rsidR="00F46794" w:rsidRPr="002514BC">
              <w:rPr>
                <w:rFonts w:ascii="Times New Roman" w:hAnsi="Times New Roman"/>
                <w:sz w:val="22"/>
                <w:szCs w:val="22"/>
                <w:lang w:val="bg-BG"/>
              </w:rPr>
              <w:t xml:space="preserve"> </w:t>
            </w:r>
            <w:r w:rsidRPr="002514BC">
              <w:rPr>
                <w:rFonts w:ascii="Times New Roman" w:hAnsi="Times New Roman"/>
                <w:sz w:val="22"/>
                <w:szCs w:val="22"/>
              </w:rPr>
              <w:t>с път III-5004 „/</w:t>
            </w:r>
            <w:r w:rsidR="00F46794" w:rsidRPr="002514BC">
              <w:rPr>
                <w:rFonts w:ascii="Times New Roman" w:hAnsi="Times New Roman"/>
                <w:sz w:val="22"/>
                <w:szCs w:val="22"/>
                <w:lang w:val="bg-BG"/>
              </w:rPr>
              <w:t xml:space="preserve">Дряново - </w:t>
            </w:r>
            <w:r w:rsidR="00F46794" w:rsidRPr="008745D2">
              <w:rPr>
                <w:rFonts w:ascii="Times New Roman" w:hAnsi="Times New Roman"/>
                <w:sz w:val="22"/>
                <w:szCs w:val="22"/>
                <w:lang w:val="bg-BG"/>
              </w:rPr>
              <w:t>Габрово</w:t>
            </w:r>
            <w:r w:rsidRPr="008745D2">
              <w:rPr>
                <w:rFonts w:ascii="Times New Roman" w:hAnsi="Times New Roman"/>
                <w:sz w:val="22"/>
                <w:szCs w:val="22"/>
              </w:rPr>
              <w:t>/-</w:t>
            </w:r>
            <w:r w:rsidR="00BC4586" w:rsidRPr="008745D2">
              <w:rPr>
                <w:rFonts w:ascii="Times New Roman" w:hAnsi="Times New Roman"/>
                <w:sz w:val="22"/>
                <w:szCs w:val="22"/>
              </w:rPr>
              <w:t>Рязковци</w:t>
            </w:r>
            <w:r w:rsidRPr="008745D2">
              <w:rPr>
                <w:rFonts w:ascii="Times New Roman" w:hAnsi="Times New Roman"/>
                <w:sz w:val="22"/>
                <w:szCs w:val="22"/>
              </w:rPr>
              <w:t>-/</w:t>
            </w:r>
            <w:r w:rsidR="00F46794" w:rsidRPr="002514BC">
              <w:rPr>
                <w:rFonts w:ascii="Times New Roman" w:hAnsi="Times New Roman"/>
                <w:sz w:val="22"/>
                <w:szCs w:val="22"/>
                <w:lang w:val="bg-BG"/>
              </w:rPr>
              <w:t>Габрово</w:t>
            </w:r>
            <w:r w:rsidRPr="002514BC">
              <w:rPr>
                <w:rFonts w:ascii="Times New Roman" w:hAnsi="Times New Roman"/>
                <w:sz w:val="22"/>
                <w:szCs w:val="22"/>
              </w:rPr>
              <w:t xml:space="preserve">/—/I-5/“ на </w:t>
            </w:r>
            <w:r w:rsidR="000A7B7E" w:rsidRPr="002514BC">
              <w:rPr>
                <w:rFonts w:ascii="Times New Roman" w:hAnsi="Times New Roman"/>
                <w:sz w:val="22"/>
                <w:szCs w:val="22"/>
                <w:lang w:val="bg-BG"/>
              </w:rPr>
              <w:t>км</w:t>
            </w:r>
            <w:r w:rsidRPr="002514BC">
              <w:rPr>
                <w:rFonts w:ascii="Times New Roman" w:hAnsi="Times New Roman"/>
                <w:sz w:val="22"/>
                <w:szCs w:val="22"/>
              </w:rPr>
              <w:t xml:space="preserve"> 142 + 599/</w:t>
            </w:r>
            <w:r w:rsidR="000A7B7E" w:rsidRPr="002514BC">
              <w:rPr>
                <w:rFonts w:ascii="Times New Roman" w:hAnsi="Times New Roman"/>
                <w:sz w:val="22"/>
                <w:szCs w:val="22"/>
                <w:lang w:val="bg-BG"/>
              </w:rPr>
              <w:t>дясно</w:t>
            </w:r>
            <w:r w:rsidRPr="002514BC">
              <w:rPr>
                <w:rFonts w:ascii="Times New Roman" w:hAnsi="Times New Roman"/>
                <w:sz w:val="22"/>
                <w:szCs w:val="22"/>
              </w:rPr>
              <w:t>/;</w:t>
            </w:r>
          </w:p>
        </w:tc>
      </w:tr>
      <w:tr w:rsidR="008531D4" w:rsidRPr="002514BC" w14:paraId="1BCC7999" w14:textId="77777777">
        <w:trPr>
          <w:trHeight w:val="315"/>
          <w:jc w:val="center"/>
        </w:trPr>
        <w:tc>
          <w:tcPr>
            <w:tcW w:w="9553" w:type="dxa"/>
            <w:shd w:val="clear" w:color="auto" w:fill="auto"/>
            <w:noWrap/>
            <w:vAlign w:val="center"/>
          </w:tcPr>
          <w:p w14:paraId="43B34D39" w14:textId="136DC120" w:rsidR="008531D4" w:rsidRPr="002514BC" w:rsidRDefault="00F237D7" w:rsidP="00635F2B">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Национален път I-5 в участъка от </w:t>
            </w:r>
            <w:r w:rsidR="00635F2B" w:rsidRPr="002514BC">
              <w:rPr>
                <w:rFonts w:ascii="Times New Roman" w:hAnsi="Times New Roman"/>
                <w:sz w:val="22"/>
                <w:szCs w:val="22"/>
                <w:lang w:val="bg-BG"/>
              </w:rPr>
              <w:t>км</w:t>
            </w:r>
            <w:r w:rsidRPr="002514BC">
              <w:rPr>
                <w:rFonts w:ascii="Times New Roman" w:hAnsi="Times New Roman"/>
                <w:sz w:val="22"/>
                <w:szCs w:val="22"/>
              </w:rPr>
              <w:t xml:space="preserve"> 222 + 000 до </w:t>
            </w:r>
            <w:r w:rsidR="00635F2B" w:rsidRPr="002514BC">
              <w:rPr>
                <w:rFonts w:ascii="Times New Roman" w:hAnsi="Times New Roman"/>
                <w:sz w:val="22"/>
                <w:szCs w:val="22"/>
                <w:lang w:val="bg-BG"/>
              </w:rPr>
              <w:t>км</w:t>
            </w:r>
            <w:r w:rsidRPr="002514BC">
              <w:rPr>
                <w:rFonts w:ascii="Times New Roman" w:hAnsi="Times New Roman"/>
                <w:sz w:val="22"/>
                <w:szCs w:val="22"/>
              </w:rPr>
              <w:t xml:space="preserve"> 222 + 600;</w:t>
            </w:r>
          </w:p>
        </w:tc>
      </w:tr>
      <w:tr w:rsidR="008531D4" w:rsidRPr="002514BC" w14:paraId="16FFB9B3" w14:textId="77777777">
        <w:trPr>
          <w:trHeight w:val="315"/>
          <w:jc w:val="center"/>
        </w:trPr>
        <w:tc>
          <w:tcPr>
            <w:tcW w:w="9553" w:type="dxa"/>
            <w:shd w:val="clear" w:color="auto" w:fill="auto"/>
            <w:noWrap/>
            <w:vAlign w:val="center"/>
          </w:tcPr>
          <w:p w14:paraId="0E61B42F" w14:textId="3CD2D7B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Кръстопът на национален път I-5 Русе — Стара Загора на км 183 + 774 с национален път III-5601 Шипка — Дунавци и общински път до село Шипка;</w:t>
            </w:r>
          </w:p>
        </w:tc>
      </w:tr>
      <w:tr w:rsidR="008531D4" w:rsidRPr="002514BC" w14:paraId="6848AC7E" w14:textId="77777777">
        <w:trPr>
          <w:trHeight w:val="315"/>
          <w:jc w:val="center"/>
        </w:trPr>
        <w:tc>
          <w:tcPr>
            <w:tcW w:w="9553" w:type="dxa"/>
            <w:shd w:val="clear" w:color="auto" w:fill="auto"/>
            <w:noWrap/>
            <w:vAlign w:val="center"/>
          </w:tcPr>
          <w:p w14:paraId="0DCC73DF" w14:textId="3C720DB3" w:rsidR="008531D4" w:rsidRPr="002514BC" w:rsidRDefault="00F237D7" w:rsidP="00E44C02">
            <w:pPr>
              <w:overflowPunct/>
              <w:spacing w:before="120"/>
              <w:textAlignment w:val="auto"/>
              <w:rPr>
                <w:rFonts w:ascii="Times New Roman" w:hAnsi="Times New Roman"/>
                <w:sz w:val="22"/>
                <w:szCs w:val="22"/>
              </w:rPr>
            </w:pPr>
            <w:r w:rsidRPr="002514BC">
              <w:rPr>
                <w:rFonts w:ascii="Times New Roman" w:hAnsi="Times New Roman"/>
                <w:sz w:val="22"/>
                <w:szCs w:val="22"/>
              </w:rPr>
              <w:t>Национален път I-1 (E-79) — участък</w:t>
            </w:r>
            <w:r w:rsidRPr="002514BC">
              <w:rPr>
                <w:rFonts w:ascii="Times New Roman" w:hAnsi="Times New Roman"/>
                <w:b/>
                <w:sz w:val="22"/>
                <w:szCs w:val="22"/>
              </w:rPr>
              <w:t xml:space="preserve"> </w:t>
            </w:r>
            <w:r w:rsidRPr="002514BC">
              <w:rPr>
                <w:rFonts w:ascii="Times New Roman" w:hAnsi="Times New Roman"/>
                <w:sz w:val="22"/>
                <w:szCs w:val="22"/>
              </w:rPr>
              <w:t xml:space="preserve">№ 1 от </w:t>
            </w:r>
            <w:r w:rsidR="00E44C02" w:rsidRPr="002514BC">
              <w:rPr>
                <w:rFonts w:ascii="Times New Roman" w:hAnsi="Times New Roman"/>
                <w:sz w:val="22"/>
                <w:szCs w:val="22"/>
                <w:lang w:val="bg-BG"/>
              </w:rPr>
              <w:t>км</w:t>
            </w:r>
            <w:r w:rsidRPr="002514BC">
              <w:rPr>
                <w:rFonts w:ascii="Times New Roman" w:hAnsi="Times New Roman"/>
                <w:sz w:val="22"/>
                <w:szCs w:val="22"/>
              </w:rPr>
              <w:t xml:space="preserve"> 42 + 600 до </w:t>
            </w:r>
            <w:r w:rsidR="00E44C02" w:rsidRPr="002514BC">
              <w:rPr>
                <w:rFonts w:ascii="Times New Roman" w:hAnsi="Times New Roman"/>
                <w:sz w:val="22"/>
                <w:szCs w:val="22"/>
                <w:lang w:val="bg-BG"/>
              </w:rPr>
              <w:t>км</w:t>
            </w:r>
            <w:r w:rsidRPr="002514BC">
              <w:rPr>
                <w:rFonts w:ascii="Times New Roman" w:hAnsi="Times New Roman"/>
                <w:sz w:val="22"/>
                <w:szCs w:val="22"/>
              </w:rPr>
              <w:t xml:space="preserve"> 42 + 900;</w:t>
            </w:r>
            <w:r w:rsidRPr="002514BC">
              <w:rPr>
                <w:rFonts w:ascii="Times New Roman" w:hAnsi="Times New Roman"/>
                <w:b/>
                <w:sz w:val="22"/>
                <w:szCs w:val="22"/>
              </w:rPr>
              <w:t xml:space="preserve"> </w:t>
            </w:r>
            <w:r w:rsidRPr="002514BC">
              <w:rPr>
                <w:rFonts w:ascii="Times New Roman" w:hAnsi="Times New Roman"/>
                <w:sz w:val="22"/>
                <w:szCs w:val="22"/>
              </w:rPr>
              <w:t xml:space="preserve">участък № 2 от </w:t>
            </w:r>
            <w:r w:rsidR="00E44C02" w:rsidRPr="002514BC">
              <w:rPr>
                <w:rFonts w:ascii="Times New Roman" w:hAnsi="Times New Roman"/>
                <w:sz w:val="22"/>
                <w:szCs w:val="22"/>
                <w:lang w:val="bg-BG"/>
              </w:rPr>
              <w:t>км</w:t>
            </w:r>
            <w:r w:rsidRPr="002514BC">
              <w:rPr>
                <w:rFonts w:ascii="Times New Roman" w:hAnsi="Times New Roman"/>
                <w:sz w:val="22"/>
                <w:szCs w:val="22"/>
              </w:rPr>
              <w:t xml:space="preserve"> 52 + 600 до </w:t>
            </w:r>
            <w:r w:rsidR="00E44C02" w:rsidRPr="002514BC">
              <w:rPr>
                <w:rFonts w:ascii="Times New Roman" w:hAnsi="Times New Roman"/>
                <w:sz w:val="22"/>
                <w:szCs w:val="22"/>
                <w:lang w:val="bg-BG"/>
              </w:rPr>
              <w:t>км</w:t>
            </w:r>
            <w:r w:rsidRPr="002514BC">
              <w:rPr>
                <w:rFonts w:ascii="Times New Roman" w:hAnsi="Times New Roman"/>
                <w:sz w:val="22"/>
                <w:szCs w:val="22"/>
              </w:rPr>
              <w:t xml:space="preserve"> 53 + 100; участък № 3 от</w:t>
            </w:r>
            <w:r w:rsidRPr="002514BC">
              <w:rPr>
                <w:rFonts w:ascii="Times New Roman" w:hAnsi="Times New Roman"/>
                <w:b/>
                <w:sz w:val="22"/>
                <w:szCs w:val="22"/>
              </w:rPr>
              <w:t xml:space="preserve"> </w:t>
            </w:r>
            <w:r w:rsidR="00E44C02" w:rsidRPr="002514BC">
              <w:rPr>
                <w:rFonts w:ascii="Times New Roman" w:hAnsi="Times New Roman"/>
                <w:sz w:val="22"/>
                <w:szCs w:val="22"/>
                <w:lang w:val="bg-BG"/>
              </w:rPr>
              <w:t>км</w:t>
            </w:r>
            <w:r w:rsidRPr="002514BC">
              <w:rPr>
                <w:rFonts w:ascii="Times New Roman" w:hAnsi="Times New Roman"/>
                <w:sz w:val="22"/>
                <w:szCs w:val="22"/>
              </w:rPr>
              <w:t xml:space="preserve"> 57 + 400 до </w:t>
            </w:r>
            <w:r w:rsidR="00E44C02" w:rsidRPr="002514BC">
              <w:rPr>
                <w:rFonts w:ascii="Times New Roman" w:hAnsi="Times New Roman"/>
                <w:sz w:val="22"/>
                <w:szCs w:val="22"/>
                <w:lang w:val="bg-BG"/>
              </w:rPr>
              <w:t>км</w:t>
            </w:r>
            <w:r w:rsidRPr="002514BC">
              <w:rPr>
                <w:rFonts w:ascii="Times New Roman" w:hAnsi="Times New Roman"/>
                <w:sz w:val="22"/>
                <w:szCs w:val="22"/>
              </w:rPr>
              <w:t xml:space="preserve"> 57 + 700; </w:t>
            </w:r>
          </w:p>
        </w:tc>
      </w:tr>
      <w:tr w:rsidR="008531D4" w:rsidRPr="002514BC" w14:paraId="5C766CAB" w14:textId="77777777">
        <w:trPr>
          <w:trHeight w:val="315"/>
          <w:jc w:val="center"/>
        </w:trPr>
        <w:tc>
          <w:tcPr>
            <w:tcW w:w="9553" w:type="dxa"/>
            <w:shd w:val="clear" w:color="auto" w:fill="auto"/>
            <w:noWrap/>
            <w:vAlign w:val="center"/>
          </w:tcPr>
          <w:p w14:paraId="4827FBE2" w14:textId="2CF0AD39" w:rsidR="008531D4" w:rsidRPr="002514BC" w:rsidRDefault="00F237D7" w:rsidP="004B669A">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Национален път II-55 — участък</w:t>
            </w:r>
            <w:r w:rsidRPr="002514BC">
              <w:rPr>
                <w:rFonts w:ascii="Times New Roman" w:hAnsi="Times New Roman"/>
                <w:b/>
                <w:sz w:val="22"/>
                <w:szCs w:val="22"/>
              </w:rPr>
              <w:t xml:space="preserve"> </w:t>
            </w:r>
            <w:r w:rsidRPr="002514BC">
              <w:rPr>
                <w:rFonts w:ascii="Times New Roman" w:hAnsi="Times New Roman"/>
                <w:sz w:val="22"/>
                <w:szCs w:val="22"/>
              </w:rPr>
              <w:t xml:space="preserve">от </w:t>
            </w:r>
            <w:r w:rsidR="004B669A" w:rsidRPr="002514BC">
              <w:rPr>
                <w:rFonts w:ascii="Times New Roman" w:hAnsi="Times New Roman"/>
                <w:sz w:val="22"/>
                <w:szCs w:val="22"/>
                <w:lang w:val="bg-BG"/>
              </w:rPr>
              <w:t>км</w:t>
            </w:r>
            <w:r w:rsidRPr="002514BC">
              <w:rPr>
                <w:rFonts w:ascii="Times New Roman" w:hAnsi="Times New Roman"/>
                <w:sz w:val="22"/>
                <w:szCs w:val="22"/>
              </w:rPr>
              <w:t xml:space="preserve"> 17 + 700 до </w:t>
            </w:r>
            <w:r w:rsidR="004B669A" w:rsidRPr="002514BC">
              <w:rPr>
                <w:rFonts w:ascii="Times New Roman" w:hAnsi="Times New Roman"/>
                <w:sz w:val="22"/>
                <w:szCs w:val="22"/>
                <w:lang w:val="bg-BG"/>
              </w:rPr>
              <w:t>км</w:t>
            </w:r>
            <w:r w:rsidRPr="002514BC">
              <w:rPr>
                <w:rFonts w:ascii="Times New Roman" w:hAnsi="Times New Roman"/>
                <w:sz w:val="22"/>
                <w:szCs w:val="22"/>
              </w:rPr>
              <w:t xml:space="preserve"> 18 + 100; участък</w:t>
            </w:r>
            <w:r w:rsidRPr="002514BC">
              <w:rPr>
                <w:rFonts w:ascii="Times New Roman" w:hAnsi="Times New Roman"/>
                <w:b/>
                <w:sz w:val="22"/>
                <w:szCs w:val="22"/>
              </w:rPr>
              <w:t xml:space="preserve"> </w:t>
            </w:r>
            <w:r w:rsidRPr="002514BC">
              <w:rPr>
                <w:rFonts w:ascii="Times New Roman" w:hAnsi="Times New Roman"/>
                <w:sz w:val="22"/>
                <w:szCs w:val="22"/>
              </w:rPr>
              <w:t xml:space="preserve">от </w:t>
            </w:r>
            <w:r w:rsidR="004B669A" w:rsidRPr="002514BC">
              <w:rPr>
                <w:rFonts w:ascii="Times New Roman" w:hAnsi="Times New Roman"/>
                <w:sz w:val="22"/>
                <w:szCs w:val="22"/>
                <w:lang w:val="bg-BG"/>
              </w:rPr>
              <w:t>км</w:t>
            </w:r>
            <w:r w:rsidRPr="002514BC">
              <w:rPr>
                <w:rFonts w:ascii="Times New Roman" w:hAnsi="Times New Roman"/>
                <w:sz w:val="22"/>
                <w:szCs w:val="22"/>
              </w:rPr>
              <w:t xml:space="preserve"> 31 + 000 до </w:t>
            </w:r>
            <w:r w:rsidR="004B669A" w:rsidRPr="002514BC">
              <w:rPr>
                <w:rFonts w:ascii="Times New Roman" w:hAnsi="Times New Roman"/>
                <w:sz w:val="22"/>
                <w:szCs w:val="22"/>
                <w:lang w:val="bg-BG"/>
              </w:rPr>
              <w:t>км</w:t>
            </w:r>
            <w:r w:rsidRPr="002514BC">
              <w:rPr>
                <w:rFonts w:ascii="Times New Roman" w:hAnsi="Times New Roman"/>
                <w:sz w:val="22"/>
                <w:szCs w:val="22"/>
              </w:rPr>
              <w:t xml:space="preserve"> 31 + 800; участък от</w:t>
            </w:r>
            <w:r w:rsidRPr="002514BC">
              <w:rPr>
                <w:rFonts w:ascii="Times New Roman" w:hAnsi="Times New Roman"/>
                <w:b/>
                <w:sz w:val="22"/>
                <w:szCs w:val="22"/>
              </w:rPr>
              <w:t xml:space="preserve"> </w:t>
            </w:r>
            <w:r w:rsidR="004B669A" w:rsidRPr="002514BC">
              <w:rPr>
                <w:rFonts w:ascii="Times New Roman" w:hAnsi="Times New Roman"/>
                <w:sz w:val="22"/>
                <w:szCs w:val="22"/>
                <w:lang w:val="bg-BG"/>
              </w:rPr>
              <w:t>км</w:t>
            </w:r>
            <w:r w:rsidRPr="002514BC">
              <w:rPr>
                <w:rFonts w:ascii="Times New Roman" w:hAnsi="Times New Roman"/>
                <w:sz w:val="22"/>
                <w:szCs w:val="22"/>
              </w:rPr>
              <w:t xml:space="preserve"> 33 + 900 до </w:t>
            </w:r>
            <w:r w:rsidR="004B669A" w:rsidRPr="002514BC">
              <w:rPr>
                <w:rFonts w:ascii="Times New Roman" w:hAnsi="Times New Roman"/>
                <w:sz w:val="22"/>
                <w:szCs w:val="22"/>
                <w:lang w:val="bg-BG"/>
              </w:rPr>
              <w:t>км</w:t>
            </w:r>
            <w:r w:rsidRPr="002514BC">
              <w:rPr>
                <w:rFonts w:ascii="Times New Roman" w:hAnsi="Times New Roman"/>
                <w:sz w:val="22"/>
                <w:szCs w:val="22"/>
              </w:rPr>
              <w:t xml:space="preserve"> 34 + 100. </w:t>
            </w:r>
            <w:r w:rsidRPr="002514BC">
              <w:rPr>
                <w:rFonts w:ascii="Times New Roman" w:hAnsi="Times New Roman"/>
                <w:b/>
                <w:sz w:val="22"/>
                <w:szCs w:val="22"/>
              </w:rPr>
              <w:t xml:space="preserve"> </w:t>
            </w:r>
            <w:r w:rsidRPr="002514BC">
              <w:rPr>
                <w:rFonts w:ascii="Times New Roman" w:hAnsi="Times New Roman"/>
                <w:b/>
                <w:sz w:val="22"/>
                <w:szCs w:val="22"/>
                <w:u w:val="single"/>
              </w:rPr>
              <w:t xml:space="preserve"> </w:t>
            </w:r>
            <w:r w:rsidRPr="002514BC">
              <w:rPr>
                <w:rFonts w:ascii="Times New Roman" w:hAnsi="Times New Roman"/>
                <w:sz w:val="22"/>
                <w:szCs w:val="22"/>
              </w:rPr>
              <w:t xml:space="preserve"> </w:t>
            </w:r>
          </w:p>
        </w:tc>
      </w:tr>
      <w:tr w:rsidR="008531D4" w:rsidRPr="002514BC" w14:paraId="55ADF55B" w14:textId="77777777">
        <w:trPr>
          <w:trHeight w:val="315"/>
          <w:jc w:val="center"/>
        </w:trPr>
        <w:tc>
          <w:tcPr>
            <w:tcW w:w="9553" w:type="dxa"/>
            <w:shd w:val="clear" w:color="auto" w:fill="auto"/>
            <w:noWrap/>
            <w:vAlign w:val="center"/>
          </w:tcPr>
          <w:p w14:paraId="6B83D367" w14:textId="6542A2D8" w:rsidR="008531D4" w:rsidRPr="002514BC" w:rsidRDefault="00F237D7" w:rsidP="004D525F">
            <w:pPr>
              <w:overflowPunct/>
              <w:spacing w:before="120"/>
              <w:textAlignment w:val="auto"/>
              <w:rPr>
                <w:rFonts w:ascii="Times New Roman" w:hAnsi="Times New Roman"/>
                <w:sz w:val="22"/>
                <w:szCs w:val="22"/>
              </w:rPr>
            </w:pPr>
            <w:r w:rsidRPr="002514BC">
              <w:rPr>
                <w:rFonts w:ascii="Times New Roman" w:hAnsi="Times New Roman"/>
                <w:sz w:val="22"/>
                <w:szCs w:val="22"/>
              </w:rPr>
              <w:t>ОБЩО: 11</w:t>
            </w:r>
            <w:r w:rsidR="004D525F">
              <w:rPr>
                <w:rFonts w:ascii="Times New Roman" w:hAnsi="Times New Roman"/>
                <w:sz w:val="22"/>
                <w:szCs w:val="22"/>
                <w:lang w:val="bg-BG"/>
              </w:rPr>
              <w:t>,</w:t>
            </w:r>
            <w:r w:rsidRPr="002514BC">
              <w:rPr>
                <w:rFonts w:ascii="Times New Roman" w:hAnsi="Times New Roman"/>
                <w:sz w:val="22"/>
                <w:szCs w:val="22"/>
              </w:rPr>
              <w:t>4 км</w:t>
            </w:r>
          </w:p>
        </w:tc>
      </w:tr>
    </w:tbl>
    <w:p w14:paraId="1B20EA19" w14:textId="77777777" w:rsidR="008531D4" w:rsidRPr="002514BC" w:rsidRDefault="008531D4">
      <w:pPr>
        <w:overflowPunct/>
        <w:spacing w:before="120"/>
        <w:textAlignment w:val="auto"/>
        <w:rPr>
          <w:rFonts w:ascii="Times New Roman" w:hAnsi="Times New Roman"/>
          <w:sz w:val="22"/>
          <w:szCs w:val="22"/>
        </w:rPr>
      </w:pPr>
    </w:p>
    <w:p w14:paraId="21DA5556" w14:textId="61BAC6FF" w:rsidR="008531D4" w:rsidRPr="002514BC" w:rsidRDefault="00F237D7">
      <w:pPr>
        <w:overflowPunct/>
        <w:spacing w:before="120"/>
        <w:textAlignment w:val="auto"/>
        <w:rPr>
          <w:rFonts w:ascii="Times New Roman" w:hAnsi="Times New Roman"/>
          <w:sz w:val="22"/>
          <w:szCs w:val="22"/>
        </w:rPr>
      </w:pPr>
      <w:r w:rsidRPr="00797D8F">
        <w:rPr>
          <w:rFonts w:ascii="Times New Roman" w:hAnsi="Times New Roman"/>
          <w:b/>
          <w:i/>
          <w:sz w:val="22"/>
          <w:szCs w:val="22"/>
        </w:rPr>
        <w:t>Определение</w:t>
      </w:r>
      <w:r w:rsidRPr="002514BC">
        <w:rPr>
          <w:rFonts w:ascii="Times New Roman" w:hAnsi="Times New Roman"/>
          <w:sz w:val="22"/>
          <w:szCs w:val="22"/>
        </w:rPr>
        <w:t xml:space="preserve"> — представлява общата дължина на пътищата по TEN-T с предвидени мерки за пътна безопасност в обхвата на </w:t>
      </w:r>
      <w:r w:rsidR="008C36A4" w:rsidRPr="002514BC">
        <w:rPr>
          <w:rFonts w:ascii="Times New Roman" w:hAnsi="Times New Roman"/>
          <w:sz w:val="22"/>
          <w:szCs w:val="22"/>
          <w:lang w:val="bg-BG"/>
        </w:rPr>
        <w:t>П</w:t>
      </w:r>
      <w:r w:rsidRPr="002514BC">
        <w:rPr>
          <w:rFonts w:ascii="Times New Roman" w:hAnsi="Times New Roman"/>
          <w:sz w:val="22"/>
          <w:szCs w:val="22"/>
        </w:rPr>
        <w:t xml:space="preserve">TC. </w:t>
      </w:r>
    </w:p>
    <w:p w14:paraId="500877A4" w14:textId="0C3CB282" w:rsidR="008531D4" w:rsidRPr="002514BC" w:rsidRDefault="00F237D7">
      <w:pPr>
        <w:overflowPunct/>
        <w:spacing w:before="120"/>
        <w:textAlignment w:val="auto"/>
        <w:rPr>
          <w:rFonts w:ascii="Times New Roman" w:hAnsi="Times New Roman"/>
          <w:sz w:val="22"/>
          <w:szCs w:val="22"/>
        </w:rPr>
      </w:pPr>
      <w:r w:rsidRPr="00797D8F">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8A6077" w:rsidRPr="002514BC">
        <w:rPr>
          <w:rFonts w:ascii="Times New Roman" w:hAnsi="Times New Roman"/>
          <w:sz w:val="22"/>
          <w:szCs w:val="22"/>
        </w:rPr>
        <w:t>индикатор</w:t>
      </w:r>
      <w:r w:rsidR="008C2255" w:rsidRPr="002514BC">
        <w:rPr>
          <w:rFonts w:ascii="Times New Roman" w:hAnsi="Times New Roman"/>
          <w:sz w:val="22"/>
          <w:szCs w:val="22"/>
          <w:lang w:val="bg-BG"/>
        </w:rPr>
        <w:t>ъ</w:t>
      </w:r>
      <w:r w:rsidRPr="002514BC">
        <w:rPr>
          <w:rFonts w:ascii="Times New Roman" w:hAnsi="Times New Roman"/>
          <w:sz w:val="22"/>
          <w:szCs w:val="22"/>
        </w:rPr>
        <w:t xml:space="preserve">т се изчислява чрез сумиране на дължините на пътните участъци от TEN-T с предвидени мерки за пътна безопасност в обхвата на </w:t>
      </w:r>
      <w:r w:rsidR="008C36A4" w:rsidRPr="002514BC">
        <w:rPr>
          <w:rFonts w:ascii="Times New Roman" w:hAnsi="Times New Roman"/>
          <w:sz w:val="22"/>
          <w:szCs w:val="22"/>
          <w:lang w:val="bg-BG"/>
        </w:rPr>
        <w:t>П</w:t>
      </w:r>
      <w:r w:rsidRPr="002514BC">
        <w:rPr>
          <w:rFonts w:ascii="Times New Roman" w:hAnsi="Times New Roman"/>
          <w:sz w:val="22"/>
          <w:szCs w:val="22"/>
        </w:rPr>
        <w:t xml:space="preserve">TC. Предварителната единична цена на километър е около 1 547 988 EUR, така че общата предварителна сума е около 17 647 063 EUR. Налични са средства в бюджета на </w:t>
      </w:r>
      <w:r w:rsidR="00E612FD" w:rsidRPr="002514BC">
        <w:rPr>
          <w:rFonts w:ascii="Times New Roman" w:hAnsi="Times New Roman"/>
          <w:sz w:val="22"/>
          <w:szCs w:val="22"/>
          <w:lang w:val="bg-BG"/>
        </w:rPr>
        <w:t>П</w:t>
      </w:r>
      <w:r w:rsidRPr="002514BC">
        <w:rPr>
          <w:rFonts w:ascii="Times New Roman" w:hAnsi="Times New Roman"/>
          <w:sz w:val="22"/>
          <w:szCs w:val="22"/>
        </w:rPr>
        <w:t xml:space="preserve">TC. Разходите се определят въз основа на финансовите параметри на вече изпълнените подобни проекти, инфлацията и отрицателните последици от кризата с COVID и войната в Украйна.   </w:t>
      </w:r>
    </w:p>
    <w:p w14:paraId="6FE2BFA4" w14:textId="77777777" w:rsidR="008531D4" w:rsidRPr="00F506BD" w:rsidRDefault="00F237D7">
      <w:pPr>
        <w:overflowPunct/>
        <w:spacing w:before="120"/>
        <w:textAlignment w:val="auto"/>
        <w:rPr>
          <w:rFonts w:ascii="Times New Roman" w:hAnsi="Times New Roman"/>
          <w:b/>
          <w:i/>
          <w:sz w:val="22"/>
          <w:szCs w:val="22"/>
        </w:rPr>
      </w:pPr>
      <w:r w:rsidRPr="00F506BD">
        <w:rPr>
          <w:rFonts w:ascii="Times New Roman" w:hAnsi="Times New Roman"/>
          <w:b/>
          <w:i/>
          <w:sz w:val="22"/>
          <w:szCs w:val="22"/>
        </w:rPr>
        <w:t>Допускания:</w:t>
      </w:r>
    </w:p>
    <w:p w14:paraId="68DEFA73" w14:textId="2F5CA45A" w:rsidR="008531D4" w:rsidRPr="002514BC" w:rsidRDefault="008A6077">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E61D43"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4D3B01FE" w14:textId="0BDB0CC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D2361D"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6BC83C8C" w14:textId="77777777" w:rsidR="008531D4" w:rsidRPr="00F506BD" w:rsidRDefault="00F237D7">
      <w:pPr>
        <w:overflowPunct/>
        <w:spacing w:before="120"/>
        <w:textAlignment w:val="auto"/>
        <w:rPr>
          <w:rFonts w:ascii="Times New Roman" w:hAnsi="Times New Roman"/>
          <w:b/>
          <w:i/>
          <w:sz w:val="22"/>
          <w:szCs w:val="22"/>
        </w:rPr>
      </w:pPr>
      <w:r w:rsidRPr="00F506BD">
        <w:rPr>
          <w:rFonts w:ascii="Times New Roman" w:hAnsi="Times New Roman"/>
          <w:b/>
          <w:i/>
          <w:sz w:val="22"/>
          <w:szCs w:val="22"/>
        </w:rPr>
        <w:t xml:space="preserve">Предприети стъпки: </w:t>
      </w:r>
    </w:p>
    <w:p w14:paraId="7BC7A770"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356F792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5DE6500D" w14:textId="77777777" w:rsidR="008531D4" w:rsidRPr="002514BC" w:rsidRDefault="008531D4">
      <w:pPr>
        <w:overflowPunct/>
        <w:spacing w:before="120"/>
        <w:textAlignment w:val="auto"/>
        <w:rPr>
          <w:rFonts w:ascii="Times New Roman" w:hAnsi="Times New Roman"/>
          <w:sz w:val="22"/>
          <w:szCs w:val="22"/>
        </w:rPr>
      </w:pPr>
    </w:p>
    <w:p w14:paraId="0130887F" w14:textId="1D93ED2C" w:rsidR="008531D4" w:rsidRPr="002514BC" w:rsidRDefault="001F30E1">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F237D7" w:rsidRPr="002514BC">
        <w:rPr>
          <w:rFonts w:ascii="Times New Roman" w:hAnsi="Times New Roman"/>
          <w:sz w:val="22"/>
          <w:szCs w:val="22"/>
        </w:rPr>
        <w:t xml:space="preserve">: </w:t>
      </w:r>
      <w:r w:rsidR="00D2045F">
        <w:rPr>
          <w:rFonts w:ascii="Times New Roman" w:hAnsi="Times New Roman"/>
          <w:sz w:val="22"/>
          <w:szCs w:val="22"/>
        </w:rPr>
        <w:t>Брой проекти в изпълнение</w:t>
      </w:r>
      <w:r w:rsidR="00F237D7" w:rsidRPr="002514BC">
        <w:rPr>
          <w:rFonts w:ascii="Times New Roman" w:hAnsi="Times New Roman"/>
          <w:sz w:val="22"/>
          <w:szCs w:val="22"/>
        </w:rPr>
        <w:t xml:space="preserve"> </w:t>
      </w:r>
    </w:p>
    <w:p w14:paraId="10E331B1" w14:textId="063B0242" w:rsidR="008531D4" w:rsidRPr="002514BC" w:rsidRDefault="00F237D7">
      <w:pPr>
        <w:overflowPunct/>
        <w:spacing w:before="120"/>
        <w:textAlignment w:val="auto"/>
        <w:rPr>
          <w:rFonts w:ascii="Times New Roman" w:hAnsi="Times New Roman"/>
          <w:sz w:val="22"/>
          <w:szCs w:val="22"/>
        </w:rPr>
      </w:pPr>
      <w:r w:rsidRPr="00CC6CE2">
        <w:rPr>
          <w:rFonts w:ascii="Times New Roman" w:hAnsi="Times New Roman"/>
          <w:b/>
          <w:i/>
          <w:sz w:val="22"/>
          <w:szCs w:val="22"/>
        </w:rPr>
        <w:t>Определение</w:t>
      </w:r>
      <w:r w:rsidRPr="00CC6CE2">
        <w:rPr>
          <w:rFonts w:ascii="Times New Roman" w:hAnsi="Times New Roman"/>
          <w:i/>
          <w:sz w:val="22"/>
          <w:szCs w:val="22"/>
        </w:rPr>
        <w:t xml:space="preserve"> </w:t>
      </w:r>
      <w:r w:rsidRPr="002514BC">
        <w:rPr>
          <w:rFonts w:ascii="Times New Roman" w:hAnsi="Times New Roman"/>
          <w:sz w:val="22"/>
          <w:szCs w:val="22"/>
        </w:rPr>
        <w:t>— Представлява общия</w:t>
      </w:r>
      <w:r w:rsidR="00507FD5" w:rsidRPr="002514BC">
        <w:rPr>
          <w:rFonts w:ascii="Times New Roman" w:hAnsi="Times New Roman"/>
          <w:sz w:val="22"/>
          <w:szCs w:val="22"/>
          <w:lang w:val="bg-BG"/>
        </w:rPr>
        <w:t>т</w:t>
      </w:r>
      <w:r w:rsidRPr="002514BC">
        <w:rPr>
          <w:rFonts w:ascii="Times New Roman" w:hAnsi="Times New Roman"/>
          <w:sz w:val="22"/>
          <w:szCs w:val="22"/>
        </w:rPr>
        <w:t xml:space="preserve"> брой проекти в обхвата на ПТ</w:t>
      </w:r>
      <w:r w:rsidR="00507FD5" w:rsidRPr="002514BC">
        <w:rPr>
          <w:rFonts w:ascii="Times New Roman" w:hAnsi="Times New Roman"/>
          <w:sz w:val="22"/>
          <w:szCs w:val="22"/>
          <w:lang w:val="bg-BG"/>
        </w:rPr>
        <w:t>С</w:t>
      </w:r>
      <w:r w:rsidRPr="002514BC">
        <w:rPr>
          <w:rFonts w:ascii="Times New Roman" w:hAnsi="Times New Roman"/>
          <w:sz w:val="22"/>
          <w:szCs w:val="22"/>
        </w:rPr>
        <w:t>, за които към отчетната дата е възложен поне един договор за изпълнение на основните дейности по проекта.</w:t>
      </w:r>
    </w:p>
    <w:p w14:paraId="2B9BFBD6" w14:textId="57E4F166" w:rsidR="008531D4" w:rsidRPr="002514BC" w:rsidRDefault="00F237D7">
      <w:pPr>
        <w:overflowPunct/>
        <w:spacing w:before="120"/>
        <w:textAlignment w:val="auto"/>
        <w:rPr>
          <w:rFonts w:ascii="Times New Roman" w:hAnsi="Times New Roman"/>
          <w:b/>
          <w:i/>
          <w:sz w:val="22"/>
          <w:szCs w:val="22"/>
        </w:rPr>
      </w:pPr>
      <w:r w:rsidRPr="00CC6CE2">
        <w:rPr>
          <w:rFonts w:ascii="Times New Roman" w:hAnsi="Times New Roman"/>
          <w:b/>
          <w:i/>
          <w:sz w:val="22"/>
          <w:szCs w:val="22"/>
        </w:rPr>
        <w:t>Метод на изчисление</w:t>
      </w:r>
      <w:r w:rsidRPr="002514BC">
        <w:rPr>
          <w:rFonts w:ascii="Times New Roman" w:hAnsi="Times New Roman"/>
          <w:sz w:val="22"/>
          <w:szCs w:val="22"/>
        </w:rPr>
        <w:t xml:space="preserve"> — Стойността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се получава чрез сумиране на броя на проектите, за които към отчетната дата е възложен поне един договор за изпълнение на основните дейности по проекта.</w:t>
      </w:r>
    </w:p>
    <w:p w14:paraId="2A3307DD" w14:textId="77777777" w:rsidR="008531D4" w:rsidRPr="002514BC" w:rsidRDefault="008531D4">
      <w:pPr>
        <w:overflowPunct/>
        <w:spacing w:before="120"/>
        <w:textAlignment w:val="auto"/>
        <w:rPr>
          <w:rFonts w:ascii="Times New Roman" w:hAnsi="Times New Roman"/>
          <w:sz w:val="22"/>
          <w:szCs w:val="22"/>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8531D4" w:rsidRPr="002514BC" w14:paraId="73ACF747"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17F15" w14:textId="0FFC3912" w:rsidR="008531D4" w:rsidRPr="002514BC" w:rsidRDefault="00D2045F">
            <w:pPr>
              <w:pStyle w:val="P68B1DB1-Normal25"/>
              <w:overflowPunct/>
              <w:spacing w:before="120"/>
              <w:textAlignment w:val="auto"/>
              <w:rPr>
                <w:rFonts w:ascii="Times New Roman" w:hAnsi="Times New Roman"/>
                <w:sz w:val="22"/>
                <w:szCs w:val="22"/>
              </w:rPr>
            </w:pPr>
            <w:r>
              <w:rPr>
                <w:rFonts w:ascii="Times New Roman" w:hAnsi="Times New Roman"/>
                <w:sz w:val="22"/>
                <w:szCs w:val="22"/>
              </w:rPr>
              <w:t>Брой проекти в изпълнение</w:t>
            </w:r>
          </w:p>
        </w:tc>
        <w:tc>
          <w:tcPr>
            <w:tcW w:w="1134" w:type="dxa"/>
            <w:tcBorders>
              <w:top w:val="single" w:sz="4" w:space="0" w:color="auto"/>
              <w:left w:val="single" w:sz="4" w:space="0" w:color="auto"/>
              <w:bottom w:val="single" w:sz="4" w:space="0" w:color="auto"/>
              <w:right w:val="single" w:sz="4" w:space="0" w:color="auto"/>
            </w:tcBorders>
          </w:tcPr>
          <w:p w14:paraId="5434FB4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2024</w:t>
            </w:r>
          </w:p>
        </w:tc>
        <w:tc>
          <w:tcPr>
            <w:tcW w:w="1201" w:type="dxa"/>
            <w:tcBorders>
              <w:top w:val="single" w:sz="4" w:space="0" w:color="auto"/>
              <w:left w:val="single" w:sz="4" w:space="0" w:color="auto"/>
              <w:bottom w:val="single" w:sz="4" w:space="0" w:color="auto"/>
              <w:right w:val="single" w:sz="4" w:space="0" w:color="auto"/>
            </w:tcBorders>
          </w:tcPr>
          <w:p w14:paraId="0F98CAE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18DA9B78"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74632" w14:textId="4459CE54" w:rsidR="008531D4" w:rsidRPr="002514BC" w:rsidRDefault="00F237D7" w:rsidP="00507FD5">
            <w:pPr>
              <w:overflowPunct/>
              <w:spacing w:before="120"/>
              <w:textAlignment w:val="auto"/>
              <w:rPr>
                <w:rFonts w:ascii="Times New Roman" w:hAnsi="Times New Roman"/>
                <w:sz w:val="22"/>
                <w:szCs w:val="22"/>
                <w:lang w:val="bg-BG"/>
              </w:rPr>
            </w:pPr>
            <w:r w:rsidRPr="002514BC">
              <w:rPr>
                <w:rFonts w:ascii="Times New Roman" w:hAnsi="Times New Roman"/>
                <w:sz w:val="22"/>
                <w:szCs w:val="22"/>
              </w:rPr>
              <w:t>Проект за железопътни гари и спирки по железопътната линия София — Перник — Радомир по проекти в обхвата на ПТ</w:t>
            </w:r>
            <w:r w:rsidR="00507FD5" w:rsidRPr="002514BC">
              <w:rPr>
                <w:rFonts w:ascii="Times New Roman" w:hAnsi="Times New Roman"/>
                <w:sz w:val="22"/>
                <w:szCs w:val="22"/>
                <w:lang w:val="bg-BG"/>
              </w:rPr>
              <w:t>С</w:t>
            </w:r>
          </w:p>
        </w:tc>
        <w:tc>
          <w:tcPr>
            <w:tcW w:w="1134" w:type="dxa"/>
            <w:tcBorders>
              <w:top w:val="single" w:sz="4" w:space="0" w:color="auto"/>
              <w:left w:val="single" w:sz="4" w:space="0" w:color="auto"/>
              <w:bottom w:val="single" w:sz="4" w:space="0" w:color="auto"/>
              <w:right w:val="single" w:sz="4" w:space="0" w:color="auto"/>
            </w:tcBorders>
          </w:tcPr>
          <w:p w14:paraId="3F6CB91E" w14:textId="79D5834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single" w:sz="4" w:space="0" w:color="auto"/>
              <w:left w:val="single" w:sz="4" w:space="0" w:color="auto"/>
              <w:bottom w:val="single" w:sz="4" w:space="0" w:color="auto"/>
              <w:right w:val="single" w:sz="4" w:space="0" w:color="auto"/>
            </w:tcBorders>
          </w:tcPr>
          <w:p w14:paraId="49067C47"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36E713C7"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58AFEBF" w14:textId="1F30B63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Договор за проект/строителство на ERTMS Елин Пелин — Костенец — Септември </w:t>
            </w:r>
          </w:p>
        </w:tc>
        <w:tc>
          <w:tcPr>
            <w:tcW w:w="1134" w:type="dxa"/>
            <w:tcBorders>
              <w:top w:val="nil"/>
              <w:left w:val="single" w:sz="4" w:space="0" w:color="auto"/>
              <w:bottom w:val="single" w:sz="4" w:space="0" w:color="auto"/>
              <w:right w:val="single" w:sz="4" w:space="0" w:color="auto"/>
            </w:tcBorders>
          </w:tcPr>
          <w:p w14:paraId="105BA90D" w14:textId="76654B4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27710C0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114BA732"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59EE8BB6" w14:textId="71A15CF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Договор за проект/строителство на ERTMS Радомир — Кулата </w:t>
            </w:r>
          </w:p>
        </w:tc>
        <w:tc>
          <w:tcPr>
            <w:tcW w:w="1134" w:type="dxa"/>
            <w:tcBorders>
              <w:top w:val="nil"/>
              <w:left w:val="single" w:sz="4" w:space="0" w:color="auto"/>
              <w:bottom w:val="single" w:sz="4" w:space="0" w:color="auto"/>
              <w:right w:val="single" w:sz="4" w:space="0" w:color="auto"/>
            </w:tcBorders>
          </w:tcPr>
          <w:p w14:paraId="2F72BDD4" w14:textId="3C4E7B81"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5FE93964"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55D9DDF5"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E59D1ED" w14:textId="3CD450D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Договор за проект/строителство за мерки за пътна безопасност </w:t>
            </w:r>
          </w:p>
        </w:tc>
        <w:tc>
          <w:tcPr>
            <w:tcW w:w="1134" w:type="dxa"/>
            <w:tcBorders>
              <w:top w:val="nil"/>
              <w:left w:val="single" w:sz="4" w:space="0" w:color="auto"/>
              <w:bottom w:val="single" w:sz="4" w:space="0" w:color="auto"/>
              <w:right w:val="single" w:sz="4" w:space="0" w:color="auto"/>
            </w:tcBorders>
          </w:tcPr>
          <w:p w14:paraId="76D743BE" w14:textId="623CBD9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3B4EB746" w14:textId="262ACC8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47E5F998"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2224DE91" w14:textId="3CC22312" w:rsidR="008531D4" w:rsidRPr="002514BC" w:rsidRDefault="00F237D7" w:rsidP="00F15DFD">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Договор за проект/строителство за внедряване на </w:t>
            </w:r>
            <w:r w:rsidR="00F15DFD" w:rsidRPr="002514BC">
              <w:rPr>
                <w:rFonts w:ascii="Times New Roman" w:hAnsi="Times New Roman"/>
                <w:sz w:val="22"/>
                <w:szCs w:val="22"/>
                <w:lang w:val="bg-BG"/>
              </w:rPr>
              <w:t>ИТС</w:t>
            </w:r>
            <w:r w:rsidRPr="002514BC">
              <w:rPr>
                <w:rFonts w:ascii="Times New Roman" w:hAnsi="Times New Roman"/>
                <w:sz w:val="22"/>
                <w:szCs w:val="22"/>
              </w:rPr>
              <w:t xml:space="preserve"> </w:t>
            </w:r>
          </w:p>
        </w:tc>
        <w:tc>
          <w:tcPr>
            <w:tcW w:w="1134" w:type="dxa"/>
            <w:tcBorders>
              <w:top w:val="nil"/>
              <w:left w:val="single" w:sz="4" w:space="0" w:color="auto"/>
              <w:bottom w:val="single" w:sz="4" w:space="0" w:color="auto"/>
              <w:right w:val="single" w:sz="4" w:space="0" w:color="auto"/>
            </w:tcBorders>
          </w:tcPr>
          <w:p w14:paraId="7B7B1CFD" w14:textId="44FFC1B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3D141E94" w14:textId="4C276C7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438512DB"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61FA928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134" w:type="dxa"/>
            <w:tcBorders>
              <w:top w:val="nil"/>
              <w:left w:val="single" w:sz="4" w:space="0" w:color="auto"/>
              <w:bottom w:val="single" w:sz="4" w:space="0" w:color="auto"/>
              <w:right w:val="single" w:sz="4" w:space="0" w:color="auto"/>
            </w:tcBorders>
          </w:tcPr>
          <w:p w14:paraId="64D44519" w14:textId="59E398F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3E6BAAD2" w14:textId="7BD8EF5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5</w:t>
            </w:r>
          </w:p>
        </w:tc>
      </w:tr>
    </w:tbl>
    <w:p w14:paraId="455E53F1" w14:textId="39EF0A4C" w:rsidR="008531D4" w:rsidRPr="002514BC" w:rsidRDefault="00F237D7">
      <w:pPr>
        <w:overflowPunct/>
        <w:spacing w:before="120"/>
        <w:textAlignment w:val="auto"/>
        <w:rPr>
          <w:rStyle w:val="hps"/>
          <w:rFonts w:ascii="Times New Roman" w:hAnsi="Times New Roman"/>
          <w:i/>
          <w:sz w:val="22"/>
          <w:szCs w:val="22"/>
        </w:rPr>
      </w:pPr>
      <w:r w:rsidRPr="002514BC">
        <w:rPr>
          <w:rStyle w:val="hps"/>
          <w:rFonts w:ascii="Times New Roman" w:hAnsi="Times New Roman"/>
          <w:i/>
          <w:sz w:val="22"/>
          <w:szCs w:val="22"/>
        </w:rPr>
        <w:t>Планира се всички проекти да бъдат завършени до края на 2029 г.</w:t>
      </w:r>
    </w:p>
    <w:p w14:paraId="4F1D6768" w14:textId="7914C805" w:rsidR="008531D4" w:rsidRPr="002514BC" w:rsidRDefault="00F237D7">
      <w:pPr>
        <w:overflowPunct/>
        <w:spacing w:before="120"/>
        <w:textAlignment w:val="auto"/>
        <w:rPr>
          <w:rStyle w:val="hps"/>
          <w:rFonts w:ascii="Times New Roman" w:hAnsi="Times New Roman"/>
          <w:sz w:val="22"/>
          <w:szCs w:val="22"/>
        </w:rPr>
      </w:pPr>
      <w:r w:rsidRPr="002514BC">
        <w:rPr>
          <w:rStyle w:val="hps"/>
          <w:rFonts w:ascii="Times New Roman" w:hAnsi="Times New Roman"/>
          <w:sz w:val="22"/>
          <w:szCs w:val="22"/>
        </w:rPr>
        <w:t>Планира се всички договори за строителство да бъдат подписани, изпълнени и завършени до края на 2029 г.</w:t>
      </w:r>
    </w:p>
    <w:p w14:paraId="2D4A5D15" w14:textId="77777777" w:rsidR="008531D4" w:rsidRPr="002514BC" w:rsidRDefault="008531D4">
      <w:pPr>
        <w:overflowPunct/>
        <w:spacing w:before="120"/>
        <w:textAlignment w:val="auto"/>
        <w:rPr>
          <w:rStyle w:val="hps"/>
          <w:rFonts w:ascii="Times New Roman" w:hAnsi="Times New Roman"/>
          <w:sz w:val="22"/>
          <w:szCs w:val="22"/>
        </w:rPr>
      </w:pPr>
    </w:p>
    <w:p w14:paraId="04FA7735"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Допускания:</w:t>
      </w:r>
    </w:p>
    <w:p w14:paraId="17BBEE1E" w14:textId="4608656F"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1FAAC1C7" w14:textId="19A70E5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8C2146"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37FFD92F"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6D3BBA3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2763972A" w14:textId="3E83838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както и техническите и екологичните критерии за строителните работи.</w:t>
      </w:r>
    </w:p>
    <w:p w14:paraId="32AAEF50" w14:textId="68BCA1A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Техническата спецификация (приложение към процедурата за възлагане на обществена поръчка) за изпълнение на проектантската и строителната услуга определя инструкциите и съдържа технически изисквания и условия за материалите и строежите. Предварителната подготовка на проектите ускорява процесите. </w:t>
      </w:r>
    </w:p>
    <w:p w14:paraId="0753AC05" w14:textId="73990F3C" w:rsidR="008531D4" w:rsidRPr="002514BC" w:rsidRDefault="008531D4">
      <w:pPr>
        <w:overflowPunct/>
        <w:spacing w:before="120"/>
        <w:textAlignment w:val="auto"/>
        <w:rPr>
          <w:rStyle w:val="hps"/>
          <w:rFonts w:ascii="Times New Roman" w:hAnsi="Times New Roman"/>
          <w:sz w:val="22"/>
          <w:szCs w:val="22"/>
        </w:rPr>
      </w:pPr>
    </w:p>
    <w:p w14:paraId="1C0873D4" w14:textId="42787E0E" w:rsidR="008531D4" w:rsidRPr="002514BC" w:rsidRDefault="00CB6228">
      <w:pPr>
        <w:pStyle w:val="P68B1DB1-Normal10"/>
        <w:overflowPunct/>
        <w:spacing w:before="120"/>
        <w:textAlignment w:val="auto"/>
        <w:rPr>
          <w:rFonts w:ascii="Times New Roman" w:hAnsi="Times New Roman"/>
          <w:sz w:val="22"/>
          <w:szCs w:val="22"/>
        </w:rPr>
      </w:pPr>
      <w:r w:rsidRPr="002514BC">
        <w:rPr>
          <w:rFonts w:ascii="Times New Roman" w:hAnsi="Times New Roman"/>
          <w:b/>
          <w:sz w:val="22"/>
          <w:szCs w:val="22"/>
          <w:lang w:val="bg-BG"/>
        </w:rPr>
        <w:t>Индикатор</w:t>
      </w:r>
      <w:r w:rsidR="00F237D7" w:rsidRPr="002514BC">
        <w:rPr>
          <w:rFonts w:ascii="Times New Roman" w:hAnsi="Times New Roman"/>
          <w:b/>
          <w:sz w:val="22"/>
          <w:szCs w:val="22"/>
        </w:rPr>
        <w:t xml:space="preserve">: </w:t>
      </w:r>
      <w:r w:rsidR="00526228" w:rsidRPr="002514BC">
        <w:rPr>
          <w:rFonts w:ascii="Times New Roman" w:hAnsi="Times New Roman"/>
          <w:b/>
          <w:sz w:val="22"/>
          <w:szCs w:val="22"/>
        </w:rPr>
        <w:t>Дял на реконструираните интермодални ж</w:t>
      </w:r>
      <w:r w:rsidR="00523725" w:rsidRPr="002514BC">
        <w:rPr>
          <w:rFonts w:ascii="Times New Roman" w:hAnsi="Times New Roman"/>
          <w:b/>
          <w:sz w:val="22"/>
          <w:szCs w:val="22"/>
        </w:rPr>
        <w:t>п</w:t>
      </w:r>
      <w:r w:rsidR="00526228" w:rsidRPr="002514BC">
        <w:rPr>
          <w:rFonts w:ascii="Times New Roman" w:hAnsi="Times New Roman"/>
          <w:b/>
          <w:sz w:val="22"/>
          <w:szCs w:val="22"/>
        </w:rPr>
        <w:t xml:space="preserve"> гари по коридор Ориент/ Източно средиземноморски участък София-Перник-Радомир</w:t>
      </w:r>
      <w:r w:rsidR="00526228" w:rsidRPr="002514BC">
        <w:rPr>
          <w:rFonts w:ascii="Times New Roman" w:hAnsi="Times New Roman"/>
          <w:sz w:val="22"/>
          <w:szCs w:val="22"/>
        </w:rPr>
        <w:t xml:space="preserve"> — базовата стойност от 7,14% и целевата стойност от 57,14</w:t>
      </w:r>
      <w:r w:rsidR="00F237D7" w:rsidRPr="002514BC">
        <w:rPr>
          <w:rFonts w:ascii="Times New Roman" w:hAnsi="Times New Roman"/>
          <w:sz w:val="22"/>
          <w:szCs w:val="22"/>
        </w:rPr>
        <w:t>%, определена по програмата, се изчисляват по следния метод въз основа на планираните дейности по ПТ</w:t>
      </w:r>
      <w:r w:rsidR="00682BF9" w:rsidRPr="002514BC">
        <w:rPr>
          <w:rFonts w:ascii="Times New Roman" w:hAnsi="Times New Roman"/>
          <w:sz w:val="22"/>
          <w:szCs w:val="22"/>
          <w:lang w:val="bg-BG"/>
        </w:rPr>
        <w:t>С</w:t>
      </w:r>
      <w:r w:rsidR="00F237D7" w:rsidRPr="002514BC">
        <w:rPr>
          <w:rFonts w:ascii="Times New Roman" w:hAnsi="Times New Roman"/>
          <w:sz w:val="22"/>
          <w:szCs w:val="22"/>
        </w:rPr>
        <w:t xml:space="preserve"> (7 железопътни гари в участъка София-Перни</w:t>
      </w:r>
      <w:r w:rsidR="00F53C52" w:rsidRPr="002514BC">
        <w:rPr>
          <w:rFonts w:ascii="Times New Roman" w:hAnsi="Times New Roman"/>
          <w:sz w:val="22"/>
          <w:szCs w:val="22"/>
          <w:lang w:val="bg-BG"/>
        </w:rPr>
        <w:t>к</w:t>
      </w:r>
      <w:r w:rsidR="00F237D7" w:rsidRPr="002514BC">
        <w:rPr>
          <w:rFonts w:ascii="Times New Roman" w:hAnsi="Times New Roman"/>
          <w:sz w:val="22"/>
          <w:szCs w:val="22"/>
        </w:rPr>
        <w:t xml:space="preserve">-Радомир): Общ брой железопътни гари между София и Радомир: 14. Брой реконструирани интермодални станции съгласно ЦП 3 от ОПТ: 1 в София — </w:t>
      </w:r>
      <w:r w:rsidR="00F53C52" w:rsidRPr="002514BC">
        <w:rPr>
          <w:rFonts w:ascii="Times New Roman" w:hAnsi="Times New Roman"/>
          <w:sz w:val="22"/>
          <w:szCs w:val="22"/>
          <w:lang w:val="bg-BG"/>
        </w:rPr>
        <w:t>Дял</w:t>
      </w:r>
      <w:r w:rsidR="00F53C52" w:rsidRPr="002514BC">
        <w:rPr>
          <w:rFonts w:ascii="Times New Roman" w:hAnsi="Times New Roman"/>
          <w:sz w:val="22"/>
          <w:szCs w:val="22"/>
        </w:rPr>
        <w:t>: 1/14 * 100 = 7,14</w:t>
      </w:r>
      <w:r w:rsidR="00F237D7" w:rsidRPr="002514BC">
        <w:rPr>
          <w:rFonts w:ascii="Times New Roman" w:hAnsi="Times New Roman"/>
          <w:sz w:val="22"/>
          <w:szCs w:val="22"/>
        </w:rPr>
        <w:t xml:space="preserve">% — </w:t>
      </w:r>
      <w:r w:rsidR="00F53C52" w:rsidRPr="002514BC">
        <w:rPr>
          <w:rFonts w:ascii="Times New Roman" w:hAnsi="Times New Roman"/>
          <w:sz w:val="22"/>
          <w:szCs w:val="22"/>
          <w:lang w:val="bg-BG"/>
        </w:rPr>
        <w:t>базова</w:t>
      </w:r>
      <w:r w:rsidR="00F237D7" w:rsidRPr="002514BC">
        <w:rPr>
          <w:rFonts w:ascii="Times New Roman" w:hAnsi="Times New Roman"/>
          <w:sz w:val="22"/>
          <w:szCs w:val="22"/>
        </w:rPr>
        <w:t xml:space="preserve"> стойност. Брой интермодални гари по протежение на коридора Ориент/Източно Средиземноморие (участък София-Перник — Радомир), които ще бъдат реконструирани в съответствие с ЦП 3 от ПТ</w:t>
      </w:r>
      <w:r w:rsidR="00F53C52" w:rsidRPr="002514BC">
        <w:rPr>
          <w:rFonts w:ascii="Times New Roman" w:hAnsi="Times New Roman"/>
          <w:sz w:val="22"/>
          <w:szCs w:val="22"/>
          <w:lang w:val="bg-BG"/>
        </w:rPr>
        <w:t>С</w:t>
      </w:r>
      <w:r w:rsidR="00F53C52" w:rsidRPr="002514BC">
        <w:rPr>
          <w:rFonts w:ascii="Times New Roman" w:hAnsi="Times New Roman"/>
          <w:sz w:val="22"/>
          <w:szCs w:val="22"/>
        </w:rPr>
        <w:t xml:space="preserve">: 7 — дял: (7 + </w:t>
      </w:r>
      <w:r w:rsidR="00F237D7" w:rsidRPr="002514BC">
        <w:rPr>
          <w:rFonts w:ascii="Times New Roman" w:hAnsi="Times New Roman"/>
          <w:sz w:val="22"/>
          <w:szCs w:val="22"/>
        </w:rPr>
        <w:t>1)/14 * 100 = 57</w:t>
      </w:r>
      <w:r w:rsidR="007F6D33" w:rsidRPr="002514BC">
        <w:rPr>
          <w:rFonts w:ascii="Times New Roman" w:hAnsi="Times New Roman"/>
          <w:sz w:val="22"/>
          <w:szCs w:val="22"/>
        </w:rPr>
        <w:t>,14</w:t>
      </w:r>
      <w:r w:rsidR="00F237D7" w:rsidRPr="002514BC">
        <w:rPr>
          <w:rFonts w:ascii="Times New Roman" w:hAnsi="Times New Roman"/>
          <w:sz w:val="22"/>
          <w:szCs w:val="22"/>
        </w:rPr>
        <w:t>% — целева стойност.</w:t>
      </w:r>
    </w:p>
    <w:p w14:paraId="0B505526" w14:textId="24DFDDB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 xml:space="preserve">Определение: </w:t>
      </w:r>
      <w:r w:rsidRPr="002514BC">
        <w:rPr>
          <w:rFonts w:ascii="Times New Roman" w:hAnsi="Times New Roman"/>
          <w:sz w:val="22"/>
          <w:szCs w:val="22"/>
        </w:rPr>
        <w:t>Представлява относителният дял с натрупване (изразен в проценти) на реконструираните интермодални железопътни гари по протежение на коридора O</w:t>
      </w:r>
      <w:r w:rsidR="0019438C" w:rsidRPr="002514BC">
        <w:rPr>
          <w:rFonts w:ascii="Times New Roman" w:hAnsi="Times New Roman"/>
          <w:sz w:val="22"/>
          <w:szCs w:val="22"/>
          <w:lang w:val="bg-BG"/>
        </w:rPr>
        <w:t>ИС</w:t>
      </w:r>
      <w:r w:rsidRPr="002514BC">
        <w:rPr>
          <w:rFonts w:ascii="Times New Roman" w:hAnsi="Times New Roman"/>
          <w:sz w:val="22"/>
          <w:szCs w:val="22"/>
        </w:rPr>
        <w:t xml:space="preserve"> — участък София-Перник-Радомир спрямо общия брой гари в участъка</w:t>
      </w:r>
    </w:p>
    <w:p w14:paraId="23DF5112" w14:textId="4DC4B29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Изчислява се чрез добавяне към базовата стойност на </w:t>
      </w:r>
      <w:r w:rsidR="008A6077" w:rsidRPr="002514BC">
        <w:rPr>
          <w:rFonts w:ascii="Times New Roman" w:hAnsi="Times New Roman"/>
          <w:sz w:val="22"/>
          <w:szCs w:val="22"/>
        </w:rPr>
        <w:t>индикатора</w:t>
      </w:r>
      <w:r w:rsidRPr="002514BC">
        <w:rPr>
          <w:rFonts w:ascii="Times New Roman" w:hAnsi="Times New Roman"/>
          <w:sz w:val="22"/>
          <w:szCs w:val="22"/>
        </w:rPr>
        <w:t xml:space="preserve"> за 2020 г. на съотношението между броя на реконструираните железопътни гари по протежение на коридора O</w:t>
      </w:r>
      <w:r w:rsidR="00167A59" w:rsidRPr="002514BC">
        <w:rPr>
          <w:rFonts w:ascii="Times New Roman" w:hAnsi="Times New Roman"/>
          <w:sz w:val="22"/>
          <w:szCs w:val="22"/>
          <w:lang w:val="bg-BG"/>
        </w:rPr>
        <w:t>ИС</w:t>
      </w:r>
      <w:r w:rsidRPr="002514BC">
        <w:rPr>
          <w:rFonts w:ascii="Times New Roman" w:hAnsi="Times New Roman"/>
          <w:sz w:val="22"/>
          <w:szCs w:val="22"/>
        </w:rPr>
        <w:t xml:space="preserve"> — участък София-Перник-Радомир по проекти в обхвата на </w:t>
      </w:r>
      <w:r w:rsidR="00167A59" w:rsidRPr="002514BC">
        <w:rPr>
          <w:rFonts w:ascii="Times New Roman" w:hAnsi="Times New Roman"/>
          <w:sz w:val="22"/>
          <w:szCs w:val="22"/>
          <w:lang w:val="bg-BG"/>
        </w:rPr>
        <w:t>П</w:t>
      </w:r>
      <w:r w:rsidRPr="002514BC">
        <w:rPr>
          <w:rFonts w:ascii="Times New Roman" w:hAnsi="Times New Roman"/>
          <w:sz w:val="22"/>
          <w:szCs w:val="22"/>
        </w:rPr>
        <w:t>TC и общия брой гари в посоката.</w:t>
      </w:r>
    </w:p>
    <w:p w14:paraId="4935F734" w14:textId="77777777" w:rsidR="008531D4" w:rsidRPr="00C179EA" w:rsidRDefault="00F237D7">
      <w:pPr>
        <w:pStyle w:val="P68B1DB1-Normal5"/>
        <w:overflowPunct/>
        <w:spacing w:before="120"/>
        <w:textAlignment w:val="auto"/>
        <w:rPr>
          <w:rFonts w:ascii="Times New Roman" w:hAnsi="Times New Roman"/>
          <w:i/>
          <w:sz w:val="22"/>
          <w:szCs w:val="22"/>
        </w:rPr>
      </w:pPr>
      <w:r w:rsidRPr="00C179EA">
        <w:rPr>
          <w:rFonts w:ascii="Times New Roman" w:hAnsi="Times New Roman"/>
          <w:i/>
          <w:sz w:val="22"/>
          <w:szCs w:val="22"/>
        </w:rPr>
        <w:t>Допускания:</w:t>
      </w:r>
    </w:p>
    <w:p w14:paraId="365973A9" w14:textId="5F4B1693"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20B6F835" w14:textId="1F9E2A7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167A59"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w:t>
      </w:r>
      <w:r w:rsidR="00167A59" w:rsidRPr="002514BC">
        <w:rPr>
          <w:rFonts w:ascii="Times New Roman" w:hAnsi="Times New Roman"/>
          <w:sz w:val="22"/>
          <w:szCs w:val="22"/>
          <w:lang w:val="bg-BG"/>
        </w:rPr>
        <w:t>те</w:t>
      </w:r>
      <w:r w:rsidRPr="002514BC">
        <w:rPr>
          <w:rFonts w:ascii="Times New Roman" w:hAnsi="Times New Roman"/>
          <w:sz w:val="22"/>
          <w:szCs w:val="22"/>
        </w:rPr>
        <w:t xml:space="preserve"> поръчки за избор на изпълнител; получаване на строителни разрешения.</w:t>
      </w:r>
    </w:p>
    <w:p w14:paraId="265CCC9E" w14:textId="77777777" w:rsidR="008531D4" w:rsidRPr="00C179EA" w:rsidRDefault="00F237D7">
      <w:pPr>
        <w:overflowPunct/>
        <w:spacing w:before="120"/>
        <w:textAlignment w:val="auto"/>
        <w:rPr>
          <w:rFonts w:ascii="Times New Roman" w:hAnsi="Times New Roman"/>
          <w:b/>
          <w:i/>
          <w:sz w:val="22"/>
          <w:szCs w:val="22"/>
        </w:rPr>
      </w:pPr>
      <w:r w:rsidRPr="00C179EA">
        <w:rPr>
          <w:rFonts w:ascii="Times New Roman" w:hAnsi="Times New Roman"/>
          <w:b/>
          <w:i/>
          <w:sz w:val="22"/>
          <w:szCs w:val="22"/>
        </w:rPr>
        <w:t xml:space="preserve">Предприети стъпки: </w:t>
      </w:r>
    </w:p>
    <w:p w14:paraId="51228830"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34CF7B85" w14:textId="55F41EC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114CC92E" w14:textId="77777777" w:rsidR="008531D4" w:rsidRPr="002514BC" w:rsidRDefault="008531D4">
      <w:pPr>
        <w:overflowPunct/>
        <w:spacing w:before="120"/>
        <w:textAlignment w:val="auto"/>
        <w:rPr>
          <w:rFonts w:ascii="Times New Roman" w:hAnsi="Times New Roman"/>
          <w:sz w:val="22"/>
          <w:szCs w:val="22"/>
        </w:rPr>
      </w:pPr>
    </w:p>
    <w:p w14:paraId="51EA6EC0" w14:textId="795C917C" w:rsidR="008531D4" w:rsidRPr="002514BC" w:rsidRDefault="004A08EE">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lang w:val="bg-BG"/>
        </w:rPr>
        <w:t>Индикатор</w:t>
      </w:r>
      <w:r w:rsidR="00F237D7" w:rsidRPr="002514BC">
        <w:rPr>
          <w:rFonts w:ascii="Times New Roman" w:hAnsi="Times New Roman"/>
          <w:sz w:val="22"/>
          <w:szCs w:val="22"/>
        </w:rPr>
        <w:t xml:space="preserve">: </w:t>
      </w:r>
      <w:r w:rsidR="00B86FD0" w:rsidRPr="002514BC">
        <w:rPr>
          <w:rFonts w:ascii="Times New Roman" w:hAnsi="Times New Roman"/>
          <w:sz w:val="22"/>
          <w:szCs w:val="22"/>
        </w:rPr>
        <w:t>Минимален брой отстранени black spots по програмата</w:t>
      </w:r>
    </w:p>
    <w:p w14:paraId="29C886E7" w14:textId="433D41E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Целта от 11 процентни пункта, определена за програмата, се изчислява кумулативно въз основа на броя на минималните </w:t>
      </w:r>
      <w:r w:rsidR="00F375B8" w:rsidRPr="002514BC">
        <w:rPr>
          <w:rFonts w:ascii="Times New Roman" w:hAnsi="Times New Roman"/>
          <w:sz w:val="22"/>
          <w:szCs w:val="22"/>
        </w:rPr>
        <w:t xml:space="preserve">black spots </w:t>
      </w:r>
      <w:r w:rsidRPr="002514BC">
        <w:rPr>
          <w:rFonts w:ascii="Times New Roman" w:hAnsi="Times New Roman"/>
          <w:sz w:val="22"/>
          <w:szCs w:val="22"/>
        </w:rPr>
        <w:t>/критични участъци/</w:t>
      </w:r>
      <w:r w:rsidR="00F375B8" w:rsidRPr="002514BC">
        <w:rPr>
          <w:rFonts w:ascii="Times New Roman" w:hAnsi="Times New Roman"/>
          <w:sz w:val="22"/>
          <w:szCs w:val="22"/>
          <w:lang w:val="bg-BG"/>
        </w:rPr>
        <w:t xml:space="preserve">, </w:t>
      </w:r>
      <w:r w:rsidRPr="002514BC">
        <w:rPr>
          <w:rFonts w:ascii="Times New Roman" w:hAnsi="Times New Roman"/>
          <w:sz w:val="22"/>
          <w:szCs w:val="22"/>
        </w:rPr>
        <w:t xml:space="preserve">планирани да бъдат премахнати с мерки за пътна безопасност в рамките на </w:t>
      </w:r>
      <w:r w:rsidR="00950154" w:rsidRPr="002514BC">
        <w:rPr>
          <w:rFonts w:ascii="Times New Roman" w:hAnsi="Times New Roman"/>
          <w:sz w:val="22"/>
          <w:szCs w:val="22"/>
          <w:lang w:val="bg-BG"/>
        </w:rPr>
        <w:t>П</w:t>
      </w:r>
      <w:r w:rsidRPr="002514BC">
        <w:rPr>
          <w:rFonts w:ascii="Times New Roman" w:hAnsi="Times New Roman"/>
          <w:sz w:val="22"/>
          <w:szCs w:val="22"/>
        </w:rPr>
        <w:t xml:space="preserve">TC.  </w:t>
      </w:r>
    </w:p>
    <w:p w14:paraId="237298D2" w14:textId="77777777" w:rsidR="008531D4" w:rsidRPr="002514BC" w:rsidRDefault="008531D4">
      <w:pPr>
        <w:overflowPunct/>
        <w:spacing w:before="120"/>
        <w:textAlignment w:val="auto"/>
        <w:rPr>
          <w:rFonts w:ascii="Times New Roman" w:hAnsi="Times New Roman"/>
          <w:sz w:val="22"/>
          <w:szCs w:val="2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16"/>
        <w:gridCol w:w="2902"/>
      </w:tblGrid>
      <w:tr w:rsidR="008531D4" w:rsidRPr="002514BC" w14:paraId="6BE36840" w14:textId="4CD2EC9F">
        <w:trPr>
          <w:trHeight w:val="315"/>
          <w:jc w:val="center"/>
        </w:trPr>
        <w:tc>
          <w:tcPr>
            <w:tcW w:w="7016" w:type="dxa"/>
            <w:shd w:val="clear" w:color="auto" w:fill="auto"/>
            <w:noWrap/>
            <w:vAlign w:val="center"/>
          </w:tcPr>
          <w:p w14:paraId="61CC0B89" w14:textId="2A98E131" w:rsidR="008531D4" w:rsidRPr="002514BC" w:rsidRDefault="00473817">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Участъци</w:t>
            </w:r>
          </w:p>
        </w:tc>
        <w:tc>
          <w:tcPr>
            <w:tcW w:w="2902" w:type="dxa"/>
          </w:tcPr>
          <w:p w14:paraId="52CC604F" w14:textId="74D3B3A0"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Брой</w:t>
            </w:r>
          </w:p>
        </w:tc>
      </w:tr>
      <w:tr w:rsidR="008531D4" w:rsidRPr="002514BC" w14:paraId="7A20C434" w14:textId="05979AA8">
        <w:trPr>
          <w:trHeight w:val="315"/>
          <w:jc w:val="center"/>
        </w:trPr>
        <w:tc>
          <w:tcPr>
            <w:tcW w:w="7016" w:type="dxa"/>
            <w:shd w:val="clear" w:color="auto" w:fill="auto"/>
            <w:noWrap/>
            <w:vAlign w:val="center"/>
          </w:tcPr>
          <w:p w14:paraId="0E234528" w14:textId="18516DB3" w:rsidR="008531D4" w:rsidRPr="002514BC" w:rsidRDefault="00F237D7" w:rsidP="00E512E1">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Национален път I-5 в участъка от </w:t>
            </w:r>
            <w:r w:rsidR="00E512E1" w:rsidRPr="002514BC">
              <w:rPr>
                <w:rFonts w:ascii="Times New Roman" w:hAnsi="Times New Roman"/>
                <w:sz w:val="22"/>
                <w:szCs w:val="22"/>
                <w:lang w:val="bg-BG"/>
              </w:rPr>
              <w:t>км</w:t>
            </w:r>
            <w:r w:rsidRPr="002514BC">
              <w:rPr>
                <w:rFonts w:ascii="Times New Roman" w:hAnsi="Times New Roman"/>
                <w:sz w:val="22"/>
                <w:szCs w:val="22"/>
              </w:rPr>
              <w:t xml:space="preserve"> 89 + 000 до </w:t>
            </w:r>
            <w:r w:rsidR="00E512E1" w:rsidRPr="002514BC">
              <w:rPr>
                <w:rFonts w:ascii="Times New Roman" w:hAnsi="Times New Roman"/>
                <w:sz w:val="22"/>
                <w:szCs w:val="22"/>
                <w:lang w:val="bg-BG"/>
              </w:rPr>
              <w:t>км</w:t>
            </w:r>
            <w:r w:rsidRPr="002514BC">
              <w:rPr>
                <w:rFonts w:ascii="Times New Roman" w:hAnsi="Times New Roman"/>
                <w:sz w:val="22"/>
                <w:szCs w:val="22"/>
              </w:rPr>
              <w:t xml:space="preserve"> 97 + 000;</w:t>
            </w:r>
          </w:p>
        </w:tc>
        <w:tc>
          <w:tcPr>
            <w:tcW w:w="2902" w:type="dxa"/>
          </w:tcPr>
          <w:p w14:paraId="2414DE59" w14:textId="04D91C7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566AC1D8" w14:textId="4FA2C277">
        <w:trPr>
          <w:trHeight w:val="315"/>
          <w:jc w:val="center"/>
        </w:trPr>
        <w:tc>
          <w:tcPr>
            <w:tcW w:w="7016" w:type="dxa"/>
            <w:shd w:val="clear" w:color="auto" w:fill="auto"/>
            <w:noWrap/>
            <w:vAlign w:val="center"/>
          </w:tcPr>
          <w:p w14:paraId="5613F354"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Кръстопът на национален път I-5 Русе — Велико Търново на км 59 + 103 с национален път I-3 Бяла — Плевен;</w:t>
            </w:r>
          </w:p>
        </w:tc>
        <w:tc>
          <w:tcPr>
            <w:tcW w:w="2902" w:type="dxa"/>
          </w:tcPr>
          <w:p w14:paraId="320B29AC" w14:textId="214FCC7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5B639B04" w14:textId="714A682C">
        <w:trPr>
          <w:trHeight w:val="315"/>
          <w:jc w:val="center"/>
        </w:trPr>
        <w:tc>
          <w:tcPr>
            <w:tcW w:w="7016" w:type="dxa"/>
            <w:shd w:val="clear" w:color="auto" w:fill="auto"/>
            <w:noWrap/>
            <w:vAlign w:val="center"/>
          </w:tcPr>
          <w:p w14:paraId="589B5DA0" w14:textId="25336287" w:rsidR="008531D4" w:rsidRPr="002514BC" w:rsidRDefault="00F237D7" w:rsidP="00DC3E50">
            <w:pPr>
              <w:overflowPunct/>
              <w:spacing w:before="120"/>
              <w:textAlignment w:val="auto"/>
              <w:rPr>
                <w:rFonts w:ascii="Times New Roman" w:hAnsi="Times New Roman"/>
                <w:sz w:val="22"/>
                <w:szCs w:val="22"/>
              </w:rPr>
            </w:pPr>
            <w:r w:rsidRPr="002514BC">
              <w:rPr>
                <w:rFonts w:ascii="Times New Roman" w:hAnsi="Times New Roman"/>
                <w:sz w:val="22"/>
                <w:szCs w:val="22"/>
              </w:rPr>
              <w:t>— Кръстопът на път I-5 „</w:t>
            </w:r>
            <w:r w:rsidR="00E512E1" w:rsidRPr="002514BC">
              <w:rPr>
                <w:rFonts w:ascii="Times New Roman" w:hAnsi="Times New Roman"/>
                <w:sz w:val="22"/>
                <w:szCs w:val="22"/>
                <w:lang w:val="bg-BG"/>
              </w:rPr>
              <w:t>Дряново – Габрово</w:t>
            </w:r>
            <w:r w:rsidR="00E512E1" w:rsidRPr="002514BC">
              <w:rPr>
                <w:rFonts w:ascii="Times New Roman" w:hAnsi="Times New Roman"/>
                <w:sz w:val="22"/>
                <w:szCs w:val="22"/>
              </w:rPr>
              <w:t>“</w:t>
            </w:r>
            <w:r w:rsidR="00E512E1" w:rsidRPr="002514BC">
              <w:rPr>
                <w:rFonts w:ascii="Times New Roman" w:hAnsi="Times New Roman"/>
                <w:sz w:val="22"/>
                <w:szCs w:val="22"/>
                <w:lang w:val="bg-BG"/>
              </w:rPr>
              <w:t xml:space="preserve"> </w:t>
            </w:r>
            <w:r w:rsidRPr="002514BC">
              <w:rPr>
                <w:rFonts w:ascii="Times New Roman" w:hAnsi="Times New Roman"/>
                <w:sz w:val="22"/>
                <w:szCs w:val="22"/>
              </w:rPr>
              <w:t>с път III-5004 „/</w:t>
            </w:r>
            <w:r w:rsidR="00775EE1" w:rsidRPr="002514BC">
              <w:rPr>
                <w:rFonts w:ascii="Times New Roman" w:hAnsi="Times New Roman"/>
                <w:sz w:val="22"/>
                <w:szCs w:val="22"/>
                <w:lang w:val="bg-BG"/>
              </w:rPr>
              <w:t>Дряново</w:t>
            </w:r>
            <w:r w:rsidRPr="002514BC">
              <w:rPr>
                <w:rFonts w:ascii="Times New Roman" w:hAnsi="Times New Roman"/>
                <w:sz w:val="22"/>
                <w:szCs w:val="22"/>
              </w:rPr>
              <w:t>-</w:t>
            </w:r>
            <w:r w:rsidR="00775EE1" w:rsidRPr="002514BC">
              <w:rPr>
                <w:rFonts w:ascii="Times New Roman" w:hAnsi="Times New Roman"/>
                <w:sz w:val="22"/>
                <w:szCs w:val="22"/>
                <w:lang w:val="bg-BG"/>
              </w:rPr>
              <w:t>Габрово</w:t>
            </w:r>
            <w:r w:rsidRPr="00611036">
              <w:rPr>
                <w:rFonts w:ascii="Times New Roman" w:hAnsi="Times New Roman"/>
                <w:sz w:val="22"/>
                <w:szCs w:val="22"/>
              </w:rPr>
              <w:t>/-</w:t>
            </w:r>
            <w:r w:rsidR="00BC4586" w:rsidRPr="00611036">
              <w:rPr>
                <w:rFonts w:ascii="Times New Roman" w:hAnsi="Times New Roman"/>
                <w:sz w:val="22"/>
                <w:szCs w:val="22"/>
              </w:rPr>
              <w:t>Рязковци</w:t>
            </w:r>
            <w:r w:rsidRPr="00611036">
              <w:rPr>
                <w:rFonts w:ascii="Times New Roman" w:hAnsi="Times New Roman"/>
                <w:sz w:val="22"/>
                <w:szCs w:val="22"/>
              </w:rPr>
              <w:t>-/</w:t>
            </w:r>
            <w:r w:rsidR="00775EE1" w:rsidRPr="00611036">
              <w:rPr>
                <w:rFonts w:ascii="Times New Roman" w:hAnsi="Times New Roman"/>
                <w:sz w:val="22"/>
                <w:szCs w:val="22"/>
                <w:lang w:val="bg-BG"/>
              </w:rPr>
              <w:t>Габрово</w:t>
            </w:r>
            <w:r w:rsidRPr="002514BC">
              <w:rPr>
                <w:rFonts w:ascii="Times New Roman" w:hAnsi="Times New Roman"/>
                <w:sz w:val="22"/>
                <w:szCs w:val="22"/>
              </w:rPr>
              <w:t xml:space="preserve">/—/I-5/“ на </w:t>
            </w:r>
            <w:r w:rsidR="00DC3E50" w:rsidRPr="002514BC">
              <w:rPr>
                <w:rFonts w:ascii="Times New Roman" w:hAnsi="Times New Roman"/>
                <w:sz w:val="22"/>
                <w:szCs w:val="22"/>
                <w:lang w:val="bg-BG"/>
              </w:rPr>
              <w:t>км</w:t>
            </w:r>
            <w:r w:rsidRPr="002514BC">
              <w:rPr>
                <w:rFonts w:ascii="Times New Roman" w:hAnsi="Times New Roman"/>
                <w:sz w:val="22"/>
                <w:szCs w:val="22"/>
              </w:rPr>
              <w:t xml:space="preserve"> 142 + 599/</w:t>
            </w:r>
            <w:r w:rsidR="00DC3E50" w:rsidRPr="002514BC">
              <w:rPr>
                <w:rFonts w:ascii="Times New Roman" w:hAnsi="Times New Roman"/>
                <w:sz w:val="22"/>
                <w:szCs w:val="22"/>
                <w:lang w:val="bg-BG"/>
              </w:rPr>
              <w:t>дясно</w:t>
            </w:r>
            <w:r w:rsidRPr="002514BC">
              <w:rPr>
                <w:rFonts w:ascii="Times New Roman" w:hAnsi="Times New Roman"/>
                <w:sz w:val="22"/>
                <w:szCs w:val="22"/>
              </w:rPr>
              <w:t>/;</w:t>
            </w:r>
          </w:p>
        </w:tc>
        <w:tc>
          <w:tcPr>
            <w:tcW w:w="2902" w:type="dxa"/>
          </w:tcPr>
          <w:p w14:paraId="4E8B6522" w14:textId="65034D0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5E0F64A6" w14:textId="54B39AA6">
        <w:trPr>
          <w:trHeight w:val="315"/>
          <w:jc w:val="center"/>
        </w:trPr>
        <w:tc>
          <w:tcPr>
            <w:tcW w:w="7016" w:type="dxa"/>
            <w:shd w:val="clear" w:color="auto" w:fill="auto"/>
            <w:noWrap/>
            <w:vAlign w:val="center"/>
          </w:tcPr>
          <w:p w14:paraId="173EC4C5" w14:textId="4843CC8A" w:rsidR="008531D4" w:rsidRPr="002514BC" w:rsidRDefault="00F237D7" w:rsidP="0061716F">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Национален път I-5 в участъка от </w:t>
            </w:r>
            <w:r w:rsidR="0061716F" w:rsidRPr="002514BC">
              <w:rPr>
                <w:rFonts w:ascii="Times New Roman" w:hAnsi="Times New Roman"/>
                <w:sz w:val="22"/>
                <w:szCs w:val="22"/>
                <w:lang w:val="bg-BG"/>
              </w:rPr>
              <w:t>км</w:t>
            </w:r>
            <w:r w:rsidRPr="002514BC">
              <w:rPr>
                <w:rFonts w:ascii="Times New Roman" w:hAnsi="Times New Roman"/>
                <w:sz w:val="22"/>
                <w:szCs w:val="22"/>
              </w:rPr>
              <w:t xml:space="preserve"> 222 + 000 до </w:t>
            </w:r>
            <w:r w:rsidR="0061716F" w:rsidRPr="002514BC">
              <w:rPr>
                <w:rFonts w:ascii="Times New Roman" w:hAnsi="Times New Roman"/>
                <w:sz w:val="22"/>
                <w:szCs w:val="22"/>
                <w:lang w:val="bg-BG"/>
              </w:rPr>
              <w:t>км</w:t>
            </w:r>
            <w:r w:rsidRPr="002514BC">
              <w:rPr>
                <w:rFonts w:ascii="Times New Roman" w:hAnsi="Times New Roman"/>
                <w:sz w:val="22"/>
                <w:szCs w:val="22"/>
              </w:rPr>
              <w:t xml:space="preserve"> 222 + 600;</w:t>
            </w:r>
          </w:p>
        </w:tc>
        <w:tc>
          <w:tcPr>
            <w:tcW w:w="2902" w:type="dxa"/>
          </w:tcPr>
          <w:p w14:paraId="0940AF38" w14:textId="0AF2A9E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66D8F5C1" w14:textId="118EB3D0">
        <w:trPr>
          <w:trHeight w:val="315"/>
          <w:jc w:val="center"/>
        </w:trPr>
        <w:tc>
          <w:tcPr>
            <w:tcW w:w="7016" w:type="dxa"/>
            <w:shd w:val="clear" w:color="auto" w:fill="auto"/>
            <w:noWrap/>
            <w:vAlign w:val="center"/>
          </w:tcPr>
          <w:p w14:paraId="0F951F2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Кръстопът на национален път I-5 Русе — Стара Загора на км 183 + 774 с национален път III-5601 Шипка — Дунавци и общински път до село Шипка;</w:t>
            </w:r>
          </w:p>
        </w:tc>
        <w:tc>
          <w:tcPr>
            <w:tcW w:w="2902" w:type="dxa"/>
          </w:tcPr>
          <w:p w14:paraId="2A94FC72" w14:textId="3B9ED79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684D8859" w14:textId="30A558A3">
        <w:trPr>
          <w:trHeight w:val="315"/>
          <w:jc w:val="center"/>
        </w:trPr>
        <w:tc>
          <w:tcPr>
            <w:tcW w:w="7016" w:type="dxa"/>
            <w:shd w:val="clear" w:color="auto" w:fill="auto"/>
            <w:noWrap/>
            <w:vAlign w:val="center"/>
          </w:tcPr>
          <w:p w14:paraId="2C58DE1B" w14:textId="66058614" w:rsidR="008531D4" w:rsidRPr="002514BC" w:rsidRDefault="00F237D7" w:rsidP="005B44A4">
            <w:pPr>
              <w:overflowPunct/>
              <w:spacing w:before="120"/>
              <w:textAlignment w:val="auto"/>
              <w:rPr>
                <w:rFonts w:ascii="Times New Roman" w:hAnsi="Times New Roman"/>
                <w:sz w:val="22"/>
                <w:szCs w:val="22"/>
              </w:rPr>
            </w:pPr>
            <w:r w:rsidRPr="002514BC">
              <w:rPr>
                <w:rFonts w:ascii="Times New Roman" w:hAnsi="Times New Roman"/>
                <w:sz w:val="22"/>
                <w:szCs w:val="22"/>
              </w:rPr>
              <w:t>Национален път I-1 (E-79) — участък</w:t>
            </w:r>
            <w:r w:rsidRPr="002514BC">
              <w:rPr>
                <w:rFonts w:ascii="Times New Roman" w:hAnsi="Times New Roman"/>
                <w:b/>
                <w:sz w:val="22"/>
                <w:szCs w:val="22"/>
              </w:rPr>
              <w:t xml:space="preserve"> </w:t>
            </w:r>
            <w:r w:rsidRPr="002514BC">
              <w:rPr>
                <w:rFonts w:ascii="Times New Roman" w:hAnsi="Times New Roman"/>
                <w:sz w:val="22"/>
                <w:szCs w:val="22"/>
              </w:rPr>
              <w:t xml:space="preserve">№ 1 от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42 + 600 до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42 + 900;</w:t>
            </w:r>
            <w:r w:rsidRPr="002514BC">
              <w:rPr>
                <w:rFonts w:ascii="Times New Roman" w:hAnsi="Times New Roman"/>
                <w:b/>
                <w:sz w:val="22"/>
                <w:szCs w:val="22"/>
              </w:rPr>
              <w:t xml:space="preserve"> </w:t>
            </w:r>
            <w:r w:rsidRPr="002514BC">
              <w:rPr>
                <w:rFonts w:ascii="Times New Roman" w:hAnsi="Times New Roman"/>
                <w:sz w:val="22"/>
                <w:szCs w:val="22"/>
              </w:rPr>
              <w:t xml:space="preserve">участък № 2 от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52 + 600 до </w:t>
            </w:r>
            <w:r w:rsidR="005B44A4" w:rsidRPr="002514BC">
              <w:rPr>
                <w:rFonts w:ascii="Times New Roman" w:hAnsi="Times New Roman"/>
                <w:sz w:val="22"/>
                <w:szCs w:val="22"/>
                <w:lang w:val="bg-BG"/>
              </w:rPr>
              <w:t xml:space="preserve">км </w:t>
            </w:r>
            <w:r w:rsidRPr="002514BC">
              <w:rPr>
                <w:rFonts w:ascii="Times New Roman" w:hAnsi="Times New Roman"/>
                <w:sz w:val="22"/>
                <w:szCs w:val="22"/>
              </w:rPr>
              <w:t>53 + 100; участък № 3 от</w:t>
            </w:r>
            <w:r w:rsidRPr="002514BC">
              <w:rPr>
                <w:rFonts w:ascii="Times New Roman" w:hAnsi="Times New Roman"/>
                <w:b/>
                <w:sz w:val="22"/>
                <w:szCs w:val="22"/>
              </w:rPr>
              <w:t xml:space="preserve">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57 + 400 до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57 + 700; </w:t>
            </w:r>
          </w:p>
        </w:tc>
        <w:tc>
          <w:tcPr>
            <w:tcW w:w="2902" w:type="dxa"/>
          </w:tcPr>
          <w:p w14:paraId="52463A08" w14:textId="126BCEE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3 бр. </w:t>
            </w:r>
          </w:p>
        </w:tc>
      </w:tr>
      <w:tr w:rsidR="008531D4" w:rsidRPr="002514BC" w14:paraId="75908D05" w14:textId="6B2D366C">
        <w:trPr>
          <w:trHeight w:val="315"/>
          <w:jc w:val="center"/>
        </w:trPr>
        <w:tc>
          <w:tcPr>
            <w:tcW w:w="7016" w:type="dxa"/>
            <w:shd w:val="clear" w:color="auto" w:fill="auto"/>
            <w:noWrap/>
            <w:vAlign w:val="center"/>
          </w:tcPr>
          <w:p w14:paraId="0174B6AC" w14:textId="3124FFF9" w:rsidR="008531D4" w:rsidRPr="002514BC" w:rsidRDefault="00F237D7" w:rsidP="005B44A4">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Национален път II-55 — участък от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17 + 700 до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18 + 100; участък</w:t>
            </w:r>
            <w:r w:rsidRPr="002514BC">
              <w:rPr>
                <w:rFonts w:ascii="Times New Roman" w:hAnsi="Times New Roman"/>
                <w:b/>
                <w:sz w:val="22"/>
                <w:szCs w:val="22"/>
                <w:u w:val="single"/>
              </w:rPr>
              <w:t xml:space="preserve"> </w:t>
            </w:r>
            <w:r w:rsidRPr="002514BC">
              <w:rPr>
                <w:rFonts w:ascii="Times New Roman" w:hAnsi="Times New Roman"/>
                <w:sz w:val="22"/>
                <w:szCs w:val="22"/>
              </w:rPr>
              <w:t xml:space="preserve">от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31 + 000 до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31 + 800; участък от</w:t>
            </w:r>
            <w:r w:rsidRPr="002514BC">
              <w:rPr>
                <w:rFonts w:ascii="Times New Roman" w:hAnsi="Times New Roman"/>
                <w:b/>
                <w:sz w:val="22"/>
                <w:szCs w:val="22"/>
              </w:rPr>
              <w:t xml:space="preserve">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33 + 900 до </w:t>
            </w:r>
            <w:r w:rsidR="005B44A4" w:rsidRPr="002514BC">
              <w:rPr>
                <w:rFonts w:ascii="Times New Roman" w:hAnsi="Times New Roman"/>
                <w:sz w:val="22"/>
                <w:szCs w:val="22"/>
                <w:lang w:val="bg-BG"/>
              </w:rPr>
              <w:t>км</w:t>
            </w:r>
            <w:r w:rsidRPr="002514BC">
              <w:rPr>
                <w:rFonts w:ascii="Times New Roman" w:hAnsi="Times New Roman"/>
                <w:sz w:val="22"/>
                <w:szCs w:val="22"/>
              </w:rPr>
              <w:t xml:space="preserve"> 34 + 100. </w:t>
            </w:r>
            <w:r w:rsidRPr="002514BC">
              <w:rPr>
                <w:rFonts w:ascii="Times New Roman" w:hAnsi="Times New Roman"/>
                <w:b/>
                <w:sz w:val="22"/>
                <w:szCs w:val="22"/>
              </w:rPr>
              <w:t xml:space="preserve"> </w:t>
            </w:r>
            <w:r w:rsidRPr="002514BC">
              <w:rPr>
                <w:rFonts w:ascii="Times New Roman" w:hAnsi="Times New Roman"/>
                <w:b/>
                <w:sz w:val="22"/>
                <w:szCs w:val="22"/>
                <w:u w:val="single"/>
              </w:rPr>
              <w:t xml:space="preserve"> </w:t>
            </w:r>
            <w:r w:rsidRPr="002514BC">
              <w:rPr>
                <w:rFonts w:ascii="Times New Roman" w:hAnsi="Times New Roman"/>
                <w:sz w:val="22"/>
                <w:szCs w:val="22"/>
              </w:rPr>
              <w:t xml:space="preserve"> </w:t>
            </w:r>
          </w:p>
        </w:tc>
        <w:tc>
          <w:tcPr>
            <w:tcW w:w="2902" w:type="dxa"/>
          </w:tcPr>
          <w:p w14:paraId="408DAE31" w14:textId="74BD601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3 бр. </w:t>
            </w:r>
          </w:p>
        </w:tc>
      </w:tr>
      <w:tr w:rsidR="008531D4" w:rsidRPr="002514BC" w14:paraId="2EEE2287" w14:textId="16606971">
        <w:trPr>
          <w:trHeight w:val="315"/>
          <w:jc w:val="center"/>
        </w:trPr>
        <w:tc>
          <w:tcPr>
            <w:tcW w:w="7016" w:type="dxa"/>
            <w:shd w:val="clear" w:color="auto" w:fill="auto"/>
            <w:noWrap/>
            <w:vAlign w:val="center"/>
          </w:tcPr>
          <w:p w14:paraId="457EDCEC" w14:textId="2ADC626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ОБЩО: </w:t>
            </w:r>
          </w:p>
        </w:tc>
        <w:tc>
          <w:tcPr>
            <w:tcW w:w="2902" w:type="dxa"/>
          </w:tcPr>
          <w:p w14:paraId="0BB9CD26" w14:textId="4F76BE7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11 бр. </w:t>
            </w:r>
          </w:p>
        </w:tc>
      </w:tr>
    </w:tbl>
    <w:p w14:paraId="2CB847AA" w14:textId="77777777" w:rsidR="008531D4" w:rsidRPr="002514BC" w:rsidRDefault="008531D4">
      <w:pPr>
        <w:overflowPunct/>
        <w:spacing w:before="120"/>
        <w:textAlignment w:val="auto"/>
        <w:rPr>
          <w:rFonts w:ascii="Times New Roman" w:hAnsi="Times New Roman"/>
          <w:sz w:val="22"/>
          <w:szCs w:val="22"/>
        </w:rPr>
      </w:pPr>
    </w:p>
    <w:p w14:paraId="07BEEFDF" w14:textId="148023F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Определение</w:t>
      </w:r>
      <w:r w:rsidRPr="002514BC">
        <w:rPr>
          <w:rFonts w:ascii="Times New Roman" w:hAnsi="Times New Roman"/>
          <w:sz w:val="22"/>
          <w:szCs w:val="22"/>
        </w:rPr>
        <w:t xml:space="preserve"> — представлява общият минимален брой </w:t>
      </w:r>
      <w:r w:rsidR="0068381F" w:rsidRPr="002514BC">
        <w:rPr>
          <w:rFonts w:ascii="Times New Roman" w:hAnsi="Times New Roman"/>
          <w:sz w:val="22"/>
          <w:szCs w:val="22"/>
          <w:lang w:val="en-US"/>
        </w:rPr>
        <w:t>black spots</w:t>
      </w:r>
      <w:r w:rsidRPr="002514BC">
        <w:rPr>
          <w:rFonts w:ascii="Times New Roman" w:hAnsi="Times New Roman"/>
          <w:sz w:val="22"/>
          <w:szCs w:val="22"/>
        </w:rPr>
        <w:t>, които се</w:t>
      </w:r>
      <w:r w:rsidR="00A47824" w:rsidRPr="002514BC">
        <w:rPr>
          <w:rFonts w:ascii="Times New Roman" w:hAnsi="Times New Roman"/>
          <w:sz w:val="22"/>
          <w:szCs w:val="22"/>
        </w:rPr>
        <w:t xml:space="preserve"> предвижда да бъдат премахнати с предприетите мерки</w:t>
      </w:r>
      <w:r w:rsidRPr="002514BC">
        <w:rPr>
          <w:rFonts w:ascii="Times New Roman" w:hAnsi="Times New Roman"/>
          <w:sz w:val="22"/>
          <w:szCs w:val="22"/>
        </w:rPr>
        <w:t xml:space="preserve"> за пътна безопасност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4305021F" w14:textId="525F5C6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E61D43" w:rsidRPr="002514BC">
        <w:rPr>
          <w:rFonts w:ascii="Times New Roman" w:hAnsi="Times New Roman"/>
          <w:sz w:val="22"/>
          <w:szCs w:val="22"/>
        </w:rPr>
        <w:t>индикаторът</w:t>
      </w:r>
      <w:r w:rsidRPr="002514BC">
        <w:rPr>
          <w:rFonts w:ascii="Times New Roman" w:hAnsi="Times New Roman"/>
          <w:sz w:val="22"/>
          <w:szCs w:val="22"/>
        </w:rPr>
        <w:t xml:space="preserve"> се изчислява чрез сумиране на броя </w:t>
      </w:r>
      <w:r w:rsidR="002C653C" w:rsidRPr="002514BC">
        <w:rPr>
          <w:rFonts w:ascii="Times New Roman" w:hAnsi="Times New Roman"/>
          <w:sz w:val="22"/>
          <w:szCs w:val="22"/>
          <w:lang w:val="en-US"/>
        </w:rPr>
        <w:t>black spots</w:t>
      </w:r>
      <w:r w:rsidRPr="002514BC">
        <w:rPr>
          <w:rFonts w:ascii="Times New Roman" w:hAnsi="Times New Roman"/>
          <w:sz w:val="22"/>
          <w:szCs w:val="22"/>
        </w:rPr>
        <w:t xml:space="preserve">, за които се предвижда да бъдат </w:t>
      </w:r>
      <w:r w:rsidR="002C653C" w:rsidRPr="002514BC">
        <w:rPr>
          <w:rFonts w:ascii="Times New Roman" w:hAnsi="Times New Roman"/>
          <w:sz w:val="22"/>
          <w:szCs w:val="22"/>
          <w:lang w:val="bg-BG"/>
        </w:rPr>
        <w:t>изпълнени</w:t>
      </w:r>
      <w:r w:rsidRPr="002514BC">
        <w:rPr>
          <w:rFonts w:ascii="Times New Roman" w:hAnsi="Times New Roman"/>
          <w:sz w:val="22"/>
          <w:szCs w:val="22"/>
        </w:rPr>
        <w:t xml:space="preserve"> мерки за пътна безопасност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322F3D5F"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595244BF" w14:textId="65454E5A" w:rsidR="008531D4" w:rsidRPr="002514BC" w:rsidRDefault="00E61D43">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Индикаторът</w:t>
      </w:r>
      <w:r w:rsidR="00F237D7" w:rsidRPr="002514BC">
        <w:rPr>
          <w:rFonts w:ascii="Times New Roman" w:hAnsi="Times New Roman"/>
          <w:sz w:val="22"/>
          <w:szCs w:val="22"/>
        </w:rPr>
        <w:t xml:space="preserve"> се определя в съответствие с изготвените прогнозни графици за изпълнение на дейностите по подготовката и изпълнението на проектите. </w:t>
      </w:r>
    </w:p>
    <w:p w14:paraId="4424280E" w14:textId="6B9E975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8A6077" w:rsidRPr="002514BC">
        <w:rPr>
          <w:rFonts w:ascii="Times New Roman" w:hAnsi="Times New Roman"/>
          <w:sz w:val="22"/>
          <w:szCs w:val="22"/>
        </w:rPr>
        <w:t>индикатора</w:t>
      </w:r>
      <w:r w:rsidRPr="002514BC">
        <w:rPr>
          <w:rFonts w:ascii="Times New Roman" w:hAnsi="Times New Roman"/>
          <w:sz w:val="22"/>
          <w:szCs w:val="22"/>
        </w:rPr>
        <w:t>, са: възлагане</w:t>
      </w:r>
      <w:r w:rsidR="00D84F8C"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3A2184AB" w14:textId="77777777" w:rsidR="008531D4" w:rsidRPr="002514BC" w:rsidRDefault="00F237D7">
      <w:pPr>
        <w:overflowPunct/>
        <w:spacing w:before="120"/>
        <w:textAlignment w:val="auto"/>
        <w:rPr>
          <w:rFonts w:ascii="Times New Roman" w:hAnsi="Times New Roman"/>
          <w:b/>
          <w:i/>
          <w:sz w:val="22"/>
          <w:szCs w:val="22"/>
        </w:rPr>
      </w:pPr>
      <w:r w:rsidRPr="002514BC">
        <w:rPr>
          <w:rFonts w:ascii="Times New Roman" w:hAnsi="Times New Roman"/>
          <w:b/>
          <w:i/>
          <w:sz w:val="22"/>
          <w:szCs w:val="22"/>
        </w:rPr>
        <w:t xml:space="preserve">Предприети стъпки: </w:t>
      </w:r>
    </w:p>
    <w:p w14:paraId="32EB56F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0973CFBF" w14:textId="43F4D07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4219187C" w14:textId="48F23903" w:rsidR="008531D4" w:rsidRDefault="008531D4">
      <w:pPr>
        <w:overflowPunct/>
        <w:spacing w:before="120"/>
        <w:textAlignment w:val="auto"/>
        <w:rPr>
          <w:rFonts w:ascii="Times New Roman" w:hAnsi="Times New Roman"/>
          <w:b/>
          <w:sz w:val="22"/>
          <w:szCs w:val="22"/>
          <w:highlight w:val="yellow"/>
        </w:rPr>
      </w:pPr>
    </w:p>
    <w:p w14:paraId="0F81FEEF" w14:textId="77777777" w:rsidR="00C0388C" w:rsidRPr="002514BC" w:rsidRDefault="00C0388C">
      <w:pPr>
        <w:overflowPunct/>
        <w:spacing w:before="120"/>
        <w:textAlignment w:val="auto"/>
        <w:rPr>
          <w:rFonts w:ascii="Times New Roman" w:hAnsi="Times New Roman"/>
          <w:b/>
          <w:sz w:val="22"/>
          <w:szCs w:val="22"/>
          <w:highlight w:val="yellow"/>
        </w:rPr>
      </w:pPr>
    </w:p>
    <w:p w14:paraId="7E3788F1" w14:textId="1A878EE8" w:rsidR="008531D4" w:rsidRPr="002514BC" w:rsidRDefault="0018726C">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lang w:val="bg-BG"/>
        </w:rPr>
        <w:t>Индикатор</w:t>
      </w:r>
      <w:r w:rsidR="00F237D7" w:rsidRPr="002514BC">
        <w:rPr>
          <w:rFonts w:ascii="Times New Roman" w:hAnsi="Times New Roman"/>
          <w:sz w:val="22"/>
          <w:szCs w:val="22"/>
        </w:rPr>
        <w:t xml:space="preserve">: </w:t>
      </w:r>
      <w:r w:rsidR="001F30E1" w:rsidRPr="002514BC">
        <w:rPr>
          <w:rFonts w:ascii="Times New Roman" w:hAnsi="Times New Roman"/>
          <w:sz w:val="22"/>
          <w:szCs w:val="22"/>
        </w:rPr>
        <w:t>Степен на внедряване на ERTMS по основната TEN-T мрежа на територията на страната</w:t>
      </w:r>
    </w:p>
    <w:p w14:paraId="37A8BB31" w14:textId="3C8FD36A"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Определе</w:t>
      </w:r>
      <w:r w:rsidR="00862F81" w:rsidRPr="002514BC">
        <w:rPr>
          <w:rFonts w:ascii="Times New Roman" w:hAnsi="Times New Roman"/>
          <w:sz w:val="22"/>
          <w:szCs w:val="22"/>
        </w:rPr>
        <w:t>ната за програмата цел от 50,16</w:t>
      </w:r>
      <w:r w:rsidRPr="002514BC">
        <w:rPr>
          <w:rFonts w:ascii="Times New Roman" w:hAnsi="Times New Roman"/>
          <w:sz w:val="22"/>
          <w:szCs w:val="22"/>
        </w:rPr>
        <w:t>% е изчислена въз основа на планираните проекти за внедряване на ERTMS и ETCS, които са извън обхвата на планираните проекти за железопътна инфраструктура по приоритет 1:</w:t>
      </w:r>
    </w:p>
    <w:p w14:paraId="5F220E6E" w14:textId="77777777" w:rsidR="008531D4" w:rsidRPr="002514BC" w:rsidRDefault="008531D4">
      <w:pPr>
        <w:overflowPunct/>
        <w:spacing w:before="120"/>
        <w:textAlignment w:val="auto"/>
        <w:rPr>
          <w:rFonts w:ascii="Times New Roman" w:hAnsi="Times New Roman"/>
          <w:i/>
          <w:sz w:val="22"/>
          <w:szCs w:val="22"/>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8531D4" w:rsidRPr="002514BC" w14:paraId="022681ED" w14:textId="77777777">
        <w:trPr>
          <w:trHeight w:val="315"/>
          <w:jc w:val="center"/>
        </w:trPr>
        <w:tc>
          <w:tcPr>
            <w:tcW w:w="4541" w:type="dxa"/>
            <w:shd w:val="clear" w:color="auto" w:fill="auto"/>
            <w:noWrap/>
            <w:vAlign w:val="center"/>
          </w:tcPr>
          <w:p w14:paraId="389084AD"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Карта на</w:t>
            </w:r>
          </w:p>
        </w:tc>
        <w:tc>
          <w:tcPr>
            <w:tcW w:w="1838" w:type="dxa"/>
            <w:shd w:val="clear" w:color="auto" w:fill="auto"/>
            <w:noWrap/>
            <w:vAlign w:val="center"/>
          </w:tcPr>
          <w:p w14:paraId="1B3EBE36"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5113DD88"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05EE698D" w14:textId="77777777">
        <w:trPr>
          <w:trHeight w:val="315"/>
          <w:jc w:val="center"/>
        </w:trPr>
        <w:tc>
          <w:tcPr>
            <w:tcW w:w="4541" w:type="dxa"/>
            <w:shd w:val="clear" w:color="auto" w:fill="auto"/>
            <w:noWrap/>
            <w:vAlign w:val="center"/>
            <w:hideMark/>
          </w:tcPr>
          <w:p w14:paraId="1A531A92"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Костенец — Септември</w:t>
            </w:r>
          </w:p>
        </w:tc>
        <w:tc>
          <w:tcPr>
            <w:tcW w:w="1838" w:type="dxa"/>
            <w:shd w:val="clear" w:color="auto" w:fill="auto"/>
            <w:noWrap/>
            <w:vAlign w:val="center"/>
            <w:hideMark/>
          </w:tcPr>
          <w:p w14:paraId="012F12BC"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28 км</w:t>
            </w:r>
          </w:p>
        </w:tc>
      </w:tr>
      <w:tr w:rsidR="008531D4" w:rsidRPr="002514BC" w14:paraId="247E1A01" w14:textId="77777777">
        <w:trPr>
          <w:trHeight w:val="315"/>
          <w:jc w:val="center"/>
        </w:trPr>
        <w:tc>
          <w:tcPr>
            <w:tcW w:w="4541" w:type="dxa"/>
            <w:shd w:val="clear" w:color="auto" w:fill="auto"/>
            <w:noWrap/>
            <w:vAlign w:val="center"/>
          </w:tcPr>
          <w:p w14:paraId="265402F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Радомир — Кулата</w:t>
            </w:r>
          </w:p>
        </w:tc>
        <w:tc>
          <w:tcPr>
            <w:tcW w:w="1838" w:type="dxa"/>
            <w:shd w:val="clear" w:color="auto" w:fill="auto"/>
            <w:noWrap/>
            <w:vAlign w:val="center"/>
          </w:tcPr>
          <w:p w14:paraId="0003952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161 км</w:t>
            </w:r>
          </w:p>
        </w:tc>
      </w:tr>
      <w:tr w:rsidR="008531D4" w:rsidRPr="002514BC" w14:paraId="53271AE6" w14:textId="77777777">
        <w:trPr>
          <w:trHeight w:val="315"/>
          <w:jc w:val="center"/>
        </w:trPr>
        <w:tc>
          <w:tcPr>
            <w:tcW w:w="4541" w:type="dxa"/>
            <w:shd w:val="clear" w:color="auto" w:fill="auto"/>
            <w:noWrap/>
            <w:vAlign w:val="center"/>
          </w:tcPr>
          <w:p w14:paraId="14B85AD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Елин Пелин — Костенец</w:t>
            </w:r>
          </w:p>
        </w:tc>
        <w:tc>
          <w:tcPr>
            <w:tcW w:w="1838" w:type="dxa"/>
            <w:shd w:val="clear" w:color="auto" w:fill="auto"/>
            <w:noWrap/>
            <w:vAlign w:val="center"/>
          </w:tcPr>
          <w:p w14:paraId="7F82ACAB"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51 км</w:t>
            </w:r>
          </w:p>
        </w:tc>
      </w:tr>
      <w:tr w:rsidR="008531D4" w:rsidRPr="002514BC" w14:paraId="01D0AD5F" w14:textId="77777777">
        <w:trPr>
          <w:trHeight w:val="315"/>
          <w:jc w:val="center"/>
        </w:trPr>
        <w:tc>
          <w:tcPr>
            <w:tcW w:w="4541" w:type="dxa"/>
            <w:shd w:val="clear" w:color="auto" w:fill="auto"/>
            <w:noWrap/>
            <w:vAlign w:val="center"/>
          </w:tcPr>
          <w:p w14:paraId="1E3FD04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838" w:type="dxa"/>
            <w:shd w:val="clear" w:color="auto" w:fill="auto"/>
            <w:noWrap/>
            <w:vAlign w:val="center"/>
          </w:tcPr>
          <w:p w14:paraId="1126351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240 км</w:t>
            </w:r>
          </w:p>
        </w:tc>
      </w:tr>
    </w:tbl>
    <w:p w14:paraId="7F695713" w14:textId="77777777" w:rsidR="008531D4" w:rsidRPr="002514BC" w:rsidRDefault="008531D4">
      <w:pPr>
        <w:overflowPunct/>
        <w:spacing w:before="120"/>
        <w:textAlignment w:val="auto"/>
        <w:rPr>
          <w:rStyle w:val="hps"/>
          <w:rFonts w:ascii="Times New Roman" w:hAnsi="Times New Roman"/>
          <w:b/>
          <w:sz w:val="22"/>
          <w:szCs w:val="22"/>
        </w:rPr>
      </w:pPr>
    </w:p>
    <w:p w14:paraId="5CC736DD" w14:textId="3042F76E" w:rsidR="008531D4" w:rsidRPr="002514BC" w:rsidRDefault="00F237D7">
      <w:pPr>
        <w:overflowPunct/>
        <w:spacing w:before="120"/>
        <w:textAlignment w:val="auto"/>
        <w:rPr>
          <w:rStyle w:val="hps"/>
          <w:rFonts w:ascii="Times New Roman" w:hAnsi="Times New Roman"/>
          <w:sz w:val="22"/>
          <w:szCs w:val="22"/>
        </w:rPr>
      </w:pPr>
      <w:r w:rsidRPr="002514BC">
        <w:rPr>
          <w:rStyle w:val="hps"/>
          <w:rFonts w:ascii="Times New Roman" w:hAnsi="Times New Roman"/>
          <w:b/>
          <w:i/>
          <w:sz w:val="22"/>
          <w:szCs w:val="22"/>
        </w:rPr>
        <w:t>Определение</w:t>
      </w:r>
      <w:r w:rsidRPr="002514BC">
        <w:rPr>
          <w:rStyle w:val="hps"/>
          <w:rFonts w:ascii="Times New Roman" w:hAnsi="Times New Roman"/>
          <w:sz w:val="22"/>
          <w:szCs w:val="22"/>
        </w:rPr>
        <w:t xml:space="preserve"> — отразява относителния дял, изразен като процент (кумулативно) между дължината на железопътните линии, оборудвани с ERTMS, по основната трансевропейска транспортна мрежа и общата ѝ дължина в страната.</w:t>
      </w:r>
    </w:p>
    <w:p w14:paraId="35516645" w14:textId="54B93095" w:rsidR="008531D4" w:rsidRPr="002514BC" w:rsidRDefault="00F237D7">
      <w:pPr>
        <w:overflowPunct/>
        <w:spacing w:before="120"/>
        <w:textAlignment w:val="auto"/>
        <w:rPr>
          <w:rStyle w:val="hps"/>
          <w:rFonts w:ascii="Times New Roman" w:hAnsi="Times New Roman"/>
          <w:sz w:val="22"/>
          <w:szCs w:val="22"/>
        </w:rPr>
      </w:pPr>
      <w:r w:rsidRPr="002514BC">
        <w:rPr>
          <w:rFonts w:ascii="Times New Roman" w:hAnsi="Times New Roman"/>
          <w:b/>
          <w:i/>
          <w:sz w:val="22"/>
          <w:szCs w:val="22"/>
        </w:rPr>
        <w:t>Метод на изчисление</w:t>
      </w:r>
      <w:r w:rsidRPr="002514BC">
        <w:rPr>
          <w:rStyle w:val="hps"/>
          <w:rFonts w:ascii="Times New Roman" w:hAnsi="Times New Roman"/>
          <w:sz w:val="22"/>
          <w:szCs w:val="22"/>
        </w:rPr>
        <w:t xml:space="preserve"> — Изчислен чрез добавяне към базовата стойност за 2020 г. на съотношението между сумата на дължините на линиите, оборудвани с ERTMS, за проекти в обхвата на </w:t>
      </w:r>
      <w:r w:rsidR="00D25F54" w:rsidRPr="002514BC">
        <w:rPr>
          <w:rStyle w:val="hps"/>
          <w:rFonts w:ascii="Times New Roman" w:hAnsi="Times New Roman"/>
          <w:sz w:val="22"/>
          <w:szCs w:val="22"/>
        </w:rPr>
        <w:t>ПТС</w:t>
      </w:r>
      <w:r w:rsidRPr="002514BC">
        <w:rPr>
          <w:rStyle w:val="hps"/>
          <w:rFonts w:ascii="Times New Roman" w:hAnsi="Times New Roman"/>
          <w:sz w:val="22"/>
          <w:szCs w:val="22"/>
        </w:rPr>
        <w:t xml:space="preserve"> и общата дължина на основната мрежа TEN-T.</w:t>
      </w:r>
    </w:p>
    <w:p w14:paraId="7E63D0E0" w14:textId="77ACD0A6" w:rsidR="008531D4" w:rsidRPr="002514BC" w:rsidRDefault="00F237D7">
      <w:pPr>
        <w:overflowPunct/>
        <w:spacing w:before="120"/>
        <w:textAlignment w:val="auto"/>
        <w:rPr>
          <w:rStyle w:val="hps"/>
          <w:rFonts w:ascii="Times New Roman" w:hAnsi="Times New Roman"/>
          <w:sz w:val="22"/>
          <w:szCs w:val="22"/>
        </w:rPr>
      </w:pPr>
      <w:r w:rsidRPr="002514BC">
        <w:rPr>
          <w:rStyle w:val="hps"/>
          <w:rFonts w:ascii="Times New Roman" w:hAnsi="Times New Roman"/>
          <w:sz w:val="22"/>
          <w:szCs w:val="22"/>
        </w:rPr>
        <w:t>Прогноза за внедряването на ERTMS в основната трансевропейска транспортна мрежа (TEN-T):</w:t>
      </w:r>
    </w:p>
    <w:p w14:paraId="3BCD7381" w14:textId="77777777" w:rsidR="008531D4" w:rsidRPr="002514BC" w:rsidRDefault="008531D4">
      <w:pPr>
        <w:overflowPunct/>
        <w:spacing w:before="120"/>
        <w:textAlignment w:val="auto"/>
        <w:rPr>
          <w:rStyle w:val="hps"/>
          <w:rFonts w:ascii="Times New Roman" w:hAnsi="Times New Roman"/>
          <w:sz w:val="22"/>
          <w:szCs w:val="22"/>
        </w:rPr>
      </w:pPr>
    </w:p>
    <w:tbl>
      <w:tblPr>
        <w:tblW w:w="3700" w:type="dxa"/>
        <w:tblInd w:w="75" w:type="dxa"/>
        <w:tblCellMar>
          <w:left w:w="70" w:type="dxa"/>
          <w:right w:w="70" w:type="dxa"/>
        </w:tblCellMar>
        <w:tblLook w:val="04A0" w:firstRow="1" w:lastRow="0" w:firstColumn="1" w:lastColumn="0" w:noHBand="0" w:noVBand="1"/>
      </w:tblPr>
      <w:tblGrid>
        <w:gridCol w:w="960"/>
        <w:gridCol w:w="1140"/>
        <w:gridCol w:w="1600"/>
      </w:tblGrid>
      <w:tr w:rsidR="008531D4" w:rsidRPr="002514BC" w14:paraId="356BCC82" w14:textId="7777777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E2855" w14:textId="41910C11" w:rsidR="008531D4" w:rsidRPr="002514BC" w:rsidRDefault="00F237D7">
            <w:pPr>
              <w:pStyle w:val="P68B1DB1-Normal39"/>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2021</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4FFE4B26" w14:textId="3B04D0D0" w:rsidR="008531D4" w:rsidRPr="002514BC" w:rsidRDefault="00F237D7">
            <w:pPr>
              <w:pStyle w:val="P68B1DB1-Normal39"/>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 xml:space="preserve">2026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6995DDD3" w14:textId="32F6F20F" w:rsidR="008531D4" w:rsidRPr="002514BC" w:rsidRDefault="00F237D7">
            <w:pPr>
              <w:pStyle w:val="P68B1DB1-Normal39"/>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 xml:space="preserve">2029 </w:t>
            </w:r>
          </w:p>
        </w:tc>
      </w:tr>
      <w:tr w:rsidR="008531D4" w:rsidRPr="002514BC" w14:paraId="2542A3E2" w14:textId="77777777">
        <w:trPr>
          <w:trHeight w:val="300"/>
        </w:trPr>
        <w:tc>
          <w:tcPr>
            <w:tcW w:w="960" w:type="dxa"/>
            <w:tcBorders>
              <w:top w:val="nil"/>
              <w:left w:val="single" w:sz="4" w:space="0" w:color="auto"/>
              <w:bottom w:val="single" w:sz="4" w:space="0" w:color="auto"/>
              <w:right w:val="single" w:sz="4" w:space="0" w:color="auto"/>
            </w:tcBorders>
            <w:shd w:val="clear" w:color="000000" w:fill="DDEBF7"/>
            <w:noWrap/>
            <w:vAlign w:val="bottom"/>
            <w:hideMark/>
          </w:tcPr>
          <w:p w14:paraId="03915D70" w14:textId="1734C5E2" w:rsidR="008531D4" w:rsidRPr="002514BC" w:rsidRDefault="00862F81">
            <w:pPr>
              <w:pStyle w:val="P68B1DB1-Normal30"/>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12,47</w:t>
            </w:r>
            <w:r w:rsidR="00F237D7" w:rsidRPr="002514BC">
              <w:rPr>
                <w:rFonts w:ascii="Times New Roman" w:hAnsi="Times New Roman" w:cs="Times New Roman"/>
                <w:sz w:val="22"/>
                <w:szCs w:val="22"/>
              </w:rPr>
              <w:t>%</w:t>
            </w:r>
          </w:p>
        </w:tc>
        <w:tc>
          <w:tcPr>
            <w:tcW w:w="1140" w:type="dxa"/>
            <w:tcBorders>
              <w:top w:val="nil"/>
              <w:left w:val="nil"/>
              <w:bottom w:val="single" w:sz="4" w:space="0" w:color="auto"/>
              <w:right w:val="single" w:sz="4" w:space="0" w:color="auto"/>
            </w:tcBorders>
            <w:shd w:val="clear" w:color="000000" w:fill="92D050"/>
            <w:noWrap/>
            <w:vAlign w:val="bottom"/>
            <w:hideMark/>
          </w:tcPr>
          <w:p w14:paraId="7ABA4CBA" w14:textId="32BDCB84" w:rsidR="008531D4" w:rsidRPr="002514BC" w:rsidRDefault="00862F81">
            <w:pPr>
              <w:pStyle w:val="P68B1DB1-Normal30"/>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33,49</w:t>
            </w:r>
            <w:r w:rsidR="00F237D7" w:rsidRPr="002514BC">
              <w:rPr>
                <w:rFonts w:ascii="Times New Roman" w:hAnsi="Times New Roman" w:cs="Times New Roman"/>
                <w:sz w:val="22"/>
                <w:szCs w:val="22"/>
              </w:rPr>
              <w:t>%</w:t>
            </w:r>
          </w:p>
        </w:tc>
        <w:tc>
          <w:tcPr>
            <w:tcW w:w="1600" w:type="dxa"/>
            <w:tcBorders>
              <w:top w:val="nil"/>
              <w:left w:val="nil"/>
              <w:bottom w:val="single" w:sz="4" w:space="0" w:color="auto"/>
              <w:right w:val="single" w:sz="4" w:space="0" w:color="auto"/>
            </w:tcBorders>
            <w:shd w:val="clear" w:color="000000" w:fill="92D050"/>
            <w:noWrap/>
            <w:vAlign w:val="bottom"/>
            <w:hideMark/>
          </w:tcPr>
          <w:p w14:paraId="581E80DE" w14:textId="64452FA3" w:rsidR="008531D4" w:rsidRPr="002514BC" w:rsidRDefault="00862F81">
            <w:pPr>
              <w:pStyle w:val="P68B1DB1-Normal30"/>
              <w:overflowPunct/>
              <w:autoSpaceDE/>
              <w:autoSpaceDN/>
              <w:adjustRightInd/>
              <w:jc w:val="center"/>
              <w:textAlignment w:val="auto"/>
              <w:rPr>
                <w:rFonts w:ascii="Times New Roman" w:hAnsi="Times New Roman" w:cs="Times New Roman"/>
                <w:sz w:val="22"/>
                <w:szCs w:val="22"/>
              </w:rPr>
            </w:pPr>
            <w:r w:rsidRPr="002514BC">
              <w:rPr>
                <w:rFonts w:ascii="Times New Roman" w:hAnsi="Times New Roman" w:cs="Times New Roman"/>
                <w:sz w:val="22"/>
                <w:szCs w:val="22"/>
              </w:rPr>
              <w:t>50,16</w:t>
            </w:r>
            <w:r w:rsidR="00F237D7" w:rsidRPr="002514BC">
              <w:rPr>
                <w:rFonts w:ascii="Times New Roman" w:hAnsi="Times New Roman" w:cs="Times New Roman"/>
                <w:sz w:val="22"/>
                <w:szCs w:val="22"/>
              </w:rPr>
              <w:t>%</w:t>
            </w:r>
          </w:p>
        </w:tc>
      </w:tr>
    </w:tbl>
    <w:p w14:paraId="3C6FB98A" w14:textId="721A84C1" w:rsidR="008531D4" w:rsidRPr="002514BC" w:rsidRDefault="00F237D7">
      <w:pPr>
        <w:overflowPunct/>
        <w:spacing w:before="120"/>
        <w:textAlignment w:val="auto"/>
        <w:rPr>
          <w:rStyle w:val="hps"/>
          <w:rFonts w:ascii="Times New Roman" w:hAnsi="Times New Roman"/>
          <w:sz w:val="22"/>
          <w:szCs w:val="22"/>
        </w:rPr>
      </w:pPr>
      <w:r w:rsidRPr="002514BC">
        <w:rPr>
          <w:rStyle w:val="hps"/>
          <w:rFonts w:ascii="Times New Roman" w:hAnsi="Times New Roman"/>
          <w:sz w:val="22"/>
          <w:szCs w:val="22"/>
        </w:rPr>
        <w:tab/>
      </w:r>
      <w:r w:rsidRPr="002514BC">
        <w:rPr>
          <w:rStyle w:val="hps"/>
          <w:rFonts w:ascii="Times New Roman" w:hAnsi="Times New Roman"/>
          <w:sz w:val="22"/>
          <w:szCs w:val="22"/>
        </w:rPr>
        <w:tab/>
      </w:r>
      <w:r w:rsidRPr="002514BC">
        <w:rPr>
          <w:rStyle w:val="hps"/>
          <w:rFonts w:ascii="Times New Roman" w:hAnsi="Times New Roman"/>
          <w:sz w:val="22"/>
          <w:szCs w:val="22"/>
        </w:rPr>
        <w:tab/>
      </w:r>
      <w:r w:rsidRPr="002514BC">
        <w:rPr>
          <w:rStyle w:val="hps"/>
          <w:rFonts w:ascii="Times New Roman" w:hAnsi="Times New Roman"/>
          <w:sz w:val="22"/>
          <w:szCs w:val="22"/>
        </w:rPr>
        <w:tab/>
      </w:r>
      <w:r w:rsidRPr="002514BC">
        <w:rPr>
          <w:rStyle w:val="hps"/>
          <w:rFonts w:ascii="Times New Roman" w:hAnsi="Times New Roman"/>
          <w:sz w:val="22"/>
          <w:szCs w:val="22"/>
        </w:rPr>
        <w:tab/>
      </w:r>
      <w:r w:rsidRPr="002514BC">
        <w:rPr>
          <w:rStyle w:val="hps"/>
          <w:rFonts w:ascii="Times New Roman" w:hAnsi="Times New Roman"/>
          <w:sz w:val="22"/>
          <w:szCs w:val="22"/>
        </w:rPr>
        <w:tab/>
      </w:r>
      <w:r w:rsidRPr="002514BC">
        <w:rPr>
          <w:rStyle w:val="hps"/>
          <w:rFonts w:ascii="Times New Roman" w:hAnsi="Times New Roman"/>
          <w:sz w:val="22"/>
          <w:szCs w:val="22"/>
        </w:rPr>
        <w:tab/>
      </w:r>
    </w:p>
    <w:p w14:paraId="44443EA9"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0924B14A" w14:textId="549E2D60"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862F81"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5FB219D4" w14:textId="74A2509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862F81" w:rsidRPr="002514BC">
        <w:rPr>
          <w:rFonts w:ascii="Times New Roman" w:hAnsi="Times New Roman"/>
          <w:sz w:val="22"/>
          <w:szCs w:val="22"/>
          <w:lang w:val="bg-BG"/>
        </w:rPr>
        <w:t>а</w:t>
      </w:r>
      <w:r w:rsidRPr="002514BC">
        <w:rPr>
          <w:rFonts w:ascii="Times New Roman" w:hAnsi="Times New Roman"/>
          <w:sz w:val="22"/>
          <w:szCs w:val="22"/>
        </w:rPr>
        <w:t>, са: възлагане</w:t>
      </w:r>
      <w:r w:rsidR="00894ACA"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4E95D1D3"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649F7680"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52224C81" w14:textId="20FC6A5B" w:rsidR="008531D4" w:rsidRPr="002514BC" w:rsidRDefault="00F237D7">
      <w:pPr>
        <w:overflowPunct/>
        <w:spacing w:before="120"/>
        <w:textAlignment w:val="auto"/>
        <w:rPr>
          <w:rStyle w:val="hps"/>
          <w:rFonts w:ascii="Times New Roman" w:hAnsi="Times New Roman"/>
          <w:sz w:val="22"/>
          <w:szCs w:val="22"/>
        </w:rPr>
      </w:pPr>
      <w:r w:rsidRPr="002514BC">
        <w:rPr>
          <w:rFonts w:ascii="Times New Roman" w:hAnsi="Times New Roman"/>
          <w:sz w:val="22"/>
          <w:szCs w:val="22"/>
        </w:rPr>
        <w:t xml:space="preserve">—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 </w:t>
      </w:r>
    </w:p>
    <w:p w14:paraId="6BA41C65" w14:textId="0E478DA5" w:rsidR="008531D4" w:rsidRPr="002514BC" w:rsidRDefault="008531D4">
      <w:pPr>
        <w:overflowPunct/>
        <w:spacing w:before="120"/>
        <w:textAlignment w:val="auto"/>
        <w:rPr>
          <w:rStyle w:val="hps"/>
          <w:rFonts w:ascii="Times New Roman" w:hAnsi="Times New Roman"/>
          <w:sz w:val="22"/>
          <w:szCs w:val="22"/>
        </w:rPr>
      </w:pPr>
    </w:p>
    <w:p w14:paraId="68CA7775" w14:textId="1282A42D" w:rsidR="008531D4" w:rsidRPr="002514BC" w:rsidRDefault="00F237D7">
      <w:pPr>
        <w:overflowPunct/>
        <w:spacing w:before="120"/>
        <w:textAlignment w:val="auto"/>
        <w:rPr>
          <w:rStyle w:val="hps"/>
          <w:rFonts w:ascii="Times New Roman" w:hAnsi="Times New Roman"/>
          <w:b/>
          <w:sz w:val="22"/>
          <w:szCs w:val="22"/>
        </w:rPr>
      </w:pPr>
      <w:r w:rsidRPr="002514BC">
        <w:rPr>
          <w:rStyle w:val="hps"/>
          <w:rFonts w:ascii="Times New Roman" w:hAnsi="Times New Roman"/>
          <w:b/>
          <w:sz w:val="22"/>
          <w:szCs w:val="22"/>
        </w:rPr>
        <w:t>ЕФРР</w:t>
      </w:r>
    </w:p>
    <w:p w14:paraId="0815A425" w14:textId="4AD566BD" w:rsidR="008531D4" w:rsidRPr="002514BC" w:rsidRDefault="001F30E1">
      <w:pPr>
        <w:pStyle w:val="P68B1DB1-Normal10"/>
        <w:overflowPunct/>
        <w:spacing w:before="120"/>
        <w:textAlignment w:val="auto"/>
        <w:rPr>
          <w:rFonts w:ascii="Times New Roman" w:hAnsi="Times New Roman"/>
          <w:sz w:val="22"/>
          <w:szCs w:val="22"/>
        </w:rPr>
      </w:pPr>
      <w:r w:rsidRPr="002514BC">
        <w:rPr>
          <w:rFonts w:ascii="Times New Roman" w:hAnsi="Times New Roman"/>
          <w:b/>
          <w:sz w:val="22"/>
          <w:szCs w:val="22"/>
        </w:rPr>
        <w:t>Индикатор</w:t>
      </w:r>
      <w:r w:rsidR="00F237D7" w:rsidRPr="002514BC">
        <w:rPr>
          <w:rFonts w:ascii="Times New Roman" w:hAnsi="Times New Roman"/>
          <w:b/>
          <w:sz w:val="22"/>
          <w:szCs w:val="22"/>
        </w:rPr>
        <w:t xml:space="preserve">: </w:t>
      </w:r>
      <w:r w:rsidR="00041A03" w:rsidRPr="002514BC">
        <w:rPr>
          <w:rFonts w:ascii="Times New Roman" w:hAnsi="Times New Roman"/>
          <w:b/>
          <w:sz w:val="22"/>
          <w:szCs w:val="22"/>
        </w:rPr>
        <w:t>Брой развити жп възли</w:t>
      </w:r>
      <w:r w:rsidR="00F237D7" w:rsidRPr="002514BC">
        <w:rPr>
          <w:rFonts w:ascii="Times New Roman" w:hAnsi="Times New Roman"/>
          <w:b/>
          <w:sz w:val="22"/>
          <w:szCs w:val="22"/>
        </w:rPr>
        <w:t xml:space="preserve"> —</w:t>
      </w:r>
      <w:r w:rsidR="00041A03" w:rsidRPr="002514BC">
        <w:rPr>
          <w:rFonts w:ascii="Times New Roman" w:hAnsi="Times New Roman"/>
          <w:sz w:val="22"/>
          <w:szCs w:val="22"/>
          <w:lang w:val="bg-BG"/>
        </w:rPr>
        <w:t xml:space="preserve"> </w:t>
      </w:r>
      <w:r w:rsidR="00F237D7" w:rsidRPr="002514BC">
        <w:rPr>
          <w:rFonts w:ascii="Times New Roman" w:hAnsi="Times New Roman"/>
          <w:sz w:val="22"/>
          <w:szCs w:val="22"/>
        </w:rPr>
        <w:t>определени</w:t>
      </w:r>
      <w:r w:rsidR="00041A03" w:rsidRPr="002514BC">
        <w:rPr>
          <w:rFonts w:ascii="Times New Roman" w:hAnsi="Times New Roman"/>
          <w:sz w:val="22"/>
          <w:szCs w:val="22"/>
          <w:lang w:val="bg-BG"/>
        </w:rPr>
        <w:t>те</w:t>
      </w:r>
      <w:r w:rsidR="00F237D7" w:rsidRPr="002514BC">
        <w:rPr>
          <w:rFonts w:ascii="Times New Roman" w:hAnsi="Times New Roman"/>
          <w:sz w:val="22"/>
          <w:szCs w:val="22"/>
        </w:rPr>
        <w:t xml:space="preserve"> в програмата: </w:t>
      </w:r>
      <w:r w:rsidR="00041A03" w:rsidRPr="002514BC">
        <w:rPr>
          <w:rFonts w:ascii="Times New Roman" w:hAnsi="Times New Roman"/>
          <w:b/>
          <w:sz w:val="22"/>
          <w:szCs w:val="22"/>
          <w:lang w:val="bg-BG"/>
        </w:rPr>
        <w:t>3 бр.</w:t>
      </w:r>
      <w:r w:rsidR="00F237D7" w:rsidRPr="002514BC">
        <w:rPr>
          <w:rFonts w:ascii="Times New Roman" w:hAnsi="Times New Roman"/>
          <w:sz w:val="22"/>
          <w:szCs w:val="22"/>
        </w:rPr>
        <w:t xml:space="preserve"> посочват планираните </w:t>
      </w:r>
      <w:r w:rsidR="00041A03" w:rsidRPr="002514BC">
        <w:rPr>
          <w:rFonts w:ascii="Times New Roman" w:hAnsi="Times New Roman"/>
          <w:sz w:val="22"/>
          <w:szCs w:val="22"/>
          <w:lang w:val="bg-BG"/>
        </w:rPr>
        <w:t xml:space="preserve">за </w:t>
      </w:r>
      <w:r w:rsidR="00F237D7" w:rsidRPr="002514BC">
        <w:rPr>
          <w:rFonts w:ascii="Times New Roman" w:hAnsi="Times New Roman"/>
          <w:sz w:val="22"/>
          <w:szCs w:val="22"/>
        </w:rPr>
        <w:t>реконструиран</w:t>
      </w:r>
      <w:r w:rsidR="00041A03" w:rsidRPr="002514BC">
        <w:rPr>
          <w:rFonts w:ascii="Times New Roman" w:hAnsi="Times New Roman"/>
          <w:sz w:val="22"/>
          <w:szCs w:val="22"/>
          <w:lang w:val="bg-BG"/>
        </w:rPr>
        <w:t>е</w:t>
      </w:r>
      <w:r w:rsidR="004E65B2" w:rsidRPr="002514BC">
        <w:rPr>
          <w:rFonts w:ascii="Times New Roman" w:hAnsi="Times New Roman"/>
          <w:sz w:val="22"/>
          <w:szCs w:val="22"/>
          <w:lang w:val="bg-BG"/>
        </w:rPr>
        <w:t xml:space="preserve"> </w:t>
      </w:r>
      <w:r w:rsidR="00F237D7" w:rsidRPr="002514BC">
        <w:rPr>
          <w:rFonts w:ascii="Times New Roman" w:hAnsi="Times New Roman"/>
          <w:sz w:val="22"/>
          <w:szCs w:val="22"/>
        </w:rPr>
        <w:t xml:space="preserve">железопътни </w:t>
      </w:r>
      <w:r w:rsidR="00041A03" w:rsidRPr="002514BC">
        <w:rPr>
          <w:rFonts w:ascii="Times New Roman" w:hAnsi="Times New Roman"/>
          <w:sz w:val="22"/>
          <w:szCs w:val="22"/>
          <w:lang w:val="bg-BG"/>
        </w:rPr>
        <w:t xml:space="preserve">възли </w:t>
      </w:r>
      <w:r w:rsidR="004E65B2" w:rsidRPr="002514BC">
        <w:rPr>
          <w:rFonts w:ascii="Times New Roman" w:hAnsi="Times New Roman"/>
          <w:sz w:val="22"/>
          <w:szCs w:val="22"/>
          <w:lang w:val="bg-BG"/>
        </w:rPr>
        <w:t>както следва</w:t>
      </w:r>
      <w:r w:rsidR="00F237D7" w:rsidRPr="002514BC">
        <w:rPr>
          <w:rFonts w:ascii="Times New Roman" w:hAnsi="Times New Roman"/>
          <w:sz w:val="22"/>
          <w:szCs w:val="22"/>
        </w:rPr>
        <w:t>:</w:t>
      </w:r>
    </w:p>
    <w:p w14:paraId="02B1CF23" w14:textId="77777777" w:rsidR="008531D4" w:rsidRPr="002514BC" w:rsidRDefault="008531D4">
      <w:pPr>
        <w:overflowPunct/>
        <w:spacing w:before="120"/>
        <w:textAlignment w:val="auto"/>
        <w:rPr>
          <w:rFonts w:ascii="Times New Roman" w:hAnsi="Times New Roman"/>
          <w:i/>
          <w:sz w:val="22"/>
          <w:szCs w:val="22"/>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2400"/>
      </w:tblGrid>
      <w:tr w:rsidR="008531D4" w:rsidRPr="002514BC" w14:paraId="56446D57" w14:textId="77777777">
        <w:trPr>
          <w:trHeight w:val="315"/>
          <w:jc w:val="center"/>
        </w:trPr>
        <w:tc>
          <w:tcPr>
            <w:tcW w:w="4541" w:type="dxa"/>
            <w:shd w:val="clear" w:color="auto" w:fill="auto"/>
            <w:noWrap/>
            <w:vAlign w:val="center"/>
          </w:tcPr>
          <w:p w14:paraId="4146DA7C"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Карта на</w:t>
            </w:r>
          </w:p>
        </w:tc>
        <w:tc>
          <w:tcPr>
            <w:tcW w:w="2400" w:type="dxa"/>
            <w:shd w:val="clear" w:color="auto" w:fill="auto"/>
            <w:noWrap/>
            <w:vAlign w:val="center"/>
          </w:tcPr>
          <w:p w14:paraId="5638A5FB"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 (2029)</w:t>
            </w:r>
          </w:p>
        </w:tc>
      </w:tr>
      <w:tr w:rsidR="008531D4" w:rsidRPr="002514BC" w14:paraId="458538EB" w14:textId="77777777">
        <w:trPr>
          <w:trHeight w:val="315"/>
          <w:jc w:val="center"/>
        </w:trPr>
        <w:tc>
          <w:tcPr>
            <w:tcW w:w="4541" w:type="dxa"/>
            <w:shd w:val="clear" w:color="auto" w:fill="auto"/>
            <w:noWrap/>
            <w:vAlign w:val="center"/>
          </w:tcPr>
          <w:p w14:paraId="1A2396AC"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жп възел Горна Оряховица</w:t>
            </w:r>
          </w:p>
          <w:p w14:paraId="625805D2" w14:textId="45322249" w:rsidR="008531D4" w:rsidRPr="002514BC" w:rsidRDefault="004E65B2">
            <w:pPr>
              <w:overflowPunct/>
              <w:spacing w:before="120"/>
              <w:textAlignment w:val="auto"/>
              <w:rPr>
                <w:rFonts w:ascii="Times New Roman" w:hAnsi="Times New Roman"/>
                <w:sz w:val="22"/>
                <w:szCs w:val="22"/>
              </w:rPr>
            </w:pPr>
            <w:r w:rsidRPr="002514BC">
              <w:rPr>
                <w:rFonts w:ascii="Times New Roman" w:hAnsi="Times New Roman"/>
                <w:sz w:val="22"/>
                <w:szCs w:val="22"/>
                <w:lang w:val="bg-BG"/>
              </w:rPr>
              <w:t>жп</w:t>
            </w:r>
            <w:r w:rsidR="00F237D7" w:rsidRPr="002514BC">
              <w:rPr>
                <w:rFonts w:ascii="Times New Roman" w:hAnsi="Times New Roman"/>
                <w:sz w:val="22"/>
                <w:szCs w:val="22"/>
              </w:rPr>
              <w:t xml:space="preserve"> възел Русе</w:t>
            </w:r>
          </w:p>
          <w:p w14:paraId="65E4321D" w14:textId="36EBA9C1" w:rsidR="008531D4" w:rsidRPr="002514BC" w:rsidRDefault="00F237D7" w:rsidP="004E65B2">
            <w:pPr>
              <w:overflowPunct/>
              <w:spacing w:before="120"/>
              <w:textAlignment w:val="auto"/>
              <w:rPr>
                <w:rFonts w:ascii="Times New Roman" w:hAnsi="Times New Roman"/>
                <w:sz w:val="22"/>
                <w:szCs w:val="22"/>
              </w:rPr>
            </w:pPr>
            <w:r w:rsidRPr="002514BC">
              <w:rPr>
                <w:rFonts w:ascii="Times New Roman" w:hAnsi="Times New Roman"/>
                <w:sz w:val="22"/>
                <w:szCs w:val="22"/>
              </w:rPr>
              <w:t>ж</w:t>
            </w:r>
            <w:r w:rsidR="004E65B2" w:rsidRPr="002514BC">
              <w:rPr>
                <w:rFonts w:ascii="Times New Roman" w:hAnsi="Times New Roman"/>
                <w:sz w:val="22"/>
                <w:szCs w:val="22"/>
                <w:lang w:val="bg-BG"/>
              </w:rPr>
              <w:t>п</w:t>
            </w:r>
            <w:r w:rsidRPr="002514BC">
              <w:rPr>
                <w:rFonts w:ascii="Times New Roman" w:hAnsi="Times New Roman"/>
                <w:sz w:val="22"/>
                <w:szCs w:val="22"/>
              </w:rPr>
              <w:t xml:space="preserve"> възел Варна </w:t>
            </w:r>
          </w:p>
        </w:tc>
        <w:tc>
          <w:tcPr>
            <w:tcW w:w="2400" w:type="dxa"/>
            <w:shd w:val="clear" w:color="auto" w:fill="auto"/>
            <w:noWrap/>
            <w:vAlign w:val="center"/>
          </w:tcPr>
          <w:p w14:paraId="6D0361CB"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p w14:paraId="6BD4286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p w14:paraId="7E6360CB" w14:textId="29D9595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1 бр. </w:t>
            </w:r>
          </w:p>
        </w:tc>
      </w:tr>
      <w:tr w:rsidR="008531D4" w:rsidRPr="002514BC" w14:paraId="0A707601" w14:textId="77777777">
        <w:trPr>
          <w:trHeight w:val="315"/>
          <w:jc w:val="center"/>
        </w:trPr>
        <w:tc>
          <w:tcPr>
            <w:tcW w:w="4541" w:type="dxa"/>
            <w:shd w:val="clear" w:color="auto" w:fill="auto"/>
            <w:noWrap/>
            <w:vAlign w:val="center"/>
          </w:tcPr>
          <w:p w14:paraId="53BD09A4" w14:textId="06A72031"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2400" w:type="dxa"/>
            <w:shd w:val="clear" w:color="auto" w:fill="auto"/>
            <w:noWrap/>
            <w:vAlign w:val="center"/>
          </w:tcPr>
          <w:p w14:paraId="1627A84E" w14:textId="02B5584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3 бр.</w:t>
            </w:r>
          </w:p>
        </w:tc>
      </w:tr>
    </w:tbl>
    <w:p w14:paraId="2D2D10B1" w14:textId="77777777" w:rsidR="008531D4" w:rsidRPr="002514BC" w:rsidRDefault="008531D4">
      <w:pPr>
        <w:overflowPunct/>
        <w:spacing w:before="120"/>
        <w:textAlignment w:val="auto"/>
        <w:rPr>
          <w:rFonts w:ascii="Times New Roman" w:hAnsi="Times New Roman"/>
          <w:sz w:val="22"/>
          <w:szCs w:val="22"/>
        </w:rPr>
      </w:pPr>
    </w:p>
    <w:p w14:paraId="49D55BC2" w14:textId="0E685B8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lastRenderedPageBreak/>
        <w:t>Определение</w:t>
      </w:r>
      <w:r w:rsidRPr="002514BC">
        <w:rPr>
          <w:rFonts w:ascii="Times New Roman" w:hAnsi="Times New Roman"/>
          <w:sz w:val="22"/>
          <w:szCs w:val="22"/>
        </w:rPr>
        <w:t xml:space="preserve"> — предст</w:t>
      </w:r>
      <w:r w:rsidR="004402D0" w:rsidRPr="002514BC">
        <w:rPr>
          <w:rFonts w:ascii="Times New Roman" w:hAnsi="Times New Roman"/>
          <w:sz w:val="22"/>
          <w:szCs w:val="22"/>
        </w:rPr>
        <w:t>авлява общият брой железопътни възли</w:t>
      </w:r>
      <w:r w:rsidRPr="002514BC">
        <w:rPr>
          <w:rFonts w:ascii="Times New Roman" w:hAnsi="Times New Roman"/>
          <w:sz w:val="22"/>
          <w:szCs w:val="22"/>
        </w:rPr>
        <w:t xml:space="preserve">, предвидени </w:t>
      </w:r>
      <w:r w:rsidR="004402D0" w:rsidRPr="002514BC">
        <w:rPr>
          <w:rFonts w:ascii="Times New Roman" w:hAnsi="Times New Roman"/>
          <w:sz w:val="22"/>
          <w:szCs w:val="22"/>
          <w:lang w:val="bg-BG"/>
        </w:rPr>
        <w:t xml:space="preserve">за изпълнение </w:t>
      </w:r>
      <w:r w:rsidRPr="002514BC">
        <w:rPr>
          <w:rFonts w:ascii="Times New Roman" w:hAnsi="Times New Roman"/>
          <w:sz w:val="22"/>
          <w:szCs w:val="22"/>
        </w:rPr>
        <w:t xml:space="preserve">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569088E7" w14:textId="2A62999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1F30E1" w:rsidRPr="002514BC">
        <w:rPr>
          <w:rFonts w:ascii="Times New Roman" w:hAnsi="Times New Roman"/>
          <w:sz w:val="22"/>
          <w:szCs w:val="22"/>
        </w:rPr>
        <w:t>индикатор</w:t>
      </w:r>
      <w:r w:rsidR="004402D0" w:rsidRPr="002514BC">
        <w:rPr>
          <w:rFonts w:ascii="Times New Roman" w:hAnsi="Times New Roman"/>
          <w:sz w:val="22"/>
          <w:szCs w:val="22"/>
          <w:lang w:val="bg-BG"/>
        </w:rPr>
        <w:t>ъ</w:t>
      </w:r>
      <w:r w:rsidRPr="002514BC">
        <w:rPr>
          <w:rFonts w:ascii="Times New Roman" w:hAnsi="Times New Roman"/>
          <w:sz w:val="22"/>
          <w:szCs w:val="22"/>
        </w:rPr>
        <w:t xml:space="preserve">т се изчислява чрез сумиране на броя железопътни </w:t>
      </w:r>
      <w:r w:rsidR="004402D0" w:rsidRPr="002514BC">
        <w:rPr>
          <w:rFonts w:ascii="Times New Roman" w:hAnsi="Times New Roman"/>
          <w:sz w:val="22"/>
          <w:szCs w:val="22"/>
          <w:lang w:val="bg-BG"/>
        </w:rPr>
        <w:t>възли</w:t>
      </w:r>
      <w:r w:rsidRPr="002514BC">
        <w:rPr>
          <w:rFonts w:ascii="Times New Roman" w:hAnsi="Times New Roman"/>
          <w:sz w:val="22"/>
          <w:szCs w:val="22"/>
        </w:rPr>
        <w:t xml:space="preserve">, предвидени </w:t>
      </w:r>
      <w:r w:rsidR="004402D0" w:rsidRPr="002514BC">
        <w:rPr>
          <w:rFonts w:ascii="Times New Roman" w:hAnsi="Times New Roman"/>
          <w:sz w:val="22"/>
          <w:szCs w:val="22"/>
          <w:lang w:val="bg-BG"/>
        </w:rPr>
        <w:t xml:space="preserve">за  изпълнение </w:t>
      </w:r>
      <w:r w:rsidRPr="002514BC">
        <w:rPr>
          <w:rFonts w:ascii="Times New Roman" w:hAnsi="Times New Roman"/>
          <w:sz w:val="22"/>
          <w:szCs w:val="22"/>
        </w:rPr>
        <w:t xml:space="preserve">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Предварителният единичен разход е около 60 000 000 EUR, така че общите предварителни разходи са около 180 000 000 EUR. Налични са средства в бюджета на </w:t>
      </w:r>
      <w:r w:rsidR="00D25F54" w:rsidRPr="002514BC">
        <w:rPr>
          <w:rFonts w:ascii="Times New Roman" w:hAnsi="Times New Roman"/>
          <w:sz w:val="22"/>
          <w:szCs w:val="22"/>
        </w:rPr>
        <w:t>ПТС</w:t>
      </w:r>
      <w:r w:rsidRPr="002514BC">
        <w:rPr>
          <w:rFonts w:ascii="Times New Roman" w:hAnsi="Times New Roman"/>
          <w:sz w:val="22"/>
          <w:szCs w:val="22"/>
        </w:rPr>
        <w:t xml:space="preserve">. Разходите се определят въз основа на наличната проектна документация, 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192DF387" w14:textId="62C6F203" w:rsidR="008531D4" w:rsidRPr="002514BC" w:rsidRDefault="008531D4">
      <w:pPr>
        <w:overflowPunct/>
        <w:spacing w:before="120"/>
        <w:textAlignment w:val="auto"/>
        <w:rPr>
          <w:rFonts w:ascii="Times New Roman" w:hAnsi="Times New Roman"/>
          <w:sz w:val="22"/>
          <w:szCs w:val="22"/>
        </w:rPr>
      </w:pPr>
    </w:p>
    <w:p w14:paraId="12E4318D"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574DA7D7" w14:textId="67F9EAD7"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214F6F"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592CD718" w14:textId="6EAB92F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214F6F" w:rsidRPr="002514BC">
        <w:rPr>
          <w:rFonts w:ascii="Times New Roman" w:hAnsi="Times New Roman"/>
          <w:sz w:val="22"/>
          <w:szCs w:val="22"/>
          <w:lang w:val="bg-BG"/>
        </w:rPr>
        <w:t>а</w:t>
      </w:r>
      <w:r w:rsidRPr="002514BC">
        <w:rPr>
          <w:rFonts w:ascii="Times New Roman" w:hAnsi="Times New Roman"/>
          <w:sz w:val="22"/>
          <w:szCs w:val="22"/>
        </w:rPr>
        <w:t>, са: възлагане</w:t>
      </w:r>
      <w:r w:rsidR="00373623"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28449474"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69FFECB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1A29531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22E55BE0" w14:textId="77777777" w:rsidR="008531D4" w:rsidRPr="002514BC" w:rsidRDefault="008531D4">
      <w:pPr>
        <w:overflowPunct/>
        <w:spacing w:before="120"/>
        <w:textAlignment w:val="auto"/>
        <w:rPr>
          <w:rFonts w:ascii="Times New Roman" w:hAnsi="Times New Roman"/>
          <w:sz w:val="22"/>
          <w:szCs w:val="22"/>
        </w:rPr>
      </w:pPr>
    </w:p>
    <w:p w14:paraId="54F7E21B" w14:textId="422994AC" w:rsidR="008531D4" w:rsidRPr="002514BC" w:rsidRDefault="001F30E1">
      <w:pPr>
        <w:pStyle w:val="P68B1DB1-Normal10"/>
        <w:overflowPunct/>
        <w:spacing w:before="120"/>
        <w:textAlignment w:val="auto"/>
        <w:rPr>
          <w:rFonts w:ascii="Times New Roman" w:hAnsi="Times New Roman"/>
          <w:sz w:val="22"/>
          <w:szCs w:val="22"/>
        </w:rPr>
      </w:pPr>
      <w:r w:rsidRPr="002514BC">
        <w:rPr>
          <w:rFonts w:ascii="Times New Roman" w:hAnsi="Times New Roman"/>
          <w:b/>
          <w:sz w:val="22"/>
          <w:szCs w:val="22"/>
        </w:rPr>
        <w:t>Индикатор</w:t>
      </w:r>
      <w:r w:rsidR="00F237D7" w:rsidRPr="002514BC">
        <w:rPr>
          <w:rFonts w:ascii="Times New Roman" w:hAnsi="Times New Roman"/>
          <w:b/>
          <w:sz w:val="22"/>
          <w:szCs w:val="22"/>
        </w:rPr>
        <w:t xml:space="preserve">: Брой пристанища, получили подкрепа — </w:t>
      </w:r>
      <w:r w:rsidR="00F237D7" w:rsidRPr="002514BC">
        <w:rPr>
          <w:rFonts w:ascii="Times New Roman" w:hAnsi="Times New Roman"/>
          <w:sz w:val="22"/>
          <w:szCs w:val="22"/>
        </w:rPr>
        <w:t>3-те пристанища, планирани по програмата, които ще получат подкрепа, се отнасят до следните проекти:</w:t>
      </w:r>
    </w:p>
    <w:p w14:paraId="19295B53" w14:textId="77777777" w:rsidR="008531D4" w:rsidRPr="002514BC" w:rsidRDefault="008531D4">
      <w:pPr>
        <w:overflowPunct/>
        <w:spacing w:before="120"/>
        <w:textAlignment w:val="auto"/>
        <w:rPr>
          <w:rFonts w:ascii="Times New Roman" w:hAnsi="Times New Roman"/>
          <w:b/>
          <w:i/>
          <w:sz w:val="22"/>
          <w:szCs w:val="22"/>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8531D4" w:rsidRPr="002514BC" w14:paraId="59191E94" w14:textId="77777777">
        <w:trPr>
          <w:trHeight w:val="315"/>
          <w:jc w:val="center"/>
        </w:trPr>
        <w:tc>
          <w:tcPr>
            <w:tcW w:w="4541" w:type="dxa"/>
            <w:shd w:val="clear" w:color="auto" w:fill="auto"/>
            <w:noWrap/>
            <w:vAlign w:val="center"/>
          </w:tcPr>
          <w:p w14:paraId="44AA190C" w14:textId="519C97B7" w:rsidR="008531D4" w:rsidRPr="002514BC" w:rsidRDefault="00E7040C">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Проекти</w:t>
            </w:r>
          </w:p>
        </w:tc>
        <w:tc>
          <w:tcPr>
            <w:tcW w:w="1838" w:type="dxa"/>
            <w:shd w:val="clear" w:color="auto" w:fill="auto"/>
            <w:noWrap/>
            <w:vAlign w:val="center"/>
          </w:tcPr>
          <w:p w14:paraId="4C8FC922"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43240D25"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15DC53D2" w14:textId="77777777">
        <w:trPr>
          <w:trHeight w:val="315"/>
          <w:jc w:val="center"/>
        </w:trPr>
        <w:tc>
          <w:tcPr>
            <w:tcW w:w="4541" w:type="dxa"/>
            <w:shd w:val="clear" w:color="auto" w:fill="auto"/>
            <w:noWrap/>
            <w:vAlign w:val="center"/>
            <w:hideMark/>
          </w:tcPr>
          <w:p w14:paraId="33B70150" w14:textId="596D731A" w:rsidR="008531D4" w:rsidRPr="002514BC" w:rsidRDefault="00F237D7" w:rsidP="00322EAD">
            <w:pPr>
              <w:overflowPunct/>
              <w:spacing w:before="120"/>
              <w:textAlignment w:val="auto"/>
              <w:rPr>
                <w:rFonts w:ascii="Times New Roman" w:hAnsi="Times New Roman"/>
                <w:sz w:val="22"/>
                <w:szCs w:val="22"/>
                <w:lang w:val="bg-BG"/>
              </w:rPr>
            </w:pPr>
            <w:r w:rsidRPr="002514BC">
              <w:rPr>
                <w:rFonts w:ascii="Times New Roman" w:hAnsi="Times New Roman"/>
                <w:sz w:val="22"/>
                <w:szCs w:val="22"/>
              </w:rPr>
              <w:t xml:space="preserve">пристанище </w:t>
            </w:r>
            <w:r w:rsidR="00322EAD" w:rsidRPr="002514BC">
              <w:rPr>
                <w:rFonts w:ascii="Times New Roman" w:hAnsi="Times New Roman"/>
                <w:sz w:val="22"/>
                <w:szCs w:val="22"/>
                <w:lang w:val="bg-BG"/>
              </w:rPr>
              <w:t>Лом</w:t>
            </w:r>
          </w:p>
        </w:tc>
        <w:tc>
          <w:tcPr>
            <w:tcW w:w="1838" w:type="dxa"/>
            <w:shd w:val="clear" w:color="auto" w:fill="auto"/>
            <w:noWrap/>
            <w:vAlign w:val="center"/>
            <w:hideMark/>
          </w:tcPr>
          <w:p w14:paraId="0EBA22F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4F9C7DE5" w14:textId="77777777">
        <w:trPr>
          <w:trHeight w:val="315"/>
          <w:jc w:val="center"/>
        </w:trPr>
        <w:tc>
          <w:tcPr>
            <w:tcW w:w="4541" w:type="dxa"/>
            <w:shd w:val="clear" w:color="auto" w:fill="auto"/>
            <w:noWrap/>
            <w:vAlign w:val="center"/>
          </w:tcPr>
          <w:p w14:paraId="40885CF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пристанище Варна</w:t>
            </w:r>
          </w:p>
        </w:tc>
        <w:tc>
          <w:tcPr>
            <w:tcW w:w="1838" w:type="dxa"/>
            <w:shd w:val="clear" w:color="auto" w:fill="auto"/>
            <w:noWrap/>
            <w:vAlign w:val="center"/>
          </w:tcPr>
          <w:p w14:paraId="4A62E949"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1 бр. </w:t>
            </w:r>
          </w:p>
        </w:tc>
      </w:tr>
      <w:tr w:rsidR="008531D4" w:rsidRPr="002514BC" w14:paraId="33E40FBC" w14:textId="77777777">
        <w:trPr>
          <w:trHeight w:val="315"/>
          <w:jc w:val="center"/>
        </w:trPr>
        <w:tc>
          <w:tcPr>
            <w:tcW w:w="4541" w:type="dxa"/>
            <w:shd w:val="clear" w:color="auto" w:fill="auto"/>
            <w:noWrap/>
            <w:vAlign w:val="center"/>
          </w:tcPr>
          <w:p w14:paraId="41969501" w14:textId="44CB1C06" w:rsidR="008531D4" w:rsidRPr="002514BC" w:rsidRDefault="003042AB" w:rsidP="003042AB">
            <w:pPr>
              <w:overflowPunct/>
              <w:spacing w:before="120"/>
              <w:textAlignment w:val="auto"/>
              <w:rPr>
                <w:rFonts w:ascii="Times New Roman" w:hAnsi="Times New Roman"/>
                <w:sz w:val="22"/>
                <w:szCs w:val="22"/>
              </w:rPr>
            </w:pPr>
            <w:r w:rsidRPr="002514BC">
              <w:rPr>
                <w:rFonts w:ascii="Times New Roman" w:hAnsi="Times New Roman"/>
                <w:sz w:val="22"/>
                <w:szCs w:val="22"/>
                <w:lang w:val="bg-BG"/>
              </w:rPr>
              <w:t>т</w:t>
            </w:r>
            <w:r w:rsidR="00F237D7" w:rsidRPr="002514BC">
              <w:rPr>
                <w:rFonts w:ascii="Times New Roman" w:hAnsi="Times New Roman"/>
                <w:sz w:val="22"/>
                <w:szCs w:val="22"/>
              </w:rPr>
              <w:t>ерминал Рус</w:t>
            </w:r>
            <w:r w:rsidRPr="002514BC">
              <w:rPr>
                <w:rFonts w:ascii="Times New Roman" w:hAnsi="Times New Roman"/>
                <w:sz w:val="22"/>
                <w:szCs w:val="22"/>
                <w:lang w:val="bg-BG"/>
              </w:rPr>
              <w:t>е</w:t>
            </w:r>
            <w:r w:rsidR="00F237D7" w:rsidRPr="002514BC">
              <w:rPr>
                <w:rFonts w:ascii="Times New Roman" w:hAnsi="Times New Roman"/>
                <w:sz w:val="22"/>
                <w:szCs w:val="22"/>
              </w:rPr>
              <w:t>-Запад</w:t>
            </w:r>
          </w:p>
        </w:tc>
        <w:tc>
          <w:tcPr>
            <w:tcW w:w="1838" w:type="dxa"/>
            <w:shd w:val="clear" w:color="auto" w:fill="auto"/>
            <w:noWrap/>
            <w:vAlign w:val="center"/>
          </w:tcPr>
          <w:p w14:paraId="48DF26E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36F15EE2" w14:textId="77777777">
        <w:trPr>
          <w:trHeight w:val="315"/>
          <w:jc w:val="center"/>
        </w:trPr>
        <w:tc>
          <w:tcPr>
            <w:tcW w:w="4541" w:type="dxa"/>
            <w:shd w:val="clear" w:color="auto" w:fill="auto"/>
            <w:noWrap/>
            <w:vAlign w:val="center"/>
          </w:tcPr>
          <w:p w14:paraId="098A2AE2" w14:textId="5654EB6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838" w:type="dxa"/>
            <w:shd w:val="clear" w:color="auto" w:fill="auto"/>
            <w:noWrap/>
            <w:vAlign w:val="center"/>
          </w:tcPr>
          <w:p w14:paraId="149BC56B" w14:textId="12D801E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3 бр.</w:t>
            </w:r>
          </w:p>
        </w:tc>
      </w:tr>
    </w:tbl>
    <w:p w14:paraId="4F3C7264" w14:textId="41D04D26" w:rsidR="008531D4" w:rsidRPr="002514BC" w:rsidRDefault="008531D4">
      <w:pPr>
        <w:overflowPunct/>
        <w:spacing w:before="120"/>
        <w:textAlignment w:val="auto"/>
        <w:rPr>
          <w:rFonts w:ascii="Times New Roman" w:hAnsi="Times New Roman"/>
          <w:i/>
          <w:sz w:val="22"/>
          <w:szCs w:val="22"/>
        </w:rPr>
      </w:pPr>
    </w:p>
    <w:p w14:paraId="446E6BC3" w14:textId="1AE705D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 xml:space="preserve">Определение </w:t>
      </w:r>
      <w:r w:rsidRPr="002514BC">
        <w:rPr>
          <w:rFonts w:ascii="Times New Roman" w:hAnsi="Times New Roman"/>
          <w:sz w:val="22"/>
          <w:szCs w:val="22"/>
        </w:rPr>
        <w:t xml:space="preserve">— представлява общият брой на пристанищата, предвидени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681E0C9F" w14:textId="0BCE29A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1F30E1" w:rsidRPr="002514BC">
        <w:rPr>
          <w:rFonts w:ascii="Times New Roman" w:hAnsi="Times New Roman"/>
          <w:sz w:val="22"/>
          <w:szCs w:val="22"/>
        </w:rPr>
        <w:t>индикатор</w:t>
      </w:r>
      <w:r w:rsidR="003042AB" w:rsidRPr="002514BC">
        <w:rPr>
          <w:rFonts w:ascii="Times New Roman" w:hAnsi="Times New Roman"/>
          <w:sz w:val="22"/>
          <w:szCs w:val="22"/>
          <w:lang w:val="bg-BG"/>
        </w:rPr>
        <w:t>ъ</w:t>
      </w:r>
      <w:r w:rsidRPr="002514BC">
        <w:rPr>
          <w:rFonts w:ascii="Times New Roman" w:hAnsi="Times New Roman"/>
          <w:sz w:val="22"/>
          <w:szCs w:val="22"/>
        </w:rPr>
        <w:t xml:space="preserve">т се изчислява чрез сумиране на броя на пристанищата, предвидени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Предварителният единичен разход е около 20 000 000 EUR, така че общите предварителни разходи са около 60 000 000 EUR. Налични са средства в бюджета на </w:t>
      </w:r>
      <w:r w:rsidR="00D25F54" w:rsidRPr="002514BC">
        <w:rPr>
          <w:rFonts w:ascii="Times New Roman" w:hAnsi="Times New Roman"/>
          <w:sz w:val="22"/>
          <w:szCs w:val="22"/>
        </w:rPr>
        <w:t>ПТС</w:t>
      </w:r>
      <w:r w:rsidRPr="002514BC">
        <w:rPr>
          <w:rFonts w:ascii="Times New Roman" w:hAnsi="Times New Roman"/>
          <w:sz w:val="22"/>
          <w:szCs w:val="22"/>
        </w:rPr>
        <w:t xml:space="preserve">. Разходите се определят въз основа на наличната проектна документация, 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654A3274" w14:textId="3A83947D" w:rsidR="008531D4" w:rsidRPr="002514BC" w:rsidRDefault="008531D4">
      <w:pPr>
        <w:overflowPunct/>
        <w:spacing w:before="120"/>
        <w:textAlignment w:val="auto"/>
        <w:rPr>
          <w:rFonts w:ascii="Times New Roman" w:hAnsi="Times New Roman"/>
          <w:sz w:val="22"/>
          <w:szCs w:val="22"/>
        </w:rPr>
      </w:pPr>
    </w:p>
    <w:p w14:paraId="49FAF258"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3B2FF1EF" w14:textId="7C4E7990"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9E1C93"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3961411B" w14:textId="71E2518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9E1C93" w:rsidRPr="002514BC">
        <w:rPr>
          <w:rFonts w:ascii="Times New Roman" w:hAnsi="Times New Roman"/>
          <w:sz w:val="22"/>
          <w:szCs w:val="22"/>
          <w:lang w:val="bg-BG"/>
        </w:rPr>
        <w:t>а</w:t>
      </w:r>
      <w:r w:rsidRPr="002514BC">
        <w:rPr>
          <w:rFonts w:ascii="Times New Roman" w:hAnsi="Times New Roman"/>
          <w:sz w:val="22"/>
          <w:szCs w:val="22"/>
        </w:rPr>
        <w:t>, са: административно възлагане на обществени поръчки за избор на изпълнител; получаване на строителни разрешения.</w:t>
      </w:r>
    </w:p>
    <w:p w14:paraId="630B7622"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 xml:space="preserve">Предприети стъпки: </w:t>
      </w:r>
    </w:p>
    <w:p w14:paraId="49BFE19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613D9B7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25BB3B87" w14:textId="77777777" w:rsidR="008531D4" w:rsidRPr="002514BC" w:rsidRDefault="008531D4">
      <w:pPr>
        <w:overflowPunct/>
        <w:spacing w:before="120"/>
        <w:textAlignment w:val="auto"/>
        <w:rPr>
          <w:rFonts w:ascii="Times New Roman" w:hAnsi="Times New Roman"/>
          <w:b/>
          <w:i/>
          <w:sz w:val="22"/>
          <w:szCs w:val="22"/>
        </w:rPr>
      </w:pPr>
    </w:p>
    <w:p w14:paraId="02B0B967" w14:textId="205095CD" w:rsidR="008531D4" w:rsidRPr="002514BC" w:rsidRDefault="001F30E1">
      <w:pPr>
        <w:pStyle w:val="P68B1DB1-Normal10"/>
        <w:overflowPunct/>
        <w:spacing w:before="120"/>
        <w:textAlignment w:val="auto"/>
        <w:rPr>
          <w:rFonts w:ascii="Times New Roman" w:hAnsi="Times New Roman"/>
          <w:sz w:val="22"/>
          <w:szCs w:val="22"/>
        </w:rPr>
      </w:pPr>
      <w:r w:rsidRPr="000C4F88">
        <w:rPr>
          <w:rFonts w:ascii="Times New Roman" w:hAnsi="Times New Roman"/>
          <w:b/>
          <w:sz w:val="22"/>
          <w:szCs w:val="22"/>
        </w:rPr>
        <w:t>Индикатор</w:t>
      </w:r>
      <w:r w:rsidR="00F237D7" w:rsidRPr="000C4F88">
        <w:rPr>
          <w:rFonts w:ascii="Times New Roman" w:hAnsi="Times New Roman"/>
          <w:b/>
          <w:sz w:val="22"/>
          <w:szCs w:val="22"/>
        </w:rPr>
        <w:t>: Доставени многофункционални плавателни съдове</w:t>
      </w:r>
      <w:r w:rsidR="00F237D7" w:rsidRPr="000C4F88">
        <w:rPr>
          <w:rFonts w:ascii="Times New Roman" w:hAnsi="Times New Roman"/>
          <w:sz w:val="22"/>
          <w:szCs w:val="22"/>
        </w:rPr>
        <w:t xml:space="preserve"> — определената целева стойност от </w:t>
      </w:r>
      <w:r w:rsidR="00F237D7" w:rsidRPr="000C4F88">
        <w:rPr>
          <w:rFonts w:ascii="Times New Roman" w:hAnsi="Times New Roman"/>
          <w:i w:val="0"/>
          <w:sz w:val="22"/>
          <w:szCs w:val="22"/>
        </w:rPr>
        <w:t>2 броя плавателни съдове</w:t>
      </w:r>
      <w:r w:rsidR="00F237D7" w:rsidRPr="000C4F88">
        <w:rPr>
          <w:rFonts w:ascii="Times New Roman" w:hAnsi="Times New Roman"/>
          <w:sz w:val="22"/>
          <w:szCs w:val="22"/>
        </w:rPr>
        <w:t xml:space="preserve"> е свързана с планираното от </w:t>
      </w:r>
      <w:r w:rsidR="006207E4" w:rsidRPr="000C4F88">
        <w:rPr>
          <w:rFonts w:ascii="Times New Roman" w:hAnsi="Times New Roman"/>
          <w:sz w:val="22"/>
          <w:szCs w:val="22"/>
          <w:lang w:val="bg-BG"/>
        </w:rPr>
        <w:t>ИАППД</w:t>
      </w:r>
      <w:r w:rsidR="00F237D7" w:rsidRPr="000C4F88">
        <w:rPr>
          <w:rFonts w:ascii="Times New Roman" w:hAnsi="Times New Roman"/>
          <w:sz w:val="22"/>
          <w:szCs w:val="22"/>
        </w:rPr>
        <w:t xml:space="preserve"> закупуване на маркиращ кораб и </w:t>
      </w:r>
      <w:r w:rsidR="00B745E3" w:rsidRPr="000C4F88">
        <w:rPr>
          <w:rFonts w:ascii="Times New Roman" w:hAnsi="Times New Roman"/>
          <w:sz w:val="22"/>
          <w:szCs w:val="22"/>
        </w:rPr>
        <w:t>самоходна смукателна драга</w:t>
      </w:r>
      <w:r w:rsidR="00F237D7" w:rsidRPr="000C4F88">
        <w:rPr>
          <w:rFonts w:ascii="Times New Roman" w:hAnsi="Times New Roman"/>
          <w:sz w:val="22"/>
          <w:szCs w:val="22"/>
        </w:rPr>
        <w:t xml:space="preserve">, които ще се използват за поддържане на водния път и </w:t>
      </w:r>
      <w:r w:rsidR="00D65576" w:rsidRPr="000C4F88">
        <w:rPr>
          <w:rFonts w:ascii="Times New Roman" w:hAnsi="Times New Roman"/>
          <w:sz w:val="22"/>
          <w:szCs w:val="22"/>
        </w:rPr>
        <w:t>бреговата и плаваща сигнализация</w:t>
      </w:r>
      <w:r w:rsidR="00F237D7" w:rsidRPr="000C4F88">
        <w:rPr>
          <w:rFonts w:ascii="Times New Roman" w:hAnsi="Times New Roman"/>
          <w:sz w:val="22"/>
          <w:szCs w:val="22"/>
        </w:rPr>
        <w:t xml:space="preserve"> за безопасност на корабоплаването в българския участък на река Дунав.</w:t>
      </w: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8531D4" w:rsidRPr="002514BC" w14:paraId="25522712" w14:textId="77777777">
        <w:trPr>
          <w:trHeight w:val="315"/>
          <w:jc w:val="center"/>
        </w:trPr>
        <w:tc>
          <w:tcPr>
            <w:tcW w:w="4541" w:type="dxa"/>
            <w:shd w:val="clear" w:color="auto" w:fill="auto"/>
            <w:noWrap/>
            <w:vAlign w:val="center"/>
          </w:tcPr>
          <w:p w14:paraId="79FD812B" w14:textId="2A24687C" w:rsidR="008531D4" w:rsidRPr="002514BC" w:rsidRDefault="00F237D7">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rPr>
              <w:t>Доставен</w:t>
            </w:r>
            <w:r w:rsidR="008920C3" w:rsidRPr="002514BC">
              <w:rPr>
                <w:rFonts w:ascii="Times New Roman" w:hAnsi="Times New Roman"/>
                <w:sz w:val="22"/>
                <w:szCs w:val="22"/>
                <w:lang w:val="bg-BG"/>
              </w:rPr>
              <w:t>и</w:t>
            </w:r>
            <w:r w:rsidR="008920C3" w:rsidRPr="002514BC">
              <w:rPr>
                <w:rFonts w:ascii="Times New Roman" w:hAnsi="Times New Roman"/>
                <w:sz w:val="22"/>
                <w:szCs w:val="22"/>
              </w:rPr>
              <w:t xml:space="preserve"> многофункционал</w:t>
            </w:r>
            <w:r w:rsidRPr="002514BC">
              <w:rPr>
                <w:rFonts w:ascii="Times New Roman" w:hAnsi="Times New Roman"/>
                <w:sz w:val="22"/>
                <w:szCs w:val="22"/>
              </w:rPr>
              <w:t>н</w:t>
            </w:r>
            <w:r w:rsidR="008920C3" w:rsidRPr="002514BC">
              <w:rPr>
                <w:rFonts w:ascii="Times New Roman" w:hAnsi="Times New Roman"/>
                <w:sz w:val="22"/>
                <w:szCs w:val="22"/>
                <w:lang w:val="bg-BG"/>
              </w:rPr>
              <w:t>и</w:t>
            </w:r>
            <w:r w:rsidRPr="002514BC">
              <w:rPr>
                <w:rFonts w:ascii="Times New Roman" w:hAnsi="Times New Roman"/>
                <w:sz w:val="22"/>
                <w:szCs w:val="22"/>
              </w:rPr>
              <w:t xml:space="preserve"> плавателен</w:t>
            </w:r>
            <w:r w:rsidR="008920C3" w:rsidRPr="002514BC">
              <w:rPr>
                <w:rFonts w:ascii="Times New Roman" w:hAnsi="Times New Roman"/>
                <w:sz w:val="22"/>
                <w:szCs w:val="22"/>
                <w:lang w:val="bg-BG"/>
              </w:rPr>
              <w:t>и</w:t>
            </w:r>
            <w:r w:rsidRPr="002514BC">
              <w:rPr>
                <w:rFonts w:ascii="Times New Roman" w:hAnsi="Times New Roman"/>
                <w:sz w:val="22"/>
                <w:szCs w:val="22"/>
              </w:rPr>
              <w:t xml:space="preserve"> съд</w:t>
            </w:r>
            <w:r w:rsidR="008920C3" w:rsidRPr="002514BC">
              <w:rPr>
                <w:rFonts w:ascii="Times New Roman" w:hAnsi="Times New Roman"/>
                <w:sz w:val="22"/>
                <w:szCs w:val="22"/>
                <w:lang w:val="bg-BG"/>
              </w:rPr>
              <w:t>ове</w:t>
            </w:r>
          </w:p>
        </w:tc>
        <w:tc>
          <w:tcPr>
            <w:tcW w:w="1838" w:type="dxa"/>
            <w:shd w:val="clear" w:color="auto" w:fill="auto"/>
            <w:noWrap/>
            <w:vAlign w:val="center"/>
          </w:tcPr>
          <w:p w14:paraId="0D5137AD"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7FD18E6F"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144EA2C7" w14:textId="77777777">
        <w:trPr>
          <w:trHeight w:val="315"/>
          <w:jc w:val="center"/>
        </w:trPr>
        <w:tc>
          <w:tcPr>
            <w:tcW w:w="4541" w:type="dxa"/>
            <w:shd w:val="clear" w:color="auto" w:fill="auto"/>
            <w:noWrap/>
            <w:vAlign w:val="center"/>
          </w:tcPr>
          <w:p w14:paraId="5BB1A2FF" w14:textId="3B174D62" w:rsidR="008531D4" w:rsidRPr="002514BC" w:rsidRDefault="008920C3" w:rsidP="008920C3">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lang w:val="bg-BG"/>
              </w:rPr>
              <w:t>м</w:t>
            </w:r>
            <w:r w:rsidR="00F237D7" w:rsidRPr="002514BC">
              <w:rPr>
                <w:rFonts w:ascii="Times New Roman" w:hAnsi="Times New Roman"/>
                <w:sz w:val="22"/>
                <w:szCs w:val="22"/>
              </w:rPr>
              <w:t>аркира</w:t>
            </w:r>
            <w:r w:rsidRPr="002514BC">
              <w:rPr>
                <w:rFonts w:ascii="Times New Roman" w:hAnsi="Times New Roman"/>
                <w:sz w:val="22"/>
                <w:szCs w:val="22"/>
                <w:lang w:val="bg-BG"/>
              </w:rPr>
              <w:t>щ к</w:t>
            </w:r>
            <w:r w:rsidRPr="002514BC">
              <w:rPr>
                <w:rFonts w:ascii="Times New Roman" w:hAnsi="Times New Roman"/>
                <w:sz w:val="22"/>
                <w:szCs w:val="22"/>
              </w:rPr>
              <w:t>ораб</w:t>
            </w:r>
          </w:p>
        </w:tc>
        <w:tc>
          <w:tcPr>
            <w:tcW w:w="1838" w:type="dxa"/>
            <w:shd w:val="clear" w:color="auto" w:fill="auto"/>
            <w:noWrap/>
            <w:vAlign w:val="center"/>
            <w:hideMark/>
          </w:tcPr>
          <w:p w14:paraId="48C6F91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 бр.</w:t>
            </w:r>
          </w:p>
        </w:tc>
      </w:tr>
      <w:tr w:rsidR="008531D4" w:rsidRPr="002514BC" w14:paraId="1BD4DF42" w14:textId="77777777">
        <w:trPr>
          <w:trHeight w:val="315"/>
          <w:jc w:val="center"/>
        </w:trPr>
        <w:tc>
          <w:tcPr>
            <w:tcW w:w="4541" w:type="dxa"/>
            <w:shd w:val="clear" w:color="auto" w:fill="auto"/>
            <w:noWrap/>
            <w:vAlign w:val="center"/>
          </w:tcPr>
          <w:p w14:paraId="27C76158" w14:textId="68B353D5" w:rsidR="008531D4" w:rsidRPr="002514BC" w:rsidRDefault="00B95EF8" w:rsidP="008920C3">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самоходна смукателна драга</w:t>
            </w:r>
          </w:p>
        </w:tc>
        <w:tc>
          <w:tcPr>
            <w:tcW w:w="1838" w:type="dxa"/>
            <w:shd w:val="clear" w:color="auto" w:fill="auto"/>
            <w:noWrap/>
            <w:vAlign w:val="center"/>
          </w:tcPr>
          <w:p w14:paraId="26EE378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1 бр. </w:t>
            </w:r>
          </w:p>
        </w:tc>
      </w:tr>
      <w:tr w:rsidR="008531D4" w:rsidRPr="002514BC" w14:paraId="51581113" w14:textId="77777777">
        <w:trPr>
          <w:trHeight w:val="315"/>
          <w:jc w:val="center"/>
        </w:trPr>
        <w:tc>
          <w:tcPr>
            <w:tcW w:w="4541" w:type="dxa"/>
            <w:shd w:val="clear" w:color="auto" w:fill="auto"/>
            <w:noWrap/>
            <w:vAlign w:val="center"/>
          </w:tcPr>
          <w:p w14:paraId="622835B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838" w:type="dxa"/>
            <w:shd w:val="clear" w:color="auto" w:fill="auto"/>
            <w:noWrap/>
            <w:vAlign w:val="center"/>
          </w:tcPr>
          <w:p w14:paraId="3BA202F4" w14:textId="32776DB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 бр.</w:t>
            </w:r>
          </w:p>
        </w:tc>
      </w:tr>
    </w:tbl>
    <w:p w14:paraId="50C55C64" w14:textId="2CFC8CCF" w:rsidR="008531D4" w:rsidRPr="002514BC" w:rsidRDefault="008531D4">
      <w:pPr>
        <w:overflowPunct/>
        <w:spacing w:before="120"/>
        <w:textAlignment w:val="auto"/>
        <w:rPr>
          <w:rFonts w:ascii="Times New Roman" w:hAnsi="Times New Roman"/>
          <w:sz w:val="22"/>
          <w:szCs w:val="22"/>
        </w:rPr>
      </w:pPr>
    </w:p>
    <w:p w14:paraId="483180A0" w14:textId="52FBAEC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 xml:space="preserve">Определение </w:t>
      </w:r>
      <w:r w:rsidRPr="002514BC">
        <w:rPr>
          <w:rFonts w:ascii="Times New Roman" w:hAnsi="Times New Roman"/>
          <w:sz w:val="22"/>
          <w:szCs w:val="22"/>
        </w:rPr>
        <w:t xml:space="preserve">— представлява общият брой на предвидените многофункционални плавателни съдове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46FAAC74" w14:textId="1383438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1F30E1" w:rsidRPr="002514BC">
        <w:rPr>
          <w:rFonts w:ascii="Times New Roman" w:hAnsi="Times New Roman"/>
          <w:sz w:val="22"/>
          <w:szCs w:val="22"/>
        </w:rPr>
        <w:t>индикатор</w:t>
      </w:r>
      <w:r w:rsidR="00DA732F" w:rsidRPr="002514BC">
        <w:rPr>
          <w:rFonts w:ascii="Times New Roman" w:hAnsi="Times New Roman"/>
          <w:sz w:val="22"/>
          <w:szCs w:val="22"/>
          <w:lang w:val="bg-BG"/>
        </w:rPr>
        <w:t>ъ</w:t>
      </w:r>
      <w:r w:rsidRPr="002514BC">
        <w:rPr>
          <w:rFonts w:ascii="Times New Roman" w:hAnsi="Times New Roman"/>
          <w:sz w:val="22"/>
          <w:szCs w:val="22"/>
        </w:rPr>
        <w:t xml:space="preserve">т се изчислява чрез сумиране на броя многофункционални плавателни съдове, които се предвижда да бъдат доставени в рамките на </w:t>
      </w:r>
      <w:r w:rsidR="00D25F54" w:rsidRPr="002514BC">
        <w:rPr>
          <w:rFonts w:ascii="Times New Roman" w:hAnsi="Times New Roman"/>
          <w:sz w:val="22"/>
          <w:szCs w:val="22"/>
        </w:rPr>
        <w:t>ПТС</w:t>
      </w:r>
      <w:r w:rsidRPr="002514BC">
        <w:rPr>
          <w:rFonts w:ascii="Times New Roman" w:hAnsi="Times New Roman"/>
          <w:sz w:val="22"/>
          <w:szCs w:val="22"/>
        </w:rPr>
        <w:t xml:space="preserve">. Предварителният единичен разход е около 7 000 000 EUR, така че общите предварителни разходи са около 14 000 000 EUR. Налични са средства в бюджета на </w:t>
      </w:r>
      <w:r w:rsidR="00D25F54" w:rsidRPr="002514BC">
        <w:rPr>
          <w:rFonts w:ascii="Times New Roman" w:hAnsi="Times New Roman"/>
          <w:sz w:val="22"/>
          <w:szCs w:val="22"/>
        </w:rPr>
        <w:t>ПТС</w:t>
      </w:r>
      <w:r w:rsidRPr="002514BC">
        <w:rPr>
          <w:rFonts w:ascii="Times New Roman" w:hAnsi="Times New Roman"/>
          <w:sz w:val="22"/>
          <w:szCs w:val="22"/>
        </w:rPr>
        <w:t>. Разходите</w:t>
      </w:r>
      <w:r w:rsidR="00DA732F" w:rsidRPr="002514BC">
        <w:rPr>
          <w:rFonts w:ascii="Times New Roman" w:hAnsi="Times New Roman"/>
          <w:sz w:val="22"/>
          <w:szCs w:val="22"/>
          <w:lang w:val="bg-BG"/>
        </w:rPr>
        <w:t xml:space="preserve"> </w:t>
      </w:r>
      <w:r w:rsidRPr="002514BC">
        <w:rPr>
          <w:rFonts w:ascii="Times New Roman" w:hAnsi="Times New Roman"/>
          <w:sz w:val="22"/>
          <w:szCs w:val="22"/>
        </w:rPr>
        <w:t xml:space="preserve">се определят въз основа на наличната проектна документация, 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2E206041" w14:textId="72061353" w:rsidR="008531D4" w:rsidRPr="002514BC" w:rsidRDefault="008531D4">
      <w:pPr>
        <w:overflowPunct/>
        <w:spacing w:before="120"/>
        <w:textAlignment w:val="auto"/>
        <w:rPr>
          <w:rFonts w:ascii="Times New Roman" w:hAnsi="Times New Roman"/>
          <w:sz w:val="22"/>
          <w:szCs w:val="22"/>
        </w:rPr>
      </w:pPr>
    </w:p>
    <w:p w14:paraId="2B196732"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0898AAE1" w14:textId="1571F57D"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DA732F"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63E038AD" w14:textId="6B0AD4E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404B51" w:rsidRPr="002514BC">
        <w:rPr>
          <w:rFonts w:ascii="Times New Roman" w:hAnsi="Times New Roman"/>
          <w:sz w:val="22"/>
          <w:szCs w:val="22"/>
          <w:lang w:val="bg-BG"/>
        </w:rPr>
        <w:t>а</w:t>
      </w:r>
      <w:r w:rsidRPr="002514BC">
        <w:rPr>
          <w:rFonts w:ascii="Times New Roman" w:hAnsi="Times New Roman"/>
          <w:sz w:val="22"/>
          <w:szCs w:val="22"/>
        </w:rPr>
        <w:t>, са: административно възлагане на обществени поръчки за избор на изпълнител; наличност на необходимите материали.</w:t>
      </w:r>
    </w:p>
    <w:p w14:paraId="2BEB34DE"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7957F153" w14:textId="470E2B6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определяне на условията и необходимата организация за провеждане на необходимите процедури; назначаване на лице (а), отговарящо (и) за координацията.</w:t>
      </w:r>
    </w:p>
    <w:p w14:paraId="3DD204B3" w14:textId="15042841"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за изграждане на многофункционалните плавателни съдове, техническите критерии и др.</w:t>
      </w:r>
    </w:p>
    <w:p w14:paraId="05634107" w14:textId="77777777" w:rsidR="008531D4" w:rsidRPr="002514BC" w:rsidRDefault="008531D4">
      <w:pPr>
        <w:overflowPunct/>
        <w:spacing w:before="120"/>
        <w:textAlignment w:val="auto"/>
        <w:rPr>
          <w:rFonts w:ascii="Times New Roman" w:hAnsi="Times New Roman"/>
          <w:sz w:val="22"/>
          <w:szCs w:val="22"/>
        </w:rPr>
      </w:pPr>
    </w:p>
    <w:p w14:paraId="546C92AC" w14:textId="4BCCFD0A" w:rsidR="008531D4" w:rsidRPr="00D4739B" w:rsidRDefault="000803ED">
      <w:pPr>
        <w:overflowPunct/>
        <w:spacing w:before="120"/>
        <w:textAlignment w:val="auto"/>
        <w:rPr>
          <w:rFonts w:ascii="Times New Roman" w:hAnsi="Times New Roman"/>
          <w:sz w:val="22"/>
          <w:szCs w:val="22"/>
        </w:rPr>
      </w:pPr>
      <w:r w:rsidRPr="002514BC">
        <w:rPr>
          <w:rFonts w:ascii="Times New Roman" w:hAnsi="Times New Roman"/>
          <w:b/>
          <w:i/>
          <w:sz w:val="22"/>
          <w:szCs w:val="22"/>
        </w:rPr>
        <w:t>RCO 59 Инфраструктура за алтернативни горива /пунктове за зареждане/</w:t>
      </w:r>
      <w:r w:rsidRPr="002514BC">
        <w:rPr>
          <w:rFonts w:ascii="Times New Roman" w:hAnsi="Times New Roman"/>
          <w:b/>
          <w:i/>
          <w:sz w:val="22"/>
          <w:szCs w:val="22"/>
          <w:lang w:val="bg-BG"/>
        </w:rPr>
        <w:t xml:space="preserve"> </w:t>
      </w:r>
      <w:r w:rsidR="00F237D7" w:rsidRPr="00D4739B">
        <w:rPr>
          <w:rFonts w:ascii="Times New Roman" w:hAnsi="Times New Roman"/>
          <w:sz w:val="22"/>
          <w:szCs w:val="22"/>
        </w:rPr>
        <w:t>— зададената стойност от 164 пункта е получена като кумулативна стойност от планираните алтернативни зарядни точки: 160 пункта за първокласната пътна мрежа</w:t>
      </w:r>
      <w:r w:rsidRPr="00D4739B">
        <w:rPr>
          <w:rFonts w:ascii="Times New Roman" w:hAnsi="Times New Roman"/>
          <w:sz w:val="22"/>
          <w:szCs w:val="22"/>
          <w:lang w:val="bg-BG"/>
        </w:rPr>
        <w:t xml:space="preserve"> </w:t>
      </w:r>
      <w:r w:rsidRPr="00D4739B">
        <w:rPr>
          <w:rFonts w:ascii="Times New Roman" w:hAnsi="Times New Roman"/>
          <w:sz w:val="22"/>
          <w:szCs w:val="22"/>
        </w:rPr>
        <w:t>/„основната“</w:t>
      </w:r>
      <w:r w:rsidRPr="00D4739B">
        <w:rPr>
          <w:rFonts w:ascii="Times New Roman" w:hAnsi="Times New Roman"/>
          <w:sz w:val="22"/>
          <w:szCs w:val="22"/>
          <w:lang w:val="bg-BG"/>
        </w:rPr>
        <w:t xml:space="preserve"> </w:t>
      </w:r>
      <w:r w:rsidRPr="00D4739B">
        <w:rPr>
          <w:rFonts w:ascii="Times New Roman" w:hAnsi="Times New Roman"/>
          <w:sz w:val="22"/>
          <w:szCs w:val="22"/>
        </w:rPr>
        <w:t>и „широкообхватната“</w:t>
      </w:r>
      <w:r w:rsidRPr="00D4739B">
        <w:rPr>
          <w:rFonts w:ascii="Times New Roman" w:hAnsi="Times New Roman"/>
          <w:sz w:val="22"/>
          <w:szCs w:val="22"/>
          <w:lang w:val="bg-BG"/>
        </w:rPr>
        <w:t xml:space="preserve"> </w:t>
      </w:r>
      <w:r w:rsidR="00F237D7" w:rsidRPr="00D4739B">
        <w:rPr>
          <w:rFonts w:ascii="Times New Roman" w:hAnsi="Times New Roman"/>
          <w:sz w:val="22"/>
          <w:szCs w:val="22"/>
        </w:rPr>
        <w:t>TEN-T/</w:t>
      </w:r>
      <w:r w:rsidR="00007A2F" w:rsidRPr="00D4739B">
        <w:rPr>
          <w:rFonts w:ascii="Times New Roman" w:hAnsi="Times New Roman"/>
          <w:sz w:val="22"/>
          <w:szCs w:val="22"/>
          <w:lang w:val="bg-BG"/>
        </w:rPr>
        <w:t xml:space="preserve"> </w:t>
      </w:r>
      <w:r w:rsidR="00F237D7" w:rsidRPr="00D4739B">
        <w:rPr>
          <w:rFonts w:ascii="Times New Roman" w:hAnsi="Times New Roman"/>
          <w:sz w:val="22"/>
          <w:szCs w:val="22"/>
        </w:rPr>
        <w:t>и 4 пункта за българските пристанища за обществен транспорт</w:t>
      </w:r>
      <w:r w:rsidR="00007A2F" w:rsidRPr="00D4739B">
        <w:rPr>
          <w:rFonts w:ascii="Times New Roman" w:hAnsi="Times New Roman"/>
          <w:sz w:val="22"/>
          <w:szCs w:val="22"/>
          <w:lang w:val="bg-BG"/>
        </w:rPr>
        <w:t xml:space="preserve"> </w:t>
      </w:r>
      <w:r w:rsidR="00F237D7" w:rsidRPr="00D4739B">
        <w:rPr>
          <w:rFonts w:ascii="Times New Roman" w:hAnsi="Times New Roman"/>
          <w:sz w:val="22"/>
          <w:szCs w:val="22"/>
        </w:rPr>
        <w:t>/морски и вътрешни водни пътища/</w:t>
      </w:r>
      <w:r w:rsidR="00007A2F" w:rsidRPr="00D4739B">
        <w:rPr>
          <w:rFonts w:ascii="Times New Roman" w:hAnsi="Times New Roman"/>
          <w:sz w:val="22"/>
          <w:szCs w:val="22"/>
          <w:lang w:val="bg-BG"/>
        </w:rPr>
        <w:t xml:space="preserve"> </w:t>
      </w:r>
      <w:r w:rsidR="00007A2F" w:rsidRPr="00D4739B">
        <w:rPr>
          <w:rFonts w:ascii="Times New Roman" w:hAnsi="Times New Roman"/>
          <w:sz w:val="22"/>
          <w:szCs w:val="22"/>
        </w:rPr>
        <w:t>за „основната“</w:t>
      </w:r>
      <w:r w:rsidR="00007A2F" w:rsidRPr="00D4739B">
        <w:rPr>
          <w:rFonts w:ascii="Times New Roman" w:hAnsi="Times New Roman"/>
          <w:sz w:val="22"/>
          <w:szCs w:val="22"/>
          <w:lang w:val="bg-BG"/>
        </w:rPr>
        <w:t xml:space="preserve"> </w:t>
      </w:r>
      <w:r w:rsidR="00F237D7" w:rsidRPr="00D4739B">
        <w:rPr>
          <w:rFonts w:ascii="Times New Roman" w:hAnsi="Times New Roman"/>
          <w:sz w:val="22"/>
          <w:szCs w:val="22"/>
        </w:rPr>
        <w:t>и „широкообхватната“ TEN-T.</w:t>
      </w:r>
    </w:p>
    <w:p w14:paraId="6443C0E0" w14:textId="5971169B" w:rsidR="008531D4" w:rsidRPr="00D4739B" w:rsidRDefault="00F237D7">
      <w:pPr>
        <w:pStyle w:val="P68B1DB1-Normal10"/>
        <w:numPr>
          <w:ilvl w:val="0"/>
          <w:numId w:val="29"/>
        </w:numPr>
        <w:overflowPunct/>
        <w:spacing w:before="120"/>
        <w:textAlignment w:val="auto"/>
        <w:rPr>
          <w:rFonts w:ascii="Times New Roman" w:hAnsi="Times New Roman"/>
          <w:i w:val="0"/>
          <w:sz w:val="22"/>
          <w:szCs w:val="22"/>
        </w:rPr>
      </w:pPr>
      <w:r w:rsidRPr="00D4739B">
        <w:rPr>
          <w:rFonts w:ascii="Times New Roman" w:hAnsi="Times New Roman"/>
          <w:i w:val="0"/>
          <w:sz w:val="22"/>
          <w:szCs w:val="22"/>
        </w:rPr>
        <w:t xml:space="preserve">Зададената стойност от 160 пункта за първокласната пътна мрежа е индикативна, тъй като трябва да се извършат проучвания относно изграждането на инфраструктури за алтернативни горива. </w:t>
      </w:r>
      <w:r w:rsidRPr="00D4739B">
        <w:rPr>
          <w:rFonts w:ascii="Times New Roman" w:hAnsi="Times New Roman"/>
          <w:i w:val="0"/>
          <w:sz w:val="22"/>
          <w:szCs w:val="22"/>
        </w:rPr>
        <w:lastRenderedPageBreak/>
        <w:t>Понастоящем 160 пункта се определят въз основа на приета индикативна стойност за изграждането на зарядна станция от приблизително 244 000 EUR.</w:t>
      </w:r>
    </w:p>
    <w:p w14:paraId="164B3CE6" w14:textId="1B6BD87D" w:rsidR="008531D4" w:rsidRPr="00D4739B" w:rsidRDefault="00F237D7">
      <w:pPr>
        <w:pStyle w:val="P68B1DB1-Normal10"/>
        <w:numPr>
          <w:ilvl w:val="0"/>
          <w:numId w:val="29"/>
        </w:numPr>
        <w:overflowPunct/>
        <w:spacing w:before="120"/>
        <w:textAlignment w:val="auto"/>
        <w:rPr>
          <w:rFonts w:ascii="Times New Roman" w:hAnsi="Times New Roman"/>
          <w:i w:val="0"/>
          <w:sz w:val="22"/>
          <w:szCs w:val="22"/>
        </w:rPr>
      </w:pPr>
      <w:r w:rsidRPr="00D4739B">
        <w:rPr>
          <w:rFonts w:ascii="Times New Roman" w:hAnsi="Times New Roman"/>
          <w:i w:val="0"/>
          <w:sz w:val="22"/>
          <w:szCs w:val="22"/>
        </w:rPr>
        <w:t>Зададената стойност от 4 пункта за българските пристанища за обществен транспорт</w:t>
      </w:r>
      <w:r w:rsidR="00C96262" w:rsidRPr="00D4739B">
        <w:rPr>
          <w:rFonts w:ascii="Times New Roman" w:hAnsi="Times New Roman"/>
          <w:i w:val="0"/>
          <w:sz w:val="22"/>
          <w:szCs w:val="22"/>
          <w:lang w:val="bg-BG"/>
        </w:rPr>
        <w:t xml:space="preserve"> </w:t>
      </w:r>
      <w:r w:rsidRPr="00D4739B">
        <w:rPr>
          <w:rFonts w:ascii="Times New Roman" w:hAnsi="Times New Roman"/>
          <w:i w:val="0"/>
          <w:sz w:val="22"/>
          <w:szCs w:val="22"/>
        </w:rPr>
        <w:t>/морски транспорт и вътрешни водни пътища/</w:t>
      </w:r>
      <w:r w:rsidR="00C96262" w:rsidRPr="00D4739B">
        <w:rPr>
          <w:rFonts w:ascii="Times New Roman" w:hAnsi="Times New Roman"/>
          <w:i w:val="0"/>
          <w:sz w:val="22"/>
          <w:szCs w:val="22"/>
          <w:lang w:val="bg-BG"/>
        </w:rPr>
        <w:t xml:space="preserve"> </w:t>
      </w:r>
      <w:r w:rsidRPr="00D4739B">
        <w:rPr>
          <w:rFonts w:ascii="Times New Roman" w:hAnsi="Times New Roman"/>
          <w:i w:val="0"/>
          <w:sz w:val="22"/>
          <w:szCs w:val="22"/>
        </w:rPr>
        <w:t>се определя въз основа на предварителни проучвания, изготвени в рамките на проекта E</w:t>
      </w:r>
      <w:r w:rsidR="00920E4F" w:rsidRPr="00D4739B">
        <w:rPr>
          <w:rFonts w:ascii="Times New Roman" w:hAnsi="Times New Roman"/>
          <w:i w:val="0"/>
          <w:sz w:val="22"/>
          <w:szCs w:val="22"/>
          <w:lang w:val="en-US"/>
        </w:rPr>
        <w:t>ALING</w:t>
      </w:r>
      <w:r w:rsidRPr="00D4739B">
        <w:rPr>
          <w:rFonts w:ascii="Times New Roman" w:hAnsi="Times New Roman"/>
          <w:i w:val="0"/>
          <w:sz w:val="22"/>
          <w:szCs w:val="22"/>
        </w:rPr>
        <w:t xml:space="preserve"> — </w:t>
      </w:r>
      <w:r w:rsidR="00920E4F" w:rsidRPr="00D4739B">
        <w:rPr>
          <w:rFonts w:ascii="Times New Roman" w:hAnsi="Times New Roman"/>
          <w:i w:val="0"/>
          <w:sz w:val="22"/>
          <w:szCs w:val="22"/>
          <w:lang w:val="bg-BG"/>
        </w:rPr>
        <w:t>В</w:t>
      </w:r>
      <w:r w:rsidRPr="00D4739B">
        <w:rPr>
          <w:rFonts w:ascii="Times New Roman" w:hAnsi="Times New Roman"/>
          <w:i w:val="0"/>
          <w:sz w:val="22"/>
          <w:szCs w:val="22"/>
          <w:lang w:val="bg-BG"/>
        </w:rPr>
        <w:t xml:space="preserve">одеща </w:t>
      </w:r>
      <w:r w:rsidRPr="00D4739B">
        <w:rPr>
          <w:rFonts w:ascii="Times New Roman" w:hAnsi="Times New Roman"/>
          <w:i w:val="0"/>
          <w:sz w:val="22"/>
          <w:szCs w:val="22"/>
        </w:rPr>
        <w:t xml:space="preserve">европейска дейност за брегово електрозахранване на корабите в пристанищата. Целта на бенефициента </w:t>
      </w:r>
      <w:r w:rsidR="006B6B8F" w:rsidRPr="00D4739B">
        <w:rPr>
          <w:rFonts w:ascii="Times New Roman" w:hAnsi="Times New Roman"/>
          <w:i w:val="0"/>
          <w:sz w:val="22"/>
          <w:szCs w:val="22"/>
          <w:lang w:val="bg-BG"/>
        </w:rPr>
        <w:t>ДППИ</w:t>
      </w:r>
      <w:r w:rsidRPr="00D4739B">
        <w:rPr>
          <w:rFonts w:ascii="Times New Roman" w:hAnsi="Times New Roman"/>
          <w:i w:val="0"/>
          <w:sz w:val="22"/>
          <w:szCs w:val="22"/>
        </w:rPr>
        <w:t xml:space="preserve"> е да осигури постигането на 4 точки с изградена инфраструктура за брегово електрозахранване — това са корабните котвени стоянки за контейнеровози, </w:t>
      </w:r>
      <w:r w:rsidR="00DF79E5" w:rsidRPr="00D4739B">
        <w:rPr>
          <w:rFonts w:ascii="Times New Roman" w:hAnsi="Times New Roman"/>
          <w:i w:val="0"/>
          <w:sz w:val="22"/>
          <w:szCs w:val="22"/>
          <w:lang w:val="bg-BG"/>
        </w:rPr>
        <w:t>по</w:t>
      </w:r>
      <w:r w:rsidRPr="00D4739B">
        <w:rPr>
          <w:rFonts w:ascii="Times New Roman" w:hAnsi="Times New Roman"/>
          <w:i w:val="0"/>
          <w:sz w:val="22"/>
          <w:szCs w:val="22"/>
        </w:rPr>
        <w:t xml:space="preserve"> 1 </w:t>
      </w:r>
      <w:r w:rsidR="00DF79E5" w:rsidRPr="00D4739B">
        <w:rPr>
          <w:rFonts w:ascii="Times New Roman" w:hAnsi="Times New Roman"/>
          <w:i w:val="0"/>
          <w:sz w:val="22"/>
          <w:szCs w:val="22"/>
          <w:lang w:val="bg-BG"/>
        </w:rPr>
        <w:t>пункт</w:t>
      </w:r>
      <w:r w:rsidRPr="00D4739B">
        <w:rPr>
          <w:rFonts w:ascii="Times New Roman" w:hAnsi="Times New Roman"/>
          <w:i w:val="0"/>
          <w:sz w:val="22"/>
          <w:szCs w:val="22"/>
        </w:rPr>
        <w:t xml:space="preserve"> във Варна и 3 в Бургас. Те следва да бъдат изградени до 2024 г., поради което етапът за 2024 г. е определен на 4 </w:t>
      </w:r>
      <w:r w:rsidR="00A568D6" w:rsidRPr="00D4739B">
        <w:rPr>
          <w:rFonts w:ascii="Times New Roman" w:hAnsi="Times New Roman"/>
          <w:i w:val="0"/>
          <w:sz w:val="22"/>
          <w:szCs w:val="22"/>
          <w:lang w:val="bg-BG"/>
        </w:rPr>
        <w:t>бр</w:t>
      </w:r>
      <w:r w:rsidRPr="00D4739B">
        <w:rPr>
          <w:rFonts w:ascii="Times New Roman" w:hAnsi="Times New Roman"/>
          <w:i w:val="0"/>
          <w:sz w:val="22"/>
          <w:szCs w:val="22"/>
          <w:lang w:val="bg-BG"/>
        </w:rPr>
        <w:t>.</w:t>
      </w:r>
    </w:p>
    <w:p w14:paraId="5718966D" w14:textId="642727FF" w:rsidR="008531D4" w:rsidRPr="002514BC" w:rsidRDefault="008531D4">
      <w:pPr>
        <w:overflowPunct/>
        <w:spacing w:before="120"/>
        <w:textAlignment w:val="auto"/>
        <w:rPr>
          <w:rFonts w:ascii="Times New Roman" w:hAnsi="Times New Roman"/>
          <w:sz w:val="22"/>
          <w:szCs w:val="22"/>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gridCol w:w="1838"/>
      </w:tblGrid>
      <w:tr w:rsidR="008531D4" w:rsidRPr="002514BC" w14:paraId="582F4651" w14:textId="77777777">
        <w:trPr>
          <w:trHeight w:val="315"/>
          <w:jc w:val="center"/>
        </w:trPr>
        <w:tc>
          <w:tcPr>
            <w:tcW w:w="4541" w:type="dxa"/>
            <w:shd w:val="clear" w:color="auto" w:fill="auto"/>
            <w:noWrap/>
            <w:vAlign w:val="center"/>
          </w:tcPr>
          <w:p w14:paraId="7C6CB7AB" w14:textId="0282D645" w:rsidR="008531D4" w:rsidRPr="002514BC" w:rsidRDefault="003E7624">
            <w:pPr>
              <w:overflowPunct/>
              <w:spacing w:before="120"/>
              <w:textAlignment w:val="auto"/>
              <w:rPr>
                <w:rFonts w:ascii="Times New Roman" w:hAnsi="Times New Roman"/>
                <w:sz w:val="22"/>
                <w:szCs w:val="22"/>
              </w:rPr>
            </w:pPr>
            <w:r w:rsidRPr="002514BC">
              <w:rPr>
                <w:rFonts w:ascii="Times New Roman" w:hAnsi="Times New Roman"/>
                <w:sz w:val="22"/>
                <w:szCs w:val="22"/>
              </w:rPr>
              <w:t>Инфраструктура за алтернативни горива /пунктове за зареждане/</w:t>
            </w:r>
          </w:p>
        </w:tc>
        <w:tc>
          <w:tcPr>
            <w:tcW w:w="1838" w:type="dxa"/>
          </w:tcPr>
          <w:p w14:paraId="793F9576"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Ключов етап </w:t>
            </w:r>
          </w:p>
          <w:p w14:paraId="6537E567" w14:textId="7FFF63D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(2024)</w:t>
            </w:r>
            <w:r w:rsidR="00F83EBC" w:rsidRPr="002514BC">
              <w:rPr>
                <w:rFonts w:ascii="Times New Roman" w:hAnsi="Times New Roman"/>
                <w:sz w:val="22"/>
                <w:szCs w:val="22"/>
              </w:rPr>
              <w:t xml:space="preserve"> </w:t>
            </w:r>
            <w:r w:rsidR="00F83EBC" w:rsidRPr="002514BC">
              <w:rPr>
                <w:rFonts w:ascii="Times New Roman" w:hAnsi="Times New Roman"/>
                <w:sz w:val="22"/>
                <w:szCs w:val="22"/>
              </w:rPr>
              <w:t>бр.</w:t>
            </w:r>
          </w:p>
        </w:tc>
        <w:tc>
          <w:tcPr>
            <w:tcW w:w="1838" w:type="dxa"/>
            <w:shd w:val="clear" w:color="auto" w:fill="auto"/>
            <w:noWrap/>
            <w:vAlign w:val="center"/>
          </w:tcPr>
          <w:p w14:paraId="71CF03CB" w14:textId="6B1D7C5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2DD17982" w14:textId="345D113C" w:rsidR="008531D4" w:rsidRPr="00F83EBC" w:rsidRDefault="00F237D7">
            <w:pPr>
              <w:overflowPunct/>
              <w:spacing w:before="120"/>
              <w:textAlignment w:val="auto"/>
              <w:rPr>
                <w:rFonts w:ascii="Times New Roman" w:hAnsi="Times New Roman"/>
                <w:sz w:val="22"/>
                <w:szCs w:val="22"/>
                <w:lang w:val="bg-BG"/>
              </w:rPr>
            </w:pPr>
            <w:r w:rsidRPr="002514BC">
              <w:rPr>
                <w:rFonts w:ascii="Times New Roman" w:hAnsi="Times New Roman"/>
                <w:sz w:val="22"/>
                <w:szCs w:val="22"/>
              </w:rPr>
              <w:t>(2029)</w:t>
            </w:r>
            <w:r w:rsidR="00F83EBC">
              <w:rPr>
                <w:rFonts w:ascii="Times New Roman" w:hAnsi="Times New Roman"/>
                <w:sz w:val="22"/>
                <w:szCs w:val="22"/>
                <w:lang w:val="bg-BG"/>
              </w:rPr>
              <w:t xml:space="preserve"> </w:t>
            </w:r>
            <w:r w:rsidR="00F83EBC" w:rsidRPr="002514BC">
              <w:rPr>
                <w:rFonts w:ascii="Times New Roman" w:hAnsi="Times New Roman"/>
                <w:sz w:val="22"/>
                <w:szCs w:val="22"/>
              </w:rPr>
              <w:t>бр.</w:t>
            </w:r>
            <w:bookmarkStart w:id="36" w:name="_GoBack"/>
            <w:bookmarkEnd w:id="36"/>
          </w:p>
        </w:tc>
      </w:tr>
      <w:tr w:rsidR="008531D4" w:rsidRPr="002514BC" w14:paraId="34124BCB" w14:textId="77777777">
        <w:trPr>
          <w:trHeight w:val="315"/>
          <w:jc w:val="center"/>
        </w:trPr>
        <w:tc>
          <w:tcPr>
            <w:tcW w:w="4541" w:type="dxa"/>
            <w:shd w:val="clear" w:color="auto" w:fill="auto"/>
            <w:noWrap/>
            <w:vAlign w:val="center"/>
          </w:tcPr>
          <w:p w14:paraId="28A98651" w14:textId="39136B69" w:rsidR="008531D4" w:rsidRPr="002514BC" w:rsidRDefault="003E7624">
            <w:pPr>
              <w:overflowPunct/>
              <w:spacing w:before="120"/>
              <w:textAlignment w:val="auto"/>
              <w:rPr>
                <w:rFonts w:ascii="Times New Roman" w:hAnsi="Times New Roman"/>
                <w:sz w:val="22"/>
                <w:szCs w:val="22"/>
              </w:rPr>
            </w:pPr>
            <w:r w:rsidRPr="002514BC">
              <w:rPr>
                <w:rFonts w:ascii="Times New Roman" w:hAnsi="Times New Roman"/>
                <w:sz w:val="22"/>
                <w:szCs w:val="22"/>
              </w:rPr>
              <w:t>пунктове</w:t>
            </w:r>
            <w:r w:rsidR="00F237D7" w:rsidRPr="002514BC">
              <w:rPr>
                <w:rFonts w:ascii="Times New Roman" w:hAnsi="Times New Roman"/>
                <w:sz w:val="22"/>
                <w:szCs w:val="22"/>
              </w:rPr>
              <w:t xml:space="preserve"> за зареждане с гориво/зарядни точки на пътя TEN-T</w:t>
            </w:r>
          </w:p>
        </w:tc>
        <w:tc>
          <w:tcPr>
            <w:tcW w:w="1838" w:type="dxa"/>
          </w:tcPr>
          <w:p w14:paraId="41BC29E7" w14:textId="766E59B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838" w:type="dxa"/>
            <w:shd w:val="clear" w:color="auto" w:fill="auto"/>
            <w:noWrap/>
            <w:vAlign w:val="center"/>
          </w:tcPr>
          <w:p w14:paraId="0A9292B1" w14:textId="1C7FA49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160</w:t>
            </w:r>
          </w:p>
        </w:tc>
      </w:tr>
      <w:tr w:rsidR="008531D4" w:rsidRPr="002514BC" w14:paraId="31668C2F" w14:textId="77777777">
        <w:trPr>
          <w:trHeight w:val="315"/>
          <w:jc w:val="center"/>
        </w:trPr>
        <w:tc>
          <w:tcPr>
            <w:tcW w:w="4541" w:type="dxa"/>
            <w:shd w:val="clear" w:color="auto" w:fill="auto"/>
            <w:noWrap/>
            <w:vAlign w:val="center"/>
          </w:tcPr>
          <w:p w14:paraId="3CF28D21" w14:textId="2D5899F9" w:rsidR="008531D4" w:rsidRPr="002514BC" w:rsidRDefault="003E7624">
            <w:pPr>
              <w:overflowPunct/>
              <w:spacing w:before="120"/>
              <w:textAlignment w:val="auto"/>
              <w:rPr>
                <w:rFonts w:ascii="Times New Roman" w:hAnsi="Times New Roman"/>
                <w:sz w:val="22"/>
                <w:szCs w:val="22"/>
              </w:rPr>
            </w:pPr>
            <w:r w:rsidRPr="002514BC">
              <w:rPr>
                <w:rFonts w:ascii="Times New Roman" w:hAnsi="Times New Roman"/>
                <w:sz w:val="22"/>
                <w:szCs w:val="22"/>
              </w:rPr>
              <w:t>пунктове</w:t>
            </w:r>
            <w:r w:rsidR="00F237D7" w:rsidRPr="002514BC">
              <w:rPr>
                <w:rFonts w:ascii="Times New Roman" w:hAnsi="Times New Roman"/>
                <w:sz w:val="22"/>
                <w:szCs w:val="22"/>
              </w:rPr>
              <w:t xml:space="preserve"> за зареждане с гориво/зарядни точки в пристанищата на TEN-T</w:t>
            </w:r>
          </w:p>
        </w:tc>
        <w:tc>
          <w:tcPr>
            <w:tcW w:w="1838" w:type="dxa"/>
          </w:tcPr>
          <w:p w14:paraId="26B13D87" w14:textId="12DD96D8" w:rsidR="008531D4" w:rsidRPr="002514BC" w:rsidRDefault="00F237D7" w:rsidP="00F83EBC">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4 </w:t>
            </w:r>
          </w:p>
        </w:tc>
        <w:tc>
          <w:tcPr>
            <w:tcW w:w="1838" w:type="dxa"/>
            <w:shd w:val="clear" w:color="auto" w:fill="auto"/>
            <w:noWrap/>
            <w:vAlign w:val="center"/>
          </w:tcPr>
          <w:p w14:paraId="401CF16C" w14:textId="4A5CB19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4</w:t>
            </w:r>
          </w:p>
        </w:tc>
      </w:tr>
      <w:tr w:rsidR="008531D4" w:rsidRPr="002514BC" w14:paraId="54BCA735" w14:textId="77777777">
        <w:trPr>
          <w:trHeight w:val="315"/>
          <w:jc w:val="center"/>
        </w:trPr>
        <w:tc>
          <w:tcPr>
            <w:tcW w:w="4541" w:type="dxa"/>
            <w:shd w:val="clear" w:color="auto" w:fill="auto"/>
            <w:noWrap/>
            <w:vAlign w:val="center"/>
          </w:tcPr>
          <w:p w14:paraId="461CB9A5"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838" w:type="dxa"/>
          </w:tcPr>
          <w:p w14:paraId="1A99B897" w14:textId="33BAAF21"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4</w:t>
            </w:r>
          </w:p>
        </w:tc>
        <w:tc>
          <w:tcPr>
            <w:tcW w:w="1838" w:type="dxa"/>
            <w:shd w:val="clear" w:color="auto" w:fill="auto"/>
            <w:noWrap/>
            <w:vAlign w:val="center"/>
          </w:tcPr>
          <w:p w14:paraId="570ACF39" w14:textId="2AB926C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164</w:t>
            </w:r>
          </w:p>
        </w:tc>
      </w:tr>
    </w:tbl>
    <w:p w14:paraId="768A26B8" w14:textId="34A1B1E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Разходите се определят въз основа на финансовите параметри на вече изпълнените подобни проекти, инфлацията и отрицателните последици от кризата с COVID и войната в Украйна.   </w:t>
      </w:r>
    </w:p>
    <w:p w14:paraId="14637ED7" w14:textId="77777777" w:rsidR="008531D4" w:rsidRPr="002514BC" w:rsidRDefault="008531D4">
      <w:pPr>
        <w:overflowPunct/>
        <w:spacing w:before="120"/>
        <w:textAlignment w:val="auto"/>
        <w:rPr>
          <w:rFonts w:ascii="Times New Roman" w:hAnsi="Times New Roman"/>
          <w:sz w:val="22"/>
          <w:szCs w:val="22"/>
        </w:rPr>
      </w:pPr>
    </w:p>
    <w:p w14:paraId="6FB8E4A2" w14:textId="091F276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Определение</w:t>
      </w:r>
      <w:r w:rsidRPr="002514BC">
        <w:rPr>
          <w:rFonts w:ascii="Times New Roman" w:hAnsi="Times New Roman"/>
          <w:sz w:val="22"/>
          <w:szCs w:val="22"/>
        </w:rPr>
        <w:t xml:space="preserve"> — представлява общият брой на предвидената инфраструктура за алтернативни горива/точки за зареждане с гориво/зарядни точки в обхвата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2328015B" w14:textId="3EBA5AB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Pr="002514BC">
        <w:rPr>
          <w:rFonts w:ascii="Times New Roman" w:hAnsi="Times New Roman"/>
          <w:sz w:val="22"/>
          <w:szCs w:val="22"/>
        </w:rPr>
        <w:t xml:space="preserve"> — </w:t>
      </w:r>
      <w:r w:rsidR="001F30E1" w:rsidRPr="002514BC">
        <w:rPr>
          <w:rFonts w:ascii="Times New Roman" w:hAnsi="Times New Roman"/>
          <w:sz w:val="22"/>
          <w:szCs w:val="22"/>
        </w:rPr>
        <w:t>индикатор</w:t>
      </w:r>
      <w:r w:rsidR="00CE6762" w:rsidRPr="002514BC">
        <w:rPr>
          <w:rFonts w:ascii="Times New Roman" w:hAnsi="Times New Roman"/>
          <w:sz w:val="22"/>
          <w:szCs w:val="22"/>
          <w:lang w:val="bg-BG"/>
        </w:rPr>
        <w:t>ъ</w:t>
      </w:r>
      <w:r w:rsidRPr="002514BC">
        <w:rPr>
          <w:rFonts w:ascii="Times New Roman" w:hAnsi="Times New Roman"/>
          <w:sz w:val="22"/>
          <w:szCs w:val="22"/>
        </w:rPr>
        <w:t xml:space="preserve">т се изчислява чрез сумиране на броя на предвидената инфраструктура за алтернативни горива/точки за зареждане с гориво/зарядни точки по </w:t>
      </w:r>
      <w:r w:rsidR="00D25F54" w:rsidRPr="002514BC">
        <w:rPr>
          <w:rFonts w:ascii="Times New Roman" w:hAnsi="Times New Roman"/>
          <w:sz w:val="22"/>
          <w:szCs w:val="22"/>
        </w:rPr>
        <w:t>ПТС</w:t>
      </w:r>
      <w:r w:rsidRPr="002514BC">
        <w:rPr>
          <w:rFonts w:ascii="Times New Roman" w:hAnsi="Times New Roman"/>
          <w:sz w:val="22"/>
          <w:szCs w:val="22"/>
        </w:rPr>
        <w:t>. Единичните разходи са определени</w:t>
      </w:r>
      <w:r w:rsidR="00542200" w:rsidRPr="002514BC">
        <w:rPr>
          <w:rFonts w:ascii="Times New Roman" w:hAnsi="Times New Roman"/>
          <w:sz w:val="22"/>
          <w:szCs w:val="22"/>
          <w:lang w:val="bg-BG"/>
        </w:rPr>
        <w:t xml:space="preserve"> </w:t>
      </w:r>
      <w:r w:rsidRPr="002514BC">
        <w:rPr>
          <w:rFonts w:ascii="Times New Roman" w:hAnsi="Times New Roman"/>
          <w:sz w:val="22"/>
          <w:szCs w:val="22"/>
        </w:rPr>
        <w:t xml:space="preserve">/вж. </w:t>
      </w:r>
      <w:r w:rsidR="00542200" w:rsidRPr="002514BC">
        <w:rPr>
          <w:rFonts w:ascii="Times New Roman" w:hAnsi="Times New Roman"/>
          <w:sz w:val="22"/>
          <w:szCs w:val="22"/>
          <w:lang w:val="bg-BG"/>
        </w:rPr>
        <w:t>г</w:t>
      </w:r>
      <w:r w:rsidRPr="002514BC">
        <w:rPr>
          <w:rFonts w:ascii="Times New Roman" w:hAnsi="Times New Roman"/>
          <w:sz w:val="22"/>
          <w:szCs w:val="22"/>
        </w:rPr>
        <w:t>орепосоченото</w:t>
      </w:r>
      <w:r w:rsidR="00542200" w:rsidRPr="002514BC">
        <w:rPr>
          <w:rFonts w:ascii="Times New Roman" w:hAnsi="Times New Roman"/>
          <w:sz w:val="22"/>
          <w:szCs w:val="22"/>
          <w:lang w:val="bg-BG"/>
        </w:rPr>
        <w:t>/</w:t>
      </w:r>
      <w:r w:rsidRPr="002514BC">
        <w:rPr>
          <w:rFonts w:ascii="Times New Roman" w:hAnsi="Times New Roman"/>
          <w:sz w:val="22"/>
          <w:szCs w:val="22"/>
        </w:rPr>
        <w:t xml:space="preserve">. Налични са средства в бюджета на </w:t>
      </w:r>
      <w:r w:rsidR="00D25F54" w:rsidRPr="002514BC">
        <w:rPr>
          <w:rFonts w:ascii="Times New Roman" w:hAnsi="Times New Roman"/>
          <w:sz w:val="22"/>
          <w:szCs w:val="22"/>
        </w:rPr>
        <w:t>ПТС</w:t>
      </w:r>
      <w:r w:rsidRPr="002514BC">
        <w:rPr>
          <w:rFonts w:ascii="Times New Roman" w:hAnsi="Times New Roman"/>
          <w:sz w:val="22"/>
          <w:szCs w:val="22"/>
        </w:rPr>
        <w:t xml:space="preserve">. </w:t>
      </w:r>
    </w:p>
    <w:p w14:paraId="50C8C61E"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4165405E" w14:textId="2060BCC9"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CE6762"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64633D53" w14:textId="6CE4637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CE6762" w:rsidRPr="002514BC">
        <w:rPr>
          <w:rFonts w:ascii="Times New Roman" w:hAnsi="Times New Roman"/>
          <w:sz w:val="22"/>
          <w:szCs w:val="22"/>
          <w:lang w:val="bg-BG"/>
        </w:rPr>
        <w:t>а</w:t>
      </w:r>
      <w:r w:rsidRPr="002514BC">
        <w:rPr>
          <w:rFonts w:ascii="Times New Roman" w:hAnsi="Times New Roman"/>
          <w:sz w:val="22"/>
          <w:szCs w:val="22"/>
        </w:rPr>
        <w:t>, са: възлагане</w:t>
      </w:r>
      <w:r w:rsidR="00854D47"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наличност на необходимите материали.</w:t>
      </w:r>
    </w:p>
    <w:p w14:paraId="4E347790" w14:textId="77777777" w:rsidR="008531D4" w:rsidRPr="002514BC" w:rsidRDefault="00F237D7">
      <w:pPr>
        <w:overflowPunct/>
        <w:spacing w:before="120"/>
        <w:textAlignment w:val="auto"/>
        <w:rPr>
          <w:rFonts w:ascii="Times New Roman" w:hAnsi="Times New Roman"/>
          <w:b/>
          <w:i/>
          <w:sz w:val="22"/>
          <w:szCs w:val="22"/>
        </w:rPr>
      </w:pPr>
      <w:r w:rsidRPr="002514BC">
        <w:rPr>
          <w:rFonts w:ascii="Times New Roman" w:hAnsi="Times New Roman"/>
          <w:b/>
          <w:i/>
          <w:sz w:val="22"/>
          <w:szCs w:val="22"/>
        </w:rPr>
        <w:t xml:space="preserve">Предприети стъпки: </w:t>
      </w:r>
    </w:p>
    <w:p w14:paraId="4DDBA40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определяне на условията и необходимата организация за провеждане на необходимите процедури; назначаване на лице (а), отговарящо (и) за координацията.</w:t>
      </w:r>
    </w:p>
    <w:p w14:paraId="7E3197A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за изграждане на многофункционалните плавателни съдове, техническите критерии и др.</w:t>
      </w:r>
    </w:p>
    <w:p w14:paraId="4D3648E3" w14:textId="101AA6A9" w:rsidR="008531D4" w:rsidRPr="002514BC" w:rsidRDefault="008531D4">
      <w:pPr>
        <w:overflowPunct/>
        <w:spacing w:before="120"/>
        <w:textAlignment w:val="auto"/>
        <w:rPr>
          <w:rFonts w:ascii="Times New Roman" w:hAnsi="Times New Roman"/>
          <w:sz w:val="22"/>
          <w:szCs w:val="22"/>
        </w:rPr>
      </w:pPr>
    </w:p>
    <w:p w14:paraId="22F11B63" w14:textId="01746AD0" w:rsidR="008531D4" w:rsidRPr="002514BC" w:rsidRDefault="001F30E1">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F237D7" w:rsidRPr="002514BC">
        <w:rPr>
          <w:rFonts w:ascii="Times New Roman" w:hAnsi="Times New Roman"/>
          <w:sz w:val="22"/>
          <w:szCs w:val="22"/>
        </w:rPr>
        <w:t xml:space="preserve">: </w:t>
      </w:r>
      <w:r w:rsidR="00D2045F">
        <w:rPr>
          <w:rFonts w:ascii="Times New Roman" w:hAnsi="Times New Roman"/>
          <w:sz w:val="22"/>
          <w:szCs w:val="22"/>
        </w:rPr>
        <w:t>Брой проекти в изпълнение</w:t>
      </w:r>
    </w:p>
    <w:p w14:paraId="51B6830F" w14:textId="292FD2B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sz w:val="22"/>
          <w:szCs w:val="22"/>
        </w:rPr>
        <w:t>Определение</w:t>
      </w:r>
      <w:r w:rsidRPr="002514BC">
        <w:rPr>
          <w:rFonts w:ascii="Times New Roman" w:hAnsi="Times New Roman"/>
          <w:sz w:val="22"/>
          <w:szCs w:val="22"/>
        </w:rPr>
        <w:t xml:space="preserve"> — Представлява общия брой проекти в обхвата на ПТ</w:t>
      </w:r>
      <w:r w:rsidR="00920E4F" w:rsidRPr="002514BC">
        <w:rPr>
          <w:rFonts w:ascii="Times New Roman" w:hAnsi="Times New Roman"/>
          <w:sz w:val="22"/>
          <w:szCs w:val="22"/>
          <w:lang w:val="bg-BG"/>
        </w:rPr>
        <w:t>С</w:t>
      </w:r>
      <w:r w:rsidRPr="002514BC">
        <w:rPr>
          <w:rFonts w:ascii="Times New Roman" w:hAnsi="Times New Roman"/>
          <w:sz w:val="22"/>
          <w:szCs w:val="22"/>
        </w:rPr>
        <w:t>, за които към отчетната дата е възложен поне един договор за изпълнение на основните дейности по проекта.</w:t>
      </w:r>
    </w:p>
    <w:p w14:paraId="689FB88B" w14:textId="6B962AC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sz w:val="22"/>
          <w:szCs w:val="22"/>
        </w:rPr>
        <w:t>Метод на изчисление</w:t>
      </w:r>
      <w:r w:rsidRPr="002514BC">
        <w:rPr>
          <w:rFonts w:ascii="Times New Roman" w:hAnsi="Times New Roman"/>
          <w:sz w:val="22"/>
          <w:szCs w:val="22"/>
        </w:rPr>
        <w:t xml:space="preserve"> — Стойността на </w:t>
      </w:r>
      <w:r w:rsidR="001F30E1" w:rsidRPr="002514BC">
        <w:rPr>
          <w:rFonts w:ascii="Times New Roman" w:hAnsi="Times New Roman"/>
          <w:sz w:val="22"/>
          <w:szCs w:val="22"/>
        </w:rPr>
        <w:t>индикатор</w:t>
      </w:r>
      <w:r w:rsidR="00920E4F" w:rsidRPr="002514BC">
        <w:rPr>
          <w:rFonts w:ascii="Times New Roman" w:hAnsi="Times New Roman"/>
          <w:sz w:val="22"/>
          <w:szCs w:val="22"/>
          <w:lang w:val="bg-BG"/>
        </w:rPr>
        <w:t>а</w:t>
      </w:r>
      <w:r w:rsidRPr="002514BC">
        <w:rPr>
          <w:rFonts w:ascii="Times New Roman" w:hAnsi="Times New Roman"/>
          <w:sz w:val="22"/>
          <w:szCs w:val="22"/>
        </w:rPr>
        <w:t xml:space="preserve"> се получава чрез сумиране на броя на проектите, за които към отчетната дата е възложен поне един договор за изпълнение на основните дейности по проекта.</w:t>
      </w:r>
    </w:p>
    <w:p w14:paraId="070BF193" w14:textId="77777777" w:rsidR="008531D4" w:rsidRPr="002514BC" w:rsidRDefault="008531D4">
      <w:pPr>
        <w:overflowPunct/>
        <w:spacing w:before="120"/>
        <w:textAlignment w:val="auto"/>
        <w:rPr>
          <w:rFonts w:ascii="Times New Roman" w:hAnsi="Times New Roman"/>
          <w:sz w:val="22"/>
          <w:szCs w:val="22"/>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8531D4" w:rsidRPr="002514BC" w14:paraId="2246AAE3"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5D54F" w14:textId="28DE7886" w:rsidR="008531D4" w:rsidRPr="002514BC" w:rsidRDefault="00D2045F">
            <w:pPr>
              <w:pStyle w:val="P68B1DB1-Normal25"/>
              <w:overflowPunct/>
              <w:spacing w:before="120"/>
              <w:textAlignment w:val="auto"/>
              <w:rPr>
                <w:rFonts w:ascii="Times New Roman" w:hAnsi="Times New Roman"/>
                <w:sz w:val="22"/>
                <w:szCs w:val="22"/>
              </w:rPr>
            </w:pPr>
            <w:r>
              <w:rPr>
                <w:rFonts w:ascii="Times New Roman" w:hAnsi="Times New Roman"/>
                <w:sz w:val="22"/>
                <w:szCs w:val="22"/>
              </w:rPr>
              <w:t>Брой проекти в изпълнение</w:t>
            </w:r>
          </w:p>
        </w:tc>
        <w:tc>
          <w:tcPr>
            <w:tcW w:w="1134" w:type="dxa"/>
            <w:tcBorders>
              <w:top w:val="single" w:sz="4" w:space="0" w:color="auto"/>
              <w:left w:val="single" w:sz="4" w:space="0" w:color="auto"/>
              <w:bottom w:val="single" w:sz="4" w:space="0" w:color="auto"/>
              <w:right w:val="single" w:sz="4" w:space="0" w:color="auto"/>
            </w:tcBorders>
          </w:tcPr>
          <w:p w14:paraId="0D051AA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2024</w:t>
            </w:r>
          </w:p>
        </w:tc>
        <w:tc>
          <w:tcPr>
            <w:tcW w:w="1201" w:type="dxa"/>
            <w:tcBorders>
              <w:top w:val="single" w:sz="4" w:space="0" w:color="auto"/>
              <w:left w:val="single" w:sz="4" w:space="0" w:color="auto"/>
              <w:bottom w:val="single" w:sz="4" w:space="0" w:color="auto"/>
              <w:right w:val="single" w:sz="4" w:space="0" w:color="auto"/>
            </w:tcBorders>
          </w:tcPr>
          <w:p w14:paraId="17DD5D0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4C277191"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7CB4C" w14:textId="0C82429F"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Развитие на железопътните възли (3 бр.):  </w:t>
            </w:r>
          </w:p>
          <w:p w14:paraId="68783DB9" w14:textId="1B3B07B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Жп възел Горна Оряховица</w:t>
            </w:r>
          </w:p>
          <w:p w14:paraId="2CBDB25D" w14:textId="7A1A2595" w:rsidR="008531D4" w:rsidRPr="002514BC" w:rsidRDefault="0091595C">
            <w:pPr>
              <w:overflowPunct/>
              <w:spacing w:before="120"/>
              <w:textAlignment w:val="auto"/>
              <w:rPr>
                <w:rFonts w:ascii="Times New Roman" w:hAnsi="Times New Roman"/>
                <w:sz w:val="22"/>
                <w:szCs w:val="22"/>
              </w:rPr>
            </w:pPr>
            <w:r w:rsidRPr="002514BC">
              <w:rPr>
                <w:rFonts w:ascii="Times New Roman" w:hAnsi="Times New Roman"/>
                <w:sz w:val="22"/>
                <w:szCs w:val="22"/>
              </w:rPr>
              <w:t>Жп</w:t>
            </w:r>
            <w:r w:rsidR="00F237D7" w:rsidRPr="002514BC">
              <w:rPr>
                <w:rFonts w:ascii="Times New Roman" w:hAnsi="Times New Roman"/>
                <w:sz w:val="22"/>
                <w:szCs w:val="22"/>
              </w:rPr>
              <w:t xml:space="preserve"> възел Русе</w:t>
            </w:r>
          </w:p>
          <w:p w14:paraId="0C169C09" w14:textId="25311BD2" w:rsidR="008531D4" w:rsidRPr="002514BC" w:rsidRDefault="0091595C">
            <w:pPr>
              <w:overflowPunct/>
              <w:spacing w:before="120"/>
              <w:textAlignment w:val="auto"/>
              <w:rPr>
                <w:rFonts w:ascii="Times New Roman" w:hAnsi="Times New Roman"/>
                <w:sz w:val="22"/>
                <w:szCs w:val="22"/>
              </w:rPr>
            </w:pPr>
            <w:r w:rsidRPr="002514BC">
              <w:rPr>
                <w:rFonts w:ascii="Times New Roman" w:hAnsi="Times New Roman"/>
                <w:sz w:val="22"/>
                <w:szCs w:val="22"/>
              </w:rPr>
              <w:t>Жп</w:t>
            </w:r>
            <w:r w:rsidR="00F237D7" w:rsidRPr="002514BC">
              <w:rPr>
                <w:rFonts w:ascii="Times New Roman" w:hAnsi="Times New Roman"/>
                <w:sz w:val="22"/>
                <w:szCs w:val="22"/>
              </w:rPr>
              <w:t xml:space="preserve"> възел Варна</w:t>
            </w:r>
          </w:p>
        </w:tc>
        <w:tc>
          <w:tcPr>
            <w:tcW w:w="1134" w:type="dxa"/>
            <w:tcBorders>
              <w:top w:val="single" w:sz="4" w:space="0" w:color="auto"/>
              <w:left w:val="single" w:sz="4" w:space="0" w:color="auto"/>
              <w:bottom w:val="single" w:sz="4" w:space="0" w:color="auto"/>
              <w:right w:val="single" w:sz="4" w:space="0" w:color="auto"/>
            </w:tcBorders>
          </w:tcPr>
          <w:p w14:paraId="5A6CC961" w14:textId="29756C0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0</w:t>
            </w:r>
          </w:p>
        </w:tc>
        <w:tc>
          <w:tcPr>
            <w:tcW w:w="1201" w:type="dxa"/>
            <w:tcBorders>
              <w:top w:val="single" w:sz="4" w:space="0" w:color="auto"/>
              <w:left w:val="single" w:sz="4" w:space="0" w:color="auto"/>
              <w:bottom w:val="single" w:sz="4" w:space="0" w:color="auto"/>
              <w:right w:val="single" w:sz="4" w:space="0" w:color="auto"/>
            </w:tcBorders>
          </w:tcPr>
          <w:p w14:paraId="1A766C5A" w14:textId="36428B0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3</w:t>
            </w:r>
          </w:p>
        </w:tc>
      </w:tr>
      <w:tr w:rsidR="008531D4" w:rsidRPr="002514BC" w14:paraId="41C5E530"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02DC8DFA" w14:textId="59D24A5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Доставени многофункционални плавателни съдове (2 бр.):</w:t>
            </w:r>
          </w:p>
          <w:p w14:paraId="47625AB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маркиращ кораб </w:t>
            </w:r>
          </w:p>
          <w:p w14:paraId="203C9C59" w14:textId="25EC7D8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w:t>
            </w:r>
            <w:r w:rsidR="00BF33C3" w:rsidRPr="002514BC">
              <w:rPr>
                <w:rFonts w:ascii="Times New Roman" w:hAnsi="Times New Roman"/>
                <w:sz w:val="22"/>
                <w:szCs w:val="22"/>
              </w:rPr>
              <w:t>самоходна смукателна драга</w:t>
            </w:r>
          </w:p>
        </w:tc>
        <w:tc>
          <w:tcPr>
            <w:tcW w:w="1134" w:type="dxa"/>
            <w:tcBorders>
              <w:top w:val="nil"/>
              <w:left w:val="single" w:sz="4" w:space="0" w:color="auto"/>
              <w:bottom w:val="single" w:sz="4" w:space="0" w:color="auto"/>
              <w:right w:val="single" w:sz="4" w:space="0" w:color="auto"/>
            </w:tcBorders>
          </w:tcPr>
          <w:p w14:paraId="5046BF8C" w14:textId="4C9BCA6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c>
          <w:tcPr>
            <w:tcW w:w="1201" w:type="dxa"/>
            <w:tcBorders>
              <w:top w:val="nil"/>
              <w:left w:val="single" w:sz="4" w:space="0" w:color="auto"/>
              <w:bottom w:val="single" w:sz="4" w:space="0" w:color="auto"/>
              <w:right w:val="single" w:sz="4" w:space="0" w:color="auto"/>
            </w:tcBorders>
          </w:tcPr>
          <w:p w14:paraId="452F470F" w14:textId="08999A1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7AA388F8"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46687D04" w14:textId="1C1FC1C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Изграждане на пр</w:t>
            </w:r>
            <w:r w:rsidR="00CE5E14" w:rsidRPr="002514BC">
              <w:rPr>
                <w:rFonts w:ascii="Times New Roman" w:hAnsi="Times New Roman"/>
                <w:sz w:val="22"/>
                <w:szCs w:val="22"/>
              </w:rPr>
              <w:t>истанищни съоръжения в терминал Русе-</w:t>
            </w:r>
            <w:r w:rsidRPr="002514BC">
              <w:rPr>
                <w:rFonts w:ascii="Times New Roman" w:hAnsi="Times New Roman"/>
                <w:sz w:val="22"/>
                <w:szCs w:val="22"/>
              </w:rPr>
              <w:t xml:space="preserve">Запад (2 бр.): </w:t>
            </w:r>
          </w:p>
          <w:p w14:paraId="445E9963" w14:textId="65DD660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кейово съоръж</w:t>
            </w:r>
            <w:r w:rsidR="00CE5E14" w:rsidRPr="002514BC">
              <w:rPr>
                <w:rFonts w:ascii="Times New Roman" w:hAnsi="Times New Roman"/>
                <w:sz w:val="22"/>
                <w:szCs w:val="22"/>
              </w:rPr>
              <w:t>ение на територията на терминал</w:t>
            </w:r>
            <w:r w:rsidRPr="002514BC">
              <w:rPr>
                <w:rFonts w:ascii="Times New Roman" w:hAnsi="Times New Roman"/>
                <w:sz w:val="22"/>
                <w:szCs w:val="22"/>
              </w:rPr>
              <w:t xml:space="preserve"> </w:t>
            </w:r>
            <w:r w:rsidR="00920E4F" w:rsidRPr="002514BC">
              <w:rPr>
                <w:rFonts w:ascii="Times New Roman" w:hAnsi="Times New Roman"/>
                <w:sz w:val="22"/>
                <w:szCs w:val="22"/>
              </w:rPr>
              <w:t>Русе</w:t>
            </w:r>
            <w:r w:rsidRPr="002514BC">
              <w:rPr>
                <w:rFonts w:ascii="Times New Roman" w:hAnsi="Times New Roman"/>
                <w:sz w:val="22"/>
                <w:szCs w:val="22"/>
              </w:rPr>
              <w:t>-</w:t>
            </w:r>
            <w:r w:rsidR="00920E4F" w:rsidRPr="002514BC">
              <w:rPr>
                <w:rFonts w:ascii="Times New Roman" w:hAnsi="Times New Roman"/>
                <w:sz w:val="22"/>
                <w:szCs w:val="22"/>
              </w:rPr>
              <w:t>Запад</w:t>
            </w:r>
            <w:r w:rsidRPr="002514BC">
              <w:rPr>
                <w:rFonts w:ascii="Times New Roman" w:hAnsi="Times New Roman"/>
                <w:sz w:val="22"/>
                <w:szCs w:val="22"/>
              </w:rPr>
              <w:t xml:space="preserve"> </w:t>
            </w:r>
          </w:p>
          <w:p w14:paraId="6E4DC864" w14:textId="0A909CB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съоръжения за б</w:t>
            </w:r>
            <w:r w:rsidR="00CE5E14" w:rsidRPr="002514BC">
              <w:rPr>
                <w:rFonts w:ascii="Times New Roman" w:hAnsi="Times New Roman"/>
                <w:sz w:val="22"/>
                <w:szCs w:val="22"/>
              </w:rPr>
              <w:t>орба с наводненията на терминал</w:t>
            </w:r>
            <w:r w:rsidRPr="002514BC">
              <w:rPr>
                <w:rFonts w:ascii="Times New Roman" w:hAnsi="Times New Roman"/>
                <w:sz w:val="22"/>
                <w:szCs w:val="22"/>
              </w:rPr>
              <w:t xml:space="preserve"> </w:t>
            </w:r>
            <w:r w:rsidR="00920E4F" w:rsidRPr="002514BC">
              <w:rPr>
                <w:rFonts w:ascii="Times New Roman" w:hAnsi="Times New Roman"/>
                <w:sz w:val="22"/>
                <w:szCs w:val="22"/>
              </w:rPr>
              <w:t>Русе</w:t>
            </w:r>
            <w:r w:rsidRPr="002514BC">
              <w:rPr>
                <w:rFonts w:ascii="Times New Roman" w:hAnsi="Times New Roman"/>
                <w:sz w:val="22"/>
                <w:szCs w:val="22"/>
              </w:rPr>
              <w:t xml:space="preserve">-Запад </w:t>
            </w:r>
          </w:p>
        </w:tc>
        <w:tc>
          <w:tcPr>
            <w:tcW w:w="1134" w:type="dxa"/>
            <w:tcBorders>
              <w:top w:val="nil"/>
              <w:left w:val="single" w:sz="4" w:space="0" w:color="auto"/>
              <w:bottom w:val="single" w:sz="4" w:space="0" w:color="auto"/>
              <w:right w:val="single" w:sz="4" w:space="0" w:color="auto"/>
            </w:tcBorders>
          </w:tcPr>
          <w:p w14:paraId="390D8C54" w14:textId="379A572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57CD50D9" w14:textId="52B870E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w:t>
            </w:r>
          </w:p>
        </w:tc>
      </w:tr>
      <w:tr w:rsidR="008531D4" w:rsidRPr="002514BC" w14:paraId="2B6BDBD7"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68004F76" w14:textId="63A6975D" w:rsidR="008531D4" w:rsidRPr="002514BC" w:rsidRDefault="00F237D7" w:rsidP="00822320">
            <w:pPr>
              <w:overflowPunct/>
              <w:spacing w:before="120"/>
              <w:textAlignment w:val="auto"/>
              <w:rPr>
                <w:rFonts w:ascii="Times New Roman" w:hAnsi="Times New Roman"/>
                <w:sz w:val="22"/>
                <w:szCs w:val="22"/>
              </w:rPr>
            </w:pPr>
            <w:r w:rsidRPr="002514BC">
              <w:rPr>
                <w:rFonts w:ascii="Times New Roman" w:hAnsi="Times New Roman"/>
                <w:sz w:val="22"/>
                <w:szCs w:val="22"/>
              </w:rPr>
              <w:t>Предотвратяване на наводнения на терминал</w:t>
            </w:r>
            <w:r w:rsidR="00920E4F" w:rsidRPr="002514BC">
              <w:rPr>
                <w:rFonts w:ascii="Times New Roman" w:hAnsi="Times New Roman"/>
                <w:sz w:val="22"/>
                <w:szCs w:val="22"/>
                <w:lang w:val="bg-BG"/>
              </w:rPr>
              <w:t>а</w:t>
            </w:r>
            <w:r w:rsidRPr="002514BC">
              <w:rPr>
                <w:rFonts w:ascii="Times New Roman" w:hAnsi="Times New Roman"/>
                <w:sz w:val="22"/>
                <w:szCs w:val="22"/>
              </w:rPr>
              <w:t xml:space="preserve"> на град Лом и </w:t>
            </w:r>
            <w:r w:rsidR="00822320" w:rsidRPr="002514BC">
              <w:rPr>
                <w:rFonts w:ascii="Times New Roman" w:hAnsi="Times New Roman"/>
                <w:sz w:val="22"/>
                <w:szCs w:val="22"/>
                <w:lang w:val="bg-BG"/>
              </w:rPr>
              <w:t xml:space="preserve">на </w:t>
            </w:r>
            <w:r w:rsidR="00920E4F" w:rsidRPr="002514BC">
              <w:rPr>
                <w:rFonts w:ascii="Times New Roman" w:hAnsi="Times New Roman"/>
                <w:sz w:val="22"/>
                <w:szCs w:val="22"/>
                <w:lang w:val="bg-BG"/>
              </w:rPr>
              <w:t xml:space="preserve">гр. </w:t>
            </w:r>
            <w:r w:rsidRPr="002514BC">
              <w:rPr>
                <w:rFonts w:ascii="Times New Roman" w:hAnsi="Times New Roman"/>
                <w:sz w:val="22"/>
                <w:szCs w:val="22"/>
              </w:rPr>
              <w:t>Лом чрез реконструкция на Източния кей (1)</w:t>
            </w:r>
          </w:p>
        </w:tc>
        <w:tc>
          <w:tcPr>
            <w:tcW w:w="1134" w:type="dxa"/>
            <w:tcBorders>
              <w:top w:val="nil"/>
              <w:left w:val="single" w:sz="4" w:space="0" w:color="auto"/>
              <w:bottom w:val="single" w:sz="4" w:space="0" w:color="auto"/>
              <w:right w:val="single" w:sz="4" w:space="0" w:color="auto"/>
            </w:tcBorders>
          </w:tcPr>
          <w:p w14:paraId="6EF55960" w14:textId="7BAB68A9"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c>
          <w:tcPr>
            <w:tcW w:w="1201" w:type="dxa"/>
            <w:tcBorders>
              <w:top w:val="nil"/>
              <w:left w:val="single" w:sz="4" w:space="0" w:color="auto"/>
              <w:bottom w:val="single" w:sz="4" w:space="0" w:color="auto"/>
              <w:right w:val="single" w:sz="4" w:space="0" w:color="auto"/>
            </w:tcBorders>
          </w:tcPr>
          <w:p w14:paraId="5572AD36" w14:textId="53004FB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51997166"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6ECA80C3" w14:textId="762EA92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Развитие и разширяване на пристанището на Лом с цел създаване на условия за изграждането на мултимодален терминал (1)</w:t>
            </w:r>
          </w:p>
        </w:tc>
        <w:tc>
          <w:tcPr>
            <w:tcW w:w="1134" w:type="dxa"/>
            <w:tcBorders>
              <w:top w:val="nil"/>
              <w:left w:val="single" w:sz="4" w:space="0" w:color="auto"/>
              <w:bottom w:val="single" w:sz="4" w:space="0" w:color="auto"/>
              <w:right w:val="single" w:sz="4" w:space="0" w:color="auto"/>
            </w:tcBorders>
          </w:tcPr>
          <w:p w14:paraId="69BA9D9E" w14:textId="6E68699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373D9C14" w14:textId="51BF3D5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2FE4B02D"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6A4026A" w14:textId="21FFB47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Повишаване на капацитета, сигурността и ефективността на пристанище Варна за мултимодални операции чрез осигуряване на нов кей, разширяване и модернизиране на пристанищната инфраструктура</w:t>
            </w:r>
          </w:p>
        </w:tc>
        <w:tc>
          <w:tcPr>
            <w:tcW w:w="1134" w:type="dxa"/>
            <w:tcBorders>
              <w:top w:val="nil"/>
              <w:left w:val="single" w:sz="4" w:space="0" w:color="auto"/>
              <w:bottom w:val="single" w:sz="4" w:space="0" w:color="auto"/>
              <w:right w:val="single" w:sz="4" w:space="0" w:color="auto"/>
            </w:tcBorders>
          </w:tcPr>
          <w:p w14:paraId="2CFD5947" w14:textId="6BA9D52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0E56B830" w14:textId="623CC7C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747C4B12"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7DCAFAC7" w14:textId="4D05748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Инфраструктура за алтернативни горива в пристанищата/TEN-T/</w:t>
            </w:r>
          </w:p>
          <w:p w14:paraId="5D1ED37B" w14:textId="529D762A" w:rsidR="008531D4" w:rsidRPr="002514BC" w:rsidRDefault="008531D4">
            <w:pPr>
              <w:overflowPunct/>
              <w:spacing w:before="120"/>
              <w:textAlignment w:val="auto"/>
              <w:rPr>
                <w:rFonts w:ascii="Times New Roman" w:hAnsi="Times New Roman"/>
                <w:sz w:val="22"/>
                <w:szCs w:val="22"/>
              </w:rPr>
            </w:pPr>
          </w:p>
        </w:tc>
        <w:tc>
          <w:tcPr>
            <w:tcW w:w="1134" w:type="dxa"/>
            <w:tcBorders>
              <w:top w:val="nil"/>
              <w:left w:val="single" w:sz="4" w:space="0" w:color="auto"/>
              <w:bottom w:val="single" w:sz="4" w:space="0" w:color="auto"/>
              <w:right w:val="single" w:sz="4" w:space="0" w:color="auto"/>
            </w:tcBorders>
          </w:tcPr>
          <w:p w14:paraId="02A3F3A6" w14:textId="2410C02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c>
          <w:tcPr>
            <w:tcW w:w="1201" w:type="dxa"/>
            <w:tcBorders>
              <w:top w:val="nil"/>
              <w:left w:val="single" w:sz="4" w:space="0" w:color="auto"/>
              <w:bottom w:val="single" w:sz="4" w:space="0" w:color="auto"/>
              <w:right w:val="single" w:sz="4" w:space="0" w:color="auto"/>
            </w:tcBorders>
          </w:tcPr>
          <w:p w14:paraId="66C6D23D" w14:textId="4400D29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4E20E615"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7BE0DDE4" w14:textId="7303F71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Инфраструктура за алтернативни горива по пътищата/TEN-T/</w:t>
            </w:r>
          </w:p>
          <w:p w14:paraId="431E7D26" w14:textId="22965252" w:rsidR="008531D4" w:rsidRPr="002514BC" w:rsidRDefault="008531D4">
            <w:pPr>
              <w:overflowPunct/>
              <w:spacing w:before="120"/>
              <w:textAlignment w:val="auto"/>
              <w:rPr>
                <w:rFonts w:ascii="Times New Roman" w:hAnsi="Times New Roman"/>
                <w:sz w:val="22"/>
                <w:szCs w:val="22"/>
              </w:rPr>
            </w:pPr>
          </w:p>
        </w:tc>
        <w:tc>
          <w:tcPr>
            <w:tcW w:w="1134" w:type="dxa"/>
            <w:tcBorders>
              <w:top w:val="nil"/>
              <w:left w:val="single" w:sz="4" w:space="0" w:color="auto"/>
              <w:bottom w:val="single" w:sz="4" w:space="0" w:color="auto"/>
              <w:right w:val="single" w:sz="4" w:space="0" w:color="auto"/>
            </w:tcBorders>
          </w:tcPr>
          <w:p w14:paraId="03B3E6A3" w14:textId="68D4EC9E"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27A3B343" w14:textId="6B1C9F0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6CDA94B1"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06A0307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134" w:type="dxa"/>
            <w:tcBorders>
              <w:top w:val="nil"/>
              <w:left w:val="single" w:sz="4" w:space="0" w:color="auto"/>
              <w:bottom w:val="single" w:sz="4" w:space="0" w:color="auto"/>
              <w:right w:val="single" w:sz="4" w:space="0" w:color="auto"/>
            </w:tcBorders>
          </w:tcPr>
          <w:p w14:paraId="4A7134D4" w14:textId="5BC4690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3</w:t>
            </w:r>
          </w:p>
        </w:tc>
        <w:tc>
          <w:tcPr>
            <w:tcW w:w="1201" w:type="dxa"/>
            <w:tcBorders>
              <w:top w:val="nil"/>
              <w:left w:val="single" w:sz="4" w:space="0" w:color="auto"/>
              <w:bottom w:val="single" w:sz="4" w:space="0" w:color="auto"/>
              <w:right w:val="single" w:sz="4" w:space="0" w:color="auto"/>
            </w:tcBorders>
          </w:tcPr>
          <w:p w14:paraId="740487CC" w14:textId="62A1F5A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11</w:t>
            </w:r>
          </w:p>
        </w:tc>
      </w:tr>
    </w:tbl>
    <w:p w14:paraId="1887469C" w14:textId="275BD69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Три проекта ще бъдат в процес на изпълнение през 2024 г. Планира се всички проекти да бъдат завършени до края на 2029 г.</w:t>
      </w:r>
    </w:p>
    <w:p w14:paraId="18AC8F56" w14:textId="73E3D7A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До края на 2024 г. ще бъдат стартирани три договора за строителство. Планира се всички договори за строителство да бъдат подписани, изпълнени и завършени до края на 2029 г.</w:t>
      </w:r>
    </w:p>
    <w:p w14:paraId="69786188" w14:textId="77777777" w:rsidR="008531D4" w:rsidRPr="002514BC" w:rsidRDefault="008531D4">
      <w:pPr>
        <w:overflowPunct/>
        <w:spacing w:before="120"/>
        <w:textAlignment w:val="auto"/>
        <w:rPr>
          <w:rFonts w:ascii="Times New Roman" w:hAnsi="Times New Roman"/>
          <w:sz w:val="22"/>
          <w:szCs w:val="22"/>
        </w:rPr>
      </w:pPr>
    </w:p>
    <w:p w14:paraId="0E736FBB"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7D921300" w14:textId="04799288"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8A77DA"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67EFDE6F" w14:textId="05EB212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9741D5" w:rsidRPr="002514BC">
        <w:rPr>
          <w:rFonts w:ascii="Times New Roman" w:hAnsi="Times New Roman"/>
          <w:sz w:val="22"/>
          <w:szCs w:val="22"/>
          <w:lang w:val="bg-BG"/>
        </w:rPr>
        <w:t>а</w:t>
      </w:r>
      <w:r w:rsidRPr="002514BC">
        <w:rPr>
          <w:rFonts w:ascii="Times New Roman" w:hAnsi="Times New Roman"/>
          <w:sz w:val="22"/>
          <w:szCs w:val="22"/>
        </w:rPr>
        <w:t>, са: възлагане</w:t>
      </w:r>
      <w:r w:rsidR="009741D5"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783536D7" w14:textId="77777777" w:rsidR="008531D4" w:rsidRPr="002514BC" w:rsidRDefault="00F237D7">
      <w:pPr>
        <w:overflowPunct/>
        <w:spacing w:before="120"/>
        <w:textAlignment w:val="auto"/>
        <w:rPr>
          <w:rFonts w:ascii="Times New Roman" w:hAnsi="Times New Roman"/>
          <w:b/>
          <w:i/>
          <w:sz w:val="22"/>
          <w:szCs w:val="22"/>
        </w:rPr>
      </w:pPr>
      <w:r w:rsidRPr="002514BC">
        <w:rPr>
          <w:rFonts w:ascii="Times New Roman" w:hAnsi="Times New Roman"/>
          <w:b/>
          <w:i/>
          <w:sz w:val="22"/>
          <w:szCs w:val="22"/>
        </w:rPr>
        <w:t xml:space="preserve">Предприети стъпки: </w:t>
      </w:r>
    </w:p>
    <w:p w14:paraId="2C85D33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25058BD3"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както и техническите и екологичните критерии за строителните работи.</w:t>
      </w:r>
    </w:p>
    <w:p w14:paraId="60D1EE20" w14:textId="7CB7CC4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Техническата спецификация (</w:t>
      </w:r>
      <w:r w:rsidR="008D053F" w:rsidRPr="002514BC">
        <w:rPr>
          <w:rFonts w:ascii="Times New Roman" w:hAnsi="Times New Roman"/>
          <w:sz w:val="22"/>
          <w:szCs w:val="22"/>
          <w:lang w:val="bg-BG"/>
        </w:rPr>
        <w:t xml:space="preserve">като </w:t>
      </w:r>
      <w:r w:rsidRPr="002514BC">
        <w:rPr>
          <w:rFonts w:ascii="Times New Roman" w:hAnsi="Times New Roman"/>
          <w:sz w:val="22"/>
          <w:szCs w:val="22"/>
        </w:rPr>
        <w:t xml:space="preserve">приложение към </w:t>
      </w:r>
      <w:r w:rsidR="008D053F" w:rsidRPr="002514BC">
        <w:rPr>
          <w:rFonts w:ascii="Times New Roman" w:hAnsi="Times New Roman"/>
          <w:sz w:val="22"/>
          <w:szCs w:val="22"/>
          <w:lang w:val="bg-BG"/>
        </w:rPr>
        <w:t xml:space="preserve">документите за </w:t>
      </w:r>
      <w:r w:rsidRPr="002514BC">
        <w:rPr>
          <w:rFonts w:ascii="Times New Roman" w:hAnsi="Times New Roman"/>
          <w:sz w:val="22"/>
          <w:szCs w:val="22"/>
        </w:rPr>
        <w:t>процедурата за възлагане на обществена поръчка) за изпълнение на проектантската и строителната услуга определя инструкциите и съдържа технически изисквания и условия за материалите и строежите. Предварителната подготовка на проектите ускорява процесите</w:t>
      </w:r>
      <w:r w:rsidR="008D053F" w:rsidRPr="002514BC">
        <w:rPr>
          <w:rFonts w:ascii="Times New Roman" w:hAnsi="Times New Roman"/>
          <w:sz w:val="22"/>
          <w:szCs w:val="22"/>
          <w:lang w:val="bg-BG"/>
        </w:rPr>
        <w:t xml:space="preserve"> по тяхното изпълнение в хода на програмата</w:t>
      </w:r>
      <w:r w:rsidRPr="002514BC">
        <w:rPr>
          <w:rFonts w:ascii="Times New Roman" w:hAnsi="Times New Roman"/>
          <w:sz w:val="22"/>
          <w:szCs w:val="22"/>
        </w:rPr>
        <w:t xml:space="preserve">. </w:t>
      </w:r>
    </w:p>
    <w:p w14:paraId="6A6C4AA5" w14:textId="5D60BA8B" w:rsidR="008531D4" w:rsidRPr="002514BC" w:rsidRDefault="008531D4">
      <w:pPr>
        <w:overflowPunct/>
        <w:spacing w:before="120"/>
        <w:textAlignment w:val="auto"/>
        <w:rPr>
          <w:rFonts w:ascii="Times New Roman" w:hAnsi="Times New Roman"/>
          <w:sz w:val="22"/>
          <w:szCs w:val="22"/>
        </w:rPr>
      </w:pPr>
    </w:p>
    <w:p w14:paraId="2E90DFB6" w14:textId="101267C0"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b/>
          <w:i/>
          <w:sz w:val="22"/>
          <w:szCs w:val="22"/>
        </w:rPr>
        <w:lastRenderedPageBreak/>
        <w:t>Индикатор</w:t>
      </w:r>
      <w:r w:rsidR="00F237D7" w:rsidRPr="002514BC">
        <w:rPr>
          <w:rFonts w:ascii="Times New Roman" w:hAnsi="Times New Roman"/>
          <w:b/>
          <w:i/>
          <w:sz w:val="22"/>
          <w:szCs w:val="22"/>
        </w:rPr>
        <w:t xml:space="preserve">: </w:t>
      </w:r>
      <w:r w:rsidR="00EA616E" w:rsidRPr="002514BC">
        <w:rPr>
          <w:rFonts w:ascii="Times New Roman" w:hAnsi="Times New Roman"/>
          <w:b/>
          <w:i/>
          <w:sz w:val="22"/>
          <w:szCs w:val="22"/>
        </w:rPr>
        <w:t xml:space="preserve">Дял на </w:t>
      </w:r>
      <w:r w:rsidR="00523725" w:rsidRPr="002514BC">
        <w:rPr>
          <w:rFonts w:ascii="Times New Roman" w:hAnsi="Times New Roman"/>
          <w:b/>
          <w:i/>
          <w:sz w:val="22"/>
          <w:szCs w:val="22"/>
        </w:rPr>
        <w:t>реконструираните интермодални жп</w:t>
      </w:r>
      <w:r w:rsidR="00EA616E" w:rsidRPr="002514BC">
        <w:rPr>
          <w:rFonts w:ascii="Times New Roman" w:hAnsi="Times New Roman"/>
          <w:b/>
          <w:i/>
          <w:sz w:val="22"/>
          <w:szCs w:val="22"/>
        </w:rPr>
        <w:t xml:space="preserve"> възли по TEN-T мрежата</w:t>
      </w:r>
      <w:r w:rsidR="00EA616E" w:rsidRPr="002514BC">
        <w:rPr>
          <w:rFonts w:ascii="Times New Roman" w:hAnsi="Times New Roman"/>
          <w:sz w:val="22"/>
          <w:szCs w:val="22"/>
        </w:rPr>
        <w:t xml:space="preserve"> — базовата стойност от 0% и целевата стойност от 43</w:t>
      </w:r>
      <w:r w:rsidR="00F237D7" w:rsidRPr="002514BC">
        <w:rPr>
          <w:rFonts w:ascii="Times New Roman" w:hAnsi="Times New Roman"/>
          <w:sz w:val="22"/>
          <w:szCs w:val="22"/>
        </w:rPr>
        <w:t xml:space="preserve">%, определени от програмата, се изчисляват въз основа на планираните дейности по </w:t>
      </w:r>
      <w:r w:rsidR="00920E4F" w:rsidRPr="002514BC">
        <w:rPr>
          <w:rFonts w:ascii="Times New Roman" w:hAnsi="Times New Roman"/>
          <w:sz w:val="22"/>
          <w:szCs w:val="22"/>
        </w:rPr>
        <w:t>ПТС</w:t>
      </w:r>
      <w:r w:rsidR="00F237D7" w:rsidRPr="002514BC">
        <w:rPr>
          <w:rFonts w:ascii="Times New Roman" w:hAnsi="Times New Roman"/>
          <w:sz w:val="22"/>
          <w:szCs w:val="22"/>
        </w:rPr>
        <w:t xml:space="preserve"> (железопътни възли близо до Горна Оряховица, Русе и Варна): общ брой железопътни възли по мрежата TEN-T: 7 ; брой реконструирани интермодални единици съгласно ЦП 3</w:t>
      </w:r>
      <w:r w:rsidR="00EA616E" w:rsidRPr="002514BC">
        <w:rPr>
          <w:rFonts w:ascii="Times New Roman" w:hAnsi="Times New Roman"/>
          <w:sz w:val="22"/>
          <w:szCs w:val="22"/>
        </w:rPr>
        <w:t xml:space="preserve"> от ОПТ: 0 — дял: 0/7 * 100 = 0</w:t>
      </w:r>
      <w:r w:rsidR="00F237D7" w:rsidRPr="002514BC">
        <w:rPr>
          <w:rFonts w:ascii="Times New Roman" w:hAnsi="Times New Roman"/>
          <w:sz w:val="22"/>
          <w:szCs w:val="22"/>
        </w:rPr>
        <w:t xml:space="preserve">% — базова стойност; Брой интермодални възли в съответствие с TEN-T, които ще бъдат реконструирани в съответствие с ЦП 3 от </w:t>
      </w:r>
      <w:r w:rsidR="00920E4F" w:rsidRPr="002514BC">
        <w:rPr>
          <w:rFonts w:ascii="Times New Roman" w:hAnsi="Times New Roman"/>
          <w:sz w:val="22"/>
          <w:szCs w:val="22"/>
        </w:rPr>
        <w:t>ПТС</w:t>
      </w:r>
      <w:r w:rsidR="00F237D7" w:rsidRPr="002514BC">
        <w:rPr>
          <w:rFonts w:ascii="Times New Roman" w:hAnsi="Times New Roman"/>
          <w:sz w:val="22"/>
          <w:szCs w:val="22"/>
        </w:rPr>
        <w:t>: 3 — дял: 3/7 * 10</w:t>
      </w:r>
      <w:r w:rsidR="00EA616E" w:rsidRPr="002514BC">
        <w:rPr>
          <w:rFonts w:ascii="Times New Roman" w:hAnsi="Times New Roman"/>
          <w:sz w:val="22"/>
          <w:szCs w:val="22"/>
        </w:rPr>
        <w:t>0 = 42,85</w:t>
      </w:r>
      <w:r w:rsidR="00F237D7" w:rsidRPr="002514BC">
        <w:rPr>
          <w:rFonts w:ascii="Times New Roman" w:hAnsi="Times New Roman"/>
          <w:sz w:val="22"/>
          <w:szCs w:val="22"/>
        </w:rPr>
        <w:t>% — целева стойност.</w:t>
      </w:r>
    </w:p>
    <w:p w14:paraId="561E3F0C" w14:textId="3815F420" w:rsidR="008531D4" w:rsidRPr="002514BC" w:rsidRDefault="008531D4">
      <w:pPr>
        <w:overflowPunct/>
        <w:spacing w:before="120"/>
        <w:textAlignment w:val="auto"/>
        <w:rPr>
          <w:rFonts w:ascii="Times New Roman" w:hAnsi="Times New Roman"/>
          <w:sz w:val="22"/>
          <w:szCs w:val="22"/>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8531D4" w:rsidRPr="002514BC" w14:paraId="670C42D7" w14:textId="77777777">
        <w:trPr>
          <w:trHeight w:val="315"/>
          <w:jc w:val="center"/>
        </w:trPr>
        <w:tc>
          <w:tcPr>
            <w:tcW w:w="4541" w:type="dxa"/>
            <w:shd w:val="clear" w:color="auto" w:fill="auto"/>
            <w:noWrap/>
            <w:vAlign w:val="center"/>
          </w:tcPr>
          <w:p w14:paraId="11138388" w14:textId="1C3F6E80" w:rsidR="008531D4" w:rsidRPr="002514BC" w:rsidRDefault="009820AE">
            <w:pPr>
              <w:pStyle w:val="P68B1DB1-Normal10"/>
              <w:overflowPunct/>
              <w:spacing w:before="120"/>
              <w:textAlignment w:val="auto"/>
              <w:rPr>
                <w:rFonts w:ascii="Times New Roman" w:hAnsi="Times New Roman"/>
                <w:sz w:val="22"/>
                <w:szCs w:val="22"/>
                <w:lang w:val="bg-BG"/>
              </w:rPr>
            </w:pPr>
            <w:r w:rsidRPr="002514BC">
              <w:rPr>
                <w:rFonts w:ascii="Times New Roman" w:hAnsi="Times New Roman"/>
                <w:sz w:val="22"/>
                <w:szCs w:val="22"/>
                <w:lang w:val="bg-BG"/>
              </w:rPr>
              <w:t>Проект</w:t>
            </w:r>
          </w:p>
        </w:tc>
        <w:tc>
          <w:tcPr>
            <w:tcW w:w="1838" w:type="dxa"/>
            <w:shd w:val="clear" w:color="auto" w:fill="auto"/>
            <w:noWrap/>
            <w:vAlign w:val="center"/>
          </w:tcPr>
          <w:p w14:paraId="34A9B88C"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Целева стойност</w:t>
            </w:r>
          </w:p>
          <w:p w14:paraId="6E1998EA" w14:textId="77777777"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16550C34" w14:textId="77777777">
        <w:trPr>
          <w:trHeight w:val="315"/>
          <w:jc w:val="center"/>
        </w:trPr>
        <w:tc>
          <w:tcPr>
            <w:tcW w:w="4541" w:type="dxa"/>
            <w:shd w:val="clear" w:color="auto" w:fill="auto"/>
            <w:noWrap/>
            <w:vAlign w:val="center"/>
          </w:tcPr>
          <w:p w14:paraId="5C6D196E" w14:textId="49408078" w:rsidR="008531D4" w:rsidRPr="002514BC" w:rsidRDefault="007D6F13">
            <w:pPr>
              <w:overflowPunct/>
              <w:spacing w:before="120"/>
              <w:textAlignment w:val="auto"/>
              <w:rPr>
                <w:rFonts w:ascii="Times New Roman" w:hAnsi="Times New Roman"/>
                <w:sz w:val="22"/>
                <w:szCs w:val="22"/>
              </w:rPr>
            </w:pPr>
            <w:r w:rsidRPr="002514BC">
              <w:rPr>
                <w:rFonts w:ascii="Times New Roman" w:hAnsi="Times New Roman"/>
                <w:sz w:val="22"/>
                <w:szCs w:val="22"/>
              </w:rPr>
              <w:t>Изграждане на жп възел Горна Оряховица</w:t>
            </w:r>
          </w:p>
        </w:tc>
        <w:tc>
          <w:tcPr>
            <w:tcW w:w="1838" w:type="dxa"/>
            <w:shd w:val="clear" w:color="auto" w:fill="auto"/>
            <w:noWrap/>
            <w:vAlign w:val="center"/>
          </w:tcPr>
          <w:p w14:paraId="60757D4E" w14:textId="7331B52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7B78C733" w14:textId="77777777">
        <w:trPr>
          <w:trHeight w:val="315"/>
          <w:jc w:val="center"/>
        </w:trPr>
        <w:tc>
          <w:tcPr>
            <w:tcW w:w="4541" w:type="dxa"/>
            <w:shd w:val="clear" w:color="auto" w:fill="auto"/>
            <w:noWrap/>
            <w:vAlign w:val="center"/>
          </w:tcPr>
          <w:p w14:paraId="57C1EBD3" w14:textId="2435621B" w:rsidR="008531D4" w:rsidRPr="002514BC" w:rsidRDefault="00F237D7" w:rsidP="0049142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Изграждане на жп </w:t>
            </w:r>
            <w:r w:rsidR="00491427" w:rsidRPr="002514BC">
              <w:rPr>
                <w:rFonts w:ascii="Times New Roman" w:hAnsi="Times New Roman"/>
                <w:sz w:val="22"/>
                <w:szCs w:val="22"/>
                <w:lang w:val="bg-BG"/>
              </w:rPr>
              <w:t>възел</w:t>
            </w:r>
            <w:r w:rsidRPr="002514BC">
              <w:rPr>
                <w:rFonts w:ascii="Times New Roman" w:hAnsi="Times New Roman"/>
                <w:sz w:val="22"/>
                <w:szCs w:val="22"/>
              </w:rPr>
              <w:t xml:space="preserve"> Русе</w:t>
            </w:r>
          </w:p>
        </w:tc>
        <w:tc>
          <w:tcPr>
            <w:tcW w:w="1838" w:type="dxa"/>
            <w:shd w:val="clear" w:color="auto" w:fill="auto"/>
            <w:noWrap/>
            <w:vAlign w:val="center"/>
          </w:tcPr>
          <w:p w14:paraId="4580DBB0" w14:textId="2D38669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2729EB1A" w14:textId="77777777">
        <w:trPr>
          <w:trHeight w:val="315"/>
          <w:jc w:val="center"/>
        </w:trPr>
        <w:tc>
          <w:tcPr>
            <w:tcW w:w="4541" w:type="dxa"/>
            <w:shd w:val="clear" w:color="auto" w:fill="auto"/>
            <w:noWrap/>
            <w:vAlign w:val="center"/>
          </w:tcPr>
          <w:p w14:paraId="637EEEAE" w14:textId="083F16B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Изграждане на жп възел Варна</w:t>
            </w:r>
          </w:p>
        </w:tc>
        <w:tc>
          <w:tcPr>
            <w:tcW w:w="1838" w:type="dxa"/>
            <w:shd w:val="clear" w:color="auto" w:fill="auto"/>
            <w:noWrap/>
            <w:vAlign w:val="center"/>
          </w:tcPr>
          <w:p w14:paraId="17976C7E" w14:textId="4908EE4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2F1067CE" w14:textId="77777777">
        <w:trPr>
          <w:trHeight w:val="315"/>
          <w:jc w:val="center"/>
        </w:trPr>
        <w:tc>
          <w:tcPr>
            <w:tcW w:w="4541" w:type="dxa"/>
            <w:shd w:val="clear" w:color="auto" w:fill="auto"/>
            <w:noWrap/>
            <w:vAlign w:val="center"/>
          </w:tcPr>
          <w:p w14:paraId="0E2D094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838" w:type="dxa"/>
            <w:shd w:val="clear" w:color="auto" w:fill="auto"/>
            <w:noWrap/>
            <w:vAlign w:val="center"/>
          </w:tcPr>
          <w:p w14:paraId="70CACC66" w14:textId="3577974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3</w:t>
            </w:r>
          </w:p>
        </w:tc>
      </w:tr>
    </w:tbl>
    <w:p w14:paraId="236B2254" w14:textId="77777777" w:rsidR="008531D4" w:rsidRPr="002514BC" w:rsidRDefault="008531D4">
      <w:pPr>
        <w:overflowPunct/>
        <w:spacing w:before="120"/>
        <w:textAlignment w:val="auto"/>
        <w:rPr>
          <w:rStyle w:val="hps"/>
          <w:rFonts w:ascii="Times New Roman" w:hAnsi="Times New Roman"/>
          <w:b/>
          <w:sz w:val="22"/>
          <w:szCs w:val="22"/>
        </w:rPr>
      </w:pPr>
    </w:p>
    <w:p w14:paraId="15473AE0" w14:textId="0E50D1DD" w:rsidR="008531D4" w:rsidRPr="002514BC" w:rsidRDefault="005003E6">
      <w:pPr>
        <w:overflowPunct/>
        <w:spacing w:before="120"/>
        <w:textAlignment w:val="auto"/>
        <w:rPr>
          <w:rFonts w:ascii="Times New Roman" w:hAnsi="Times New Roman"/>
          <w:sz w:val="22"/>
          <w:szCs w:val="22"/>
        </w:rPr>
      </w:pPr>
      <w:r w:rsidRPr="002514BC">
        <w:rPr>
          <w:rFonts w:ascii="Times New Roman" w:hAnsi="Times New Roman"/>
          <w:b/>
          <w:i/>
          <w:sz w:val="22"/>
          <w:szCs w:val="22"/>
        </w:rPr>
        <w:t>Определение</w:t>
      </w:r>
      <w:r w:rsidRPr="002514BC">
        <w:rPr>
          <w:rFonts w:ascii="Times New Roman" w:hAnsi="Times New Roman"/>
          <w:b/>
          <w:i/>
          <w:sz w:val="22"/>
          <w:szCs w:val="22"/>
          <w:lang w:val="bg-BG"/>
        </w:rPr>
        <w:t>:</w:t>
      </w:r>
      <w:r w:rsidR="00F237D7" w:rsidRPr="002514BC">
        <w:rPr>
          <w:rFonts w:ascii="Times New Roman" w:hAnsi="Times New Roman"/>
          <w:sz w:val="22"/>
          <w:szCs w:val="22"/>
        </w:rPr>
        <w:t xml:space="preserve"> отразява относителния дял, изразен като процент от реконструираните интермодални железопътни възли по мрежата TEN-T, в сравнение с общия брой на </w:t>
      </w:r>
      <w:r w:rsidRPr="002514BC">
        <w:rPr>
          <w:rFonts w:ascii="Times New Roman" w:hAnsi="Times New Roman"/>
          <w:sz w:val="22"/>
          <w:szCs w:val="22"/>
          <w:lang w:val="bg-BG"/>
        </w:rPr>
        <w:t>жп вълзите</w:t>
      </w:r>
      <w:r w:rsidR="00F237D7" w:rsidRPr="002514BC">
        <w:rPr>
          <w:rFonts w:ascii="Times New Roman" w:hAnsi="Times New Roman"/>
          <w:sz w:val="22"/>
          <w:szCs w:val="22"/>
        </w:rPr>
        <w:t xml:space="preserve"> по TEN-T.</w:t>
      </w:r>
    </w:p>
    <w:p w14:paraId="08E1AED7" w14:textId="259D4AD8"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i/>
          <w:sz w:val="22"/>
          <w:szCs w:val="22"/>
        </w:rPr>
        <w:t>Метод на изчисление</w:t>
      </w:r>
      <w:r w:rsidR="005003E6" w:rsidRPr="002514BC">
        <w:rPr>
          <w:rFonts w:ascii="Times New Roman" w:hAnsi="Times New Roman"/>
          <w:sz w:val="22"/>
          <w:szCs w:val="22"/>
        </w:rPr>
        <w:t>:</w:t>
      </w:r>
      <w:r w:rsidRPr="002514BC">
        <w:rPr>
          <w:rFonts w:ascii="Times New Roman" w:hAnsi="Times New Roman"/>
          <w:sz w:val="22"/>
          <w:szCs w:val="22"/>
        </w:rPr>
        <w:t xml:space="preserve"> изчислен като съотношение между броя на реконструираните интермодални железопътни възли по мрежата TEN-T спрямо общия им брой.</w:t>
      </w:r>
    </w:p>
    <w:p w14:paraId="30575CFE" w14:textId="40D3654A"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22975C42" w14:textId="62236A8A"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3502FE"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23BB1D9B" w14:textId="68599FD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F7420E" w:rsidRPr="002514BC">
        <w:rPr>
          <w:rFonts w:ascii="Times New Roman" w:hAnsi="Times New Roman"/>
          <w:sz w:val="22"/>
          <w:szCs w:val="22"/>
          <w:lang w:val="bg-BG"/>
        </w:rPr>
        <w:t>а</w:t>
      </w:r>
      <w:r w:rsidRPr="002514BC">
        <w:rPr>
          <w:rFonts w:ascii="Times New Roman" w:hAnsi="Times New Roman"/>
          <w:sz w:val="22"/>
          <w:szCs w:val="22"/>
        </w:rPr>
        <w:t>, са: възлагане</w:t>
      </w:r>
      <w:r w:rsidR="00611E7E"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w:t>
      </w:r>
      <w:r w:rsidR="00993CB7" w:rsidRPr="002514BC">
        <w:rPr>
          <w:rFonts w:ascii="Times New Roman" w:hAnsi="Times New Roman"/>
          <w:sz w:val="22"/>
          <w:szCs w:val="22"/>
          <w:lang w:val="bg-BG"/>
        </w:rPr>
        <w:t>те</w:t>
      </w:r>
      <w:r w:rsidRPr="002514BC">
        <w:rPr>
          <w:rFonts w:ascii="Times New Roman" w:hAnsi="Times New Roman"/>
          <w:sz w:val="22"/>
          <w:szCs w:val="22"/>
        </w:rPr>
        <w:t xml:space="preserve"> поръчки за избор на изпълнител; получаване на строителни разрешения.</w:t>
      </w:r>
    </w:p>
    <w:p w14:paraId="5C6B7DAD"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22C142CC"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6B2C43A1" w14:textId="77777777" w:rsidR="008531D4" w:rsidRPr="002514BC" w:rsidRDefault="00F237D7">
      <w:pPr>
        <w:overflowPunct/>
        <w:spacing w:before="120"/>
        <w:textAlignment w:val="auto"/>
        <w:rPr>
          <w:rStyle w:val="hps"/>
          <w:rFonts w:ascii="Times New Roman" w:hAnsi="Times New Roman"/>
          <w:sz w:val="22"/>
          <w:szCs w:val="22"/>
        </w:rPr>
      </w:pPr>
      <w:r w:rsidRPr="002514BC">
        <w:rPr>
          <w:rFonts w:ascii="Times New Roman" w:hAnsi="Times New Roman"/>
          <w:sz w:val="22"/>
          <w:szCs w:val="22"/>
        </w:rPr>
        <w:t xml:space="preserve">—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 </w:t>
      </w:r>
    </w:p>
    <w:p w14:paraId="3D43445F" w14:textId="1A39A053" w:rsidR="008531D4" w:rsidRPr="002514BC" w:rsidRDefault="008531D4">
      <w:pPr>
        <w:overflowPunct/>
        <w:spacing w:before="120"/>
        <w:textAlignment w:val="auto"/>
        <w:rPr>
          <w:rFonts w:ascii="Times New Roman" w:hAnsi="Times New Roman"/>
          <w:sz w:val="22"/>
          <w:szCs w:val="22"/>
        </w:rPr>
      </w:pPr>
    </w:p>
    <w:p w14:paraId="211B0DBA" w14:textId="27C95F07" w:rsidR="008531D4" w:rsidRPr="002514BC" w:rsidRDefault="001F30E1">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F237D7" w:rsidRPr="002514BC">
        <w:rPr>
          <w:rFonts w:ascii="Times New Roman" w:hAnsi="Times New Roman"/>
          <w:sz w:val="22"/>
          <w:szCs w:val="22"/>
        </w:rPr>
        <w:t xml:space="preserve">: </w:t>
      </w:r>
      <w:r w:rsidR="001C55C1" w:rsidRPr="002514BC">
        <w:rPr>
          <w:rFonts w:ascii="Times New Roman" w:hAnsi="Times New Roman"/>
          <w:sz w:val="22"/>
          <w:szCs w:val="22"/>
        </w:rPr>
        <w:t>Брой ползватели на новоизградена/модернизирана пристанищна инфраструктура</w:t>
      </w:r>
    </w:p>
    <w:p w14:paraId="742898DD" w14:textId="54E7A29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Базова стойност: 2 730 за </w:t>
      </w:r>
      <w:r w:rsidR="001C55C1" w:rsidRPr="002514BC">
        <w:rPr>
          <w:rFonts w:ascii="Times New Roman" w:hAnsi="Times New Roman"/>
          <w:sz w:val="22"/>
          <w:szCs w:val="22"/>
        </w:rPr>
        <w:t>2021</w:t>
      </w:r>
      <w:r w:rsidR="001C55C1" w:rsidRPr="002514BC">
        <w:rPr>
          <w:rFonts w:ascii="Times New Roman" w:hAnsi="Times New Roman"/>
          <w:sz w:val="22"/>
          <w:szCs w:val="22"/>
          <w:lang w:val="bg-BG"/>
        </w:rPr>
        <w:t xml:space="preserve"> </w:t>
      </w:r>
      <w:r w:rsidRPr="002514BC">
        <w:rPr>
          <w:rFonts w:ascii="Times New Roman" w:hAnsi="Times New Roman"/>
          <w:sz w:val="22"/>
          <w:szCs w:val="22"/>
        </w:rPr>
        <w:t>г</w:t>
      </w:r>
      <w:r w:rsidR="001C55C1" w:rsidRPr="002514BC">
        <w:rPr>
          <w:rFonts w:ascii="Times New Roman" w:hAnsi="Times New Roman"/>
          <w:sz w:val="22"/>
          <w:szCs w:val="22"/>
          <w:lang w:val="bg-BG"/>
        </w:rPr>
        <w:t>.</w:t>
      </w:r>
      <w:r w:rsidRPr="002514BC">
        <w:rPr>
          <w:rFonts w:ascii="Times New Roman" w:hAnsi="Times New Roman"/>
          <w:sz w:val="22"/>
          <w:szCs w:val="22"/>
        </w:rPr>
        <w:t xml:space="preserve"> /</w:t>
      </w:r>
      <w:r w:rsidR="001C55C1" w:rsidRPr="002514BC">
        <w:rPr>
          <w:rFonts w:ascii="Times New Roman" w:hAnsi="Times New Roman"/>
          <w:sz w:val="22"/>
          <w:szCs w:val="22"/>
          <w:lang w:val="bg-BG"/>
        </w:rPr>
        <w:t xml:space="preserve"> Целева</w:t>
      </w:r>
      <w:r w:rsidR="001C55C1" w:rsidRPr="002514BC">
        <w:rPr>
          <w:rFonts w:ascii="Times New Roman" w:hAnsi="Times New Roman"/>
          <w:sz w:val="22"/>
          <w:szCs w:val="22"/>
        </w:rPr>
        <w:t xml:space="preserve"> стойност за 2029 г. - </w:t>
      </w:r>
      <w:r w:rsidRPr="002514BC">
        <w:rPr>
          <w:rFonts w:ascii="Times New Roman" w:hAnsi="Times New Roman"/>
          <w:sz w:val="22"/>
          <w:szCs w:val="22"/>
        </w:rPr>
        <w:t>3 003</w:t>
      </w:r>
    </w:p>
    <w:p w14:paraId="743B2929" w14:textId="1A512BBD"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Целевата стойност на </w:t>
      </w:r>
      <w:r w:rsidR="001F30E1" w:rsidRPr="002514BC">
        <w:rPr>
          <w:rFonts w:ascii="Times New Roman" w:hAnsi="Times New Roman"/>
          <w:sz w:val="22"/>
          <w:szCs w:val="22"/>
        </w:rPr>
        <w:t>индикатор</w:t>
      </w:r>
      <w:r w:rsidR="00CE7F1B" w:rsidRPr="002514BC">
        <w:rPr>
          <w:rFonts w:ascii="Times New Roman" w:hAnsi="Times New Roman"/>
          <w:sz w:val="22"/>
          <w:szCs w:val="22"/>
          <w:lang w:val="bg-BG"/>
        </w:rPr>
        <w:t>а</w:t>
      </w:r>
      <w:r w:rsidRPr="002514BC">
        <w:rPr>
          <w:rFonts w:ascii="Times New Roman" w:hAnsi="Times New Roman"/>
          <w:sz w:val="22"/>
          <w:szCs w:val="22"/>
        </w:rPr>
        <w:t xml:space="preserve"> се определя въз основа на посещенията на корабите в речните пристанища </w:t>
      </w:r>
      <w:r w:rsidR="00920E4F" w:rsidRPr="002514BC">
        <w:rPr>
          <w:rFonts w:ascii="Times New Roman" w:hAnsi="Times New Roman"/>
          <w:sz w:val="22"/>
          <w:szCs w:val="22"/>
        </w:rPr>
        <w:t>Лом</w:t>
      </w:r>
      <w:r w:rsidRPr="002514BC">
        <w:rPr>
          <w:rFonts w:ascii="Times New Roman" w:hAnsi="Times New Roman"/>
          <w:sz w:val="22"/>
          <w:szCs w:val="22"/>
        </w:rPr>
        <w:t xml:space="preserve">, </w:t>
      </w:r>
      <w:r w:rsidR="00920E4F" w:rsidRPr="002514BC">
        <w:rPr>
          <w:rFonts w:ascii="Times New Roman" w:hAnsi="Times New Roman"/>
          <w:sz w:val="22"/>
          <w:szCs w:val="22"/>
        </w:rPr>
        <w:t>Русе</w:t>
      </w:r>
      <w:r w:rsidRPr="002514BC">
        <w:rPr>
          <w:rFonts w:ascii="Times New Roman" w:hAnsi="Times New Roman"/>
          <w:sz w:val="22"/>
          <w:szCs w:val="22"/>
        </w:rPr>
        <w:t>-</w:t>
      </w:r>
      <w:r w:rsidR="00920E4F" w:rsidRPr="002514BC">
        <w:rPr>
          <w:rFonts w:ascii="Times New Roman" w:hAnsi="Times New Roman"/>
          <w:sz w:val="22"/>
          <w:szCs w:val="22"/>
        </w:rPr>
        <w:t>Запад</w:t>
      </w:r>
      <w:r w:rsidRPr="002514BC">
        <w:rPr>
          <w:rFonts w:ascii="Times New Roman" w:hAnsi="Times New Roman"/>
          <w:sz w:val="22"/>
          <w:szCs w:val="22"/>
        </w:rPr>
        <w:t xml:space="preserve"> и </w:t>
      </w:r>
      <w:r w:rsidR="00920E4F" w:rsidRPr="002514BC">
        <w:rPr>
          <w:rFonts w:ascii="Times New Roman" w:hAnsi="Times New Roman"/>
          <w:sz w:val="22"/>
          <w:szCs w:val="22"/>
        </w:rPr>
        <w:t>Русе</w:t>
      </w:r>
      <w:r w:rsidRPr="002514BC">
        <w:rPr>
          <w:rFonts w:ascii="Times New Roman" w:hAnsi="Times New Roman"/>
          <w:sz w:val="22"/>
          <w:szCs w:val="22"/>
        </w:rPr>
        <w:t>-</w:t>
      </w:r>
      <w:r w:rsidR="00CE7F1B" w:rsidRPr="002514BC">
        <w:rPr>
          <w:rFonts w:ascii="Times New Roman" w:hAnsi="Times New Roman"/>
          <w:sz w:val="22"/>
          <w:szCs w:val="22"/>
          <w:lang w:val="bg-BG"/>
        </w:rPr>
        <w:t>Изток</w:t>
      </w:r>
      <w:r w:rsidRPr="002514BC">
        <w:rPr>
          <w:rFonts w:ascii="Times New Roman" w:hAnsi="Times New Roman"/>
          <w:sz w:val="22"/>
          <w:szCs w:val="22"/>
        </w:rPr>
        <w:t xml:space="preserve">, както и в морското пристанище Варна-Запад. </w:t>
      </w:r>
    </w:p>
    <w:p w14:paraId="1E7D1610" w14:textId="185EE0D9"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2020:</w:t>
      </w:r>
    </w:p>
    <w:p w14:paraId="3FC41DBB" w14:textId="7C478518"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Пристанище Лом — 766 посещения на кораби;</w:t>
      </w:r>
    </w:p>
    <w:p w14:paraId="61B5786E" w14:textId="39D097B9"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 xml:space="preserve">Пристанище </w:t>
      </w:r>
      <w:r w:rsidR="00920E4F" w:rsidRPr="002514BC">
        <w:rPr>
          <w:rFonts w:ascii="Times New Roman" w:hAnsi="Times New Roman"/>
          <w:sz w:val="22"/>
          <w:szCs w:val="22"/>
        </w:rPr>
        <w:t>Русе</w:t>
      </w:r>
      <w:r w:rsidRPr="002514BC">
        <w:rPr>
          <w:rFonts w:ascii="Times New Roman" w:hAnsi="Times New Roman"/>
          <w:sz w:val="22"/>
          <w:szCs w:val="22"/>
        </w:rPr>
        <w:t>-Запад — 157 посещения на кораби;</w:t>
      </w:r>
    </w:p>
    <w:p w14:paraId="09DA0A93" w14:textId="59D7DE06"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 xml:space="preserve">Пристанище </w:t>
      </w:r>
      <w:r w:rsidR="00920E4F" w:rsidRPr="002514BC">
        <w:rPr>
          <w:rFonts w:ascii="Times New Roman" w:hAnsi="Times New Roman"/>
          <w:sz w:val="22"/>
          <w:szCs w:val="22"/>
        </w:rPr>
        <w:t>Русе</w:t>
      </w:r>
      <w:r w:rsidRPr="002514BC">
        <w:rPr>
          <w:rFonts w:ascii="Times New Roman" w:hAnsi="Times New Roman"/>
          <w:sz w:val="22"/>
          <w:szCs w:val="22"/>
        </w:rPr>
        <w:t>-Изток — 538 посещения на кораби;</w:t>
      </w:r>
    </w:p>
    <w:p w14:paraId="0CD4717D" w14:textId="45799848"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 xml:space="preserve">Пристанище Варна-Запад — 732 посещения на кораби.    </w:t>
      </w:r>
    </w:p>
    <w:p w14:paraId="4D1271D8" w14:textId="340F63E2"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2021:</w:t>
      </w:r>
    </w:p>
    <w:p w14:paraId="57A65677" w14:textId="53D9DD06"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 xml:space="preserve">Пристанище </w:t>
      </w:r>
      <w:r w:rsidR="00920E4F" w:rsidRPr="002514BC">
        <w:rPr>
          <w:rFonts w:ascii="Times New Roman" w:hAnsi="Times New Roman"/>
          <w:sz w:val="22"/>
          <w:szCs w:val="22"/>
        </w:rPr>
        <w:t>Лом</w:t>
      </w:r>
      <w:r w:rsidRPr="002514BC">
        <w:rPr>
          <w:rFonts w:ascii="Times New Roman" w:hAnsi="Times New Roman"/>
          <w:sz w:val="22"/>
          <w:szCs w:val="22"/>
        </w:rPr>
        <w:t xml:space="preserve"> — 492 посещения на кораби;</w:t>
      </w:r>
    </w:p>
    <w:p w14:paraId="234FFBC2" w14:textId="142C7436"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 xml:space="preserve">Пристанище </w:t>
      </w:r>
      <w:r w:rsidR="00920E4F" w:rsidRPr="002514BC">
        <w:rPr>
          <w:rFonts w:ascii="Times New Roman" w:hAnsi="Times New Roman"/>
          <w:sz w:val="22"/>
          <w:szCs w:val="22"/>
        </w:rPr>
        <w:t>Русе</w:t>
      </w:r>
      <w:r w:rsidRPr="002514BC">
        <w:rPr>
          <w:rFonts w:ascii="Times New Roman" w:hAnsi="Times New Roman"/>
          <w:sz w:val="22"/>
          <w:szCs w:val="22"/>
        </w:rPr>
        <w:t>-Запад — 419 посещения на кораби;</w:t>
      </w:r>
    </w:p>
    <w:p w14:paraId="4E7A03DD" w14:textId="19B6A675"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 xml:space="preserve">Пристанище </w:t>
      </w:r>
      <w:r w:rsidR="00920E4F" w:rsidRPr="002514BC">
        <w:rPr>
          <w:rFonts w:ascii="Times New Roman" w:hAnsi="Times New Roman"/>
          <w:sz w:val="22"/>
          <w:szCs w:val="22"/>
        </w:rPr>
        <w:t>Русе</w:t>
      </w:r>
      <w:r w:rsidRPr="002514BC">
        <w:rPr>
          <w:rFonts w:ascii="Times New Roman" w:hAnsi="Times New Roman"/>
          <w:sz w:val="22"/>
          <w:szCs w:val="22"/>
        </w:rPr>
        <w:t>-Изток — 1034 посещения на кораби;</w:t>
      </w:r>
    </w:p>
    <w:p w14:paraId="39F30C94" w14:textId="03BB9F3E" w:rsidR="008531D4" w:rsidRPr="002514BC" w:rsidRDefault="00F237D7">
      <w:pPr>
        <w:numPr>
          <w:ilvl w:val="0"/>
          <w:numId w:val="31"/>
        </w:numPr>
        <w:overflowPunct/>
        <w:textAlignment w:val="auto"/>
        <w:rPr>
          <w:rFonts w:ascii="Times New Roman" w:hAnsi="Times New Roman"/>
          <w:sz w:val="22"/>
          <w:szCs w:val="22"/>
        </w:rPr>
      </w:pPr>
      <w:r w:rsidRPr="002514BC">
        <w:rPr>
          <w:rFonts w:ascii="Times New Roman" w:hAnsi="Times New Roman"/>
          <w:sz w:val="22"/>
          <w:szCs w:val="22"/>
        </w:rPr>
        <w:t>Пристанище Варна-Запад — 785 посещения на кораби.</w:t>
      </w:r>
    </w:p>
    <w:p w14:paraId="36D7907D" w14:textId="6B9A371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Както може да се види от статистическите данни за 2020 г. и 2021 г</w:t>
      </w:r>
      <w:r w:rsidR="0029333F" w:rsidRPr="002514BC">
        <w:rPr>
          <w:rFonts w:ascii="Times New Roman" w:hAnsi="Times New Roman"/>
          <w:sz w:val="22"/>
          <w:szCs w:val="22"/>
        </w:rPr>
        <w:t>., се наблюдава увеличение с 24</w:t>
      </w:r>
      <w:r w:rsidRPr="002514BC">
        <w:rPr>
          <w:rFonts w:ascii="Times New Roman" w:hAnsi="Times New Roman"/>
          <w:sz w:val="22"/>
          <w:szCs w:val="22"/>
        </w:rPr>
        <w:t xml:space="preserve">% на посещенията на кораби или с 537 повече. Данните за последните две години отразяват голямото нарастване на броя на посещенията на кораби през 2021 г. поради силно ограничените възможности за движение на стоки и хора през 2020 г. Високият процент не може да се разглежда като основа за дългосрочна прогноза предвид извънредната пандемична ситуация. В тази връзка считаме, че след изпълнението на планираните проекти годишните посещения </w:t>
      </w:r>
      <w:r w:rsidR="0029333F" w:rsidRPr="002514BC">
        <w:rPr>
          <w:rFonts w:ascii="Times New Roman" w:hAnsi="Times New Roman"/>
          <w:sz w:val="22"/>
          <w:szCs w:val="22"/>
        </w:rPr>
        <w:t>на кораби ще се увеличават с 10</w:t>
      </w:r>
      <w:r w:rsidRPr="002514BC">
        <w:rPr>
          <w:rFonts w:ascii="Times New Roman" w:hAnsi="Times New Roman"/>
          <w:sz w:val="22"/>
          <w:szCs w:val="22"/>
        </w:rPr>
        <w:t>% за периода 2021—2029 г. Предвид настоящата геополитическа реалност (COVID-19 и войната в Украйна), които оказват отрицателно въздействие върху световната икономика, се предвиждат най-малко 273 нови допълнителни посещения на кораби в реката и 1</w:t>
      </w:r>
      <w:r w:rsidR="00861D9D" w:rsidRPr="002514BC">
        <w:rPr>
          <w:rFonts w:ascii="Times New Roman" w:hAnsi="Times New Roman"/>
          <w:sz w:val="22"/>
          <w:szCs w:val="22"/>
          <w:lang w:val="bg-BG"/>
        </w:rPr>
        <w:t xml:space="preserve"> за</w:t>
      </w:r>
      <w:r w:rsidRPr="002514BC">
        <w:rPr>
          <w:rFonts w:ascii="Times New Roman" w:hAnsi="Times New Roman"/>
          <w:sz w:val="22"/>
          <w:szCs w:val="22"/>
        </w:rPr>
        <w:t xml:space="preserve"> морско</w:t>
      </w:r>
      <w:r w:rsidR="00861D9D" w:rsidRPr="002514BC">
        <w:rPr>
          <w:rFonts w:ascii="Times New Roman" w:hAnsi="Times New Roman"/>
          <w:sz w:val="22"/>
          <w:szCs w:val="22"/>
          <w:lang w:val="bg-BG"/>
        </w:rPr>
        <w:t>то</w:t>
      </w:r>
      <w:r w:rsidRPr="002514BC">
        <w:rPr>
          <w:rFonts w:ascii="Times New Roman" w:hAnsi="Times New Roman"/>
          <w:sz w:val="22"/>
          <w:szCs w:val="22"/>
        </w:rPr>
        <w:t xml:space="preserve"> пристанище.</w:t>
      </w:r>
    </w:p>
    <w:p w14:paraId="5CF9713A" w14:textId="34CB5694"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77C54693" w14:textId="0A95A5FD"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C62C4E" w:rsidRPr="002514BC">
        <w:rPr>
          <w:rFonts w:ascii="Times New Roman" w:hAnsi="Times New Roman"/>
          <w:sz w:val="22"/>
          <w:szCs w:val="22"/>
          <w:lang w:val="bg-BG"/>
        </w:rPr>
        <w:t>ъ</w:t>
      </w:r>
      <w:r w:rsidR="00F237D7" w:rsidRPr="002514BC">
        <w:rPr>
          <w:rFonts w:ascii="Times New Roman" w:hAnsi="Times New Roman"/>
          <w:sz w:val="22"/>
          <w:szCs w:val="22"/>
        </w:rPr>
        <w:t>т се определя въз основа на допускането, че броят на посещенията на кораби годишно се увеличава с 10</w:t>
      </w:r>
      <w:r w:rsidR="00C62C4E" w:rsidRPr="002514BC">
        <w:rPr>
          <w:rFonts w:ascii="Times New Roman" w:hAnsi="Times New Roman"/>
          <w:sz w:val="22"/>
          <w:szCs w:val="22"/>
        </w:rPr>
        <w:t>%</w:t>
      </w:r>
      <w:r w:rsidR="00F237D7" w:rsidRPr="002514BC">
        <w:rPr>
          <w:rFonts w:ascii="Times New Roman" w:hAnsi="Times New Roman"/>
          <w:sz w:val="22"/>
          <w:szCs w:val="22"/>
        </w:rPr>
        <w:t xml:space="preserve"> за периода 2021—2029 г.</w:t>
      </w:r>
    </w:p>
    <w:p w14:paraId="6879A120" w14:textId="6319C47A"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C62C4E"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41F065A2" w14:textId="1D7031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AB32BE" w:rsidRPr="002514BC">
        <w:rPr>
          <w:rFonts w:ascii="Times New Roman" w:hAnsi="Times New Roman"/>
          <w:sz w:val="22"/>
          <w:szCs w:val="22"/>
          <w:lang w:val="bg-BG"/>
        </w:rPr>
        <w:t>а</w:t>
      </w:r>
      <w:r w:rsidRPr="002514BC">
        <w:rPr>
          <w:rFonts w:ascii="Times New Roman" w:hAnsi="Times New Roman"/>
          <w:sz w:val="22"/>
          <w:szCs w:val="22"/>
        </w:rPr>
        <w:t xml:space="preserve">, са: </w:t>
      </w:r>
    </w:p>
    <w:p w14:paraId="4D58868C" w14:textId="3AAAF80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разширяване на отрицателните последици от икономическата, геополитическата и пандемичната криза; </w:t>
      </w:r>
    </w:p>
    <w:p w14:paraId="1D272769" w14:textId="7EB3CEB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административни фактори, провеждане</w:t>
      </w:r>
      <w:r w:rsidR="00767ACC" w:rsidRPr="002514BC">
        <w:rPr>
          <w:rFonts w:ascii="Times New Roman" w:hAnsi="Times New Roman"/>
          <w:sz w:val="22"/>
          <w:szCs w:val="22"/>
          <w:lang w:val="bg-BG"/>
        </w:rPr>
        <w:t>то</w:t>
      </w:r>
      <w:r w:rsidRPr="002514BC">
        <w:rPr>
          <w:rFonts w:ascii="Times New Roman" w:hAnsi="Times New Roman"/>
          <w:sz w:val="22"/>
          <w:szCs w:val="22"/>
        </w:rPr>
        <w:t xml:space="preserve"> на обществени поръчки за избор на изпълнител; получаване на строителни разрешения.</w:t>
      </w:r>
    </w:p>
    <w:p w14:paraId="021FB85F"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15F0C418"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509F8D4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 </w:t>
      </w:r>
    </w:p>
    <w:p w14:paraId="1F53A5E6" w14:textId="77777777" w:rsidR="008531D4" w:rsidRPr="002514BC" w:rsidRDefault="008531D4">
      <w:pPr>
        <w:overflowPunct/>
        <w:spacing w:before="120"/>
        <w:textAlignment w:val="auto"/>
        <w:rPr>
          <w:rFonts w:ascii="Times New Roman" w:hAnsi="Times New Roman"/>
          <w:sz w:val="22"/>
          <w:szCs w:val="22"/>
        </w:rPr>
      </w:pPr>
    </w:p>
    <w:p w14:paraId="79A244B1" w14:textId="3761D150" w:rsidR="008531D4" w:rsidRPr="002514BC" w:rsidRDefault="001F30E1">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F237D7" w:rsidRPr="002514BC">
        <w:rPr>
          <w:rFonts w:ascii="Times New Roman" w:hAnsi="Times New Roman"/>
          <w:sz w:val="22"/>
          <w:szCs w:val="22"/>
        </w:rPr>
        <w:t xml:space="preserve">: </w:t>
      </w:r>
      <w:r w:rsidR="008454AC" w:rsidRPr="002514BC">
        <w:rPr>
          <w:rFonts w:ascii="Times New Roman" w:hAnsi="Times New Roman"/>
          <w:sz w:val="22"/>
          <w:szCs w:val="22"/>
        </w:rPr>
        <w:t>Брой ползватели на година на пунктовете за зареждане по българските пристанища за обществен транспорт</w:t>
      </w:r>
    </w:p>
    <w:p w14:paraId="6132290B" w14:textId="4FCEE5B4"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Целевата стойност на </w:t>
      </w:r>
      <w:r w:rsidR="001F30E1" w:rsidRPr="002514BC">
        <w:rPr>
          <w:rFonts w:ascii="Times New Roman" w:hAnsi="Times New Roman"/>
          <w:sz w:val="22"/>
          <w:szCs w:val="22"/>
        </w:rPr>
        <w:t>индикатор</w:t>
      </w:r>
      <w:r w:rsidR="003424FC" w:rsidRPr="002514BC">
        <w:rPr>
          <w:rFonts w:ascii="Times New Roman" w:hAnsi="Times New Roman"/>
          <w:sz w:val="22"/>
          <w:szCs w:val="22"/>
          <w:lang w:val="bg-BG"/>
        </w:rPr>
        <w:t>а</w:t>
      </w:r>
      <w:r w:rsidRPr="002514BC">
        <w:rPr>
          <w:rFonts w:ascii="Times New Roman" w:hAnsi="Times New Roman"/>
          <w:sz w:val="22"/>
          <w:szCs w:val="22"/>
        </w:rPr>
        <w:t xml:space="preserve"> за българските пристанища за обществен транспорт</w:t>
      </w:r>
      <w:r w:rsidR="003424FC" w:rsidRPr="002514BC">
        <w:rPr>
          <w:rFonts w:ascii="Times New Roman" w:hAnsi="Times New Roman"/>
          <w:sz w:val="22"/>
          <w:szCs w:val="22"/>
          <w:lang w:val="bg-BG"/>
        </w:rPr>
        <w:t xml:space="preserve"> </w:t>
      </w:r>
      <w:r w:rsidRPr="002514BC">
        <w:rPr>
          <w:rFonts w:ascii="Times New Roman" w:hAnsi="Times New Roman"/>
          <w:sz w:val="22"/>
          <w:szCs w:val="22"/>
        </w:rPr>
        <w:t>/мор</w:t>
      </w:r>
      <w:r w:rsidR="003424FC" w:rsidRPr="002514BC">
        <w:rPr>
          <w:rFonts w:ascii="Times New Roman" w:hAnsi="Times New Roman"/>
          <w:sz w:val="22"/>
          <w:szCs w:val="22"/>
          <w:lang w:val="bg-BG"/>
        </w:rPr>
        <w:t>ски</w:t>
      </w:r>
      <w:r w:rsidRPr="002514BC">
        <w:rPr>
          <w:rFonts w:ascii="Times New Roman" w:hAnsi="Times New Roman"/>
          <w:sz w:val="22"/>
          <w:szCs w:val="22"/>
        </w:rPr>
        <w:t xml:space="preserve"> и вътрешни водни пътища</w:t>
      </w:r>
      <w:r w:rsidR="003424FC" w:rsidRPr="002514BC">
        <w:rPr>
          <w:rFonts w:ascii="Times New Roman" w:hAnsi="Times New Roman"/>
          <w:sz w:val="22"/>
          <w:szCs w:val="22"/>
          <w:lang w:val="bg-BG"/>
        </w:rPr>
        <w:t>/</w:t>
      </w:r>
      <w:r w:rsidRPr="002514BC">
        <w:rPr>
          <w:rFonts w:ascii="Times New Roman" w:hAnsi="Times New Roman"/>
          <w:sz w:val="22"/>
          <w:szCs w:val="22"/>
        </w:rPr>
        <w:t xml:space="preserve"> е определена на </w:t>
      </w:r>
      <w:r w:rsidRPr="002514BC">
        <w:rPr>
          <w:rFonts w:ascii="Times New Roman" w:hAnsi="Times New Roman"/>
          <w:b/>
          <w:sz w:val="22"/>
          <w:szCs w:val="22"/>
        </w:rPr>
        <w:t>30 посещения през 2029 г.</w:t>
      </w:r>
      <w:r w:rsidRPr="002514BC">
        <w:rPr>
          <w:rFonts w:ascii="Times New Roman" w:hAnsi="Times New Roman"/>
          <w:sz w:val="22"/>
          <w:szCs w:val="22"/>
        </w:rPr>
        <w:t xml:space="preserve"> въз основа на посещенията на контейнеровози в морските пристанища Бургас и Варна за 2020 г. и 2021 г. За 2020 г.: пристанище Бургас — 201 посещения на контейнеровозите; Пристанище Варна — 118 посещения на контейнеровози. За 2021 г.: пристанище Бургас — 200 посещения на контейнеровози; пристанище Варна — 113 посещения на контейнеровози. След като всяка година се сумират посещенията на контейнеровозите от двете морски пристанища, 10</w:t>
      </w:r>
      <w:r w:rsidR="00C62C4E" w:rsidRPr="002514BC">
        <w:rPr>
          <w:rFonts w:ascii="Times New Roman" w:hAnsi="Times New Roman"/>
          <w:sz w:val="22"/>
          <w:szCs w:val="22"/>
        </w:rPr>
        <w:t>%</w:t>
      </w:r>
      <w:r w:rsidRPr="002514BC">
        <w:rPr>
          <w:rFonts w:ascii="Times New Roman" w:hAnsi="Times New Roman"/>
          <w:sz w:val="22"/>
          <w:szCs w:val="22"/>
        </w:rPr>
        <w:t xml:space="preserve"> = 30 посещения (приблизителен брой) се определят като минималния брой контейнеровози, които ще бъдат натоварени след изграждането на крайбрежната електрозахранваща инфраструктура.</w:t>
      </w:r>
    </w:p>
    <w:p w14:paraId="59EE9AB3" w14:textId="5FD7FC3E" w:rsidR="008531D4" w:rsidRPr="00EB1456"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Целевата стойност на </w:t>
      </w:r>
      <w:r w:rsidR="001F30E1" w:rsidRPr="002514BC">
        <w:rPr>
          <w:rFonts w:ascii="Times New Roman" w:hAnsi="Times New Roman"/>
          <w:sz w:val="22"/>
          <w:szCs w:val="22"/>
        </w:rPr>
        <w:t>индикатор</w:t>
      </w:r>
      <w:r w:rsidR="00434E1C" w:rsidRPr="002514BC">
        <w:rPr>
          <w:rFonts w:ascii="Times New Roman" w:hAnsi="Times New Roman"/>
          <w:sz w:val="22"/>
          <w:szCs w:val="22"/>
          <w:lang w:val="bg-BG"/>
        </w:rPr>
        <w:t>а</w:t>
      </w:r>
      <w:r w:rsidRPr="002514BC">
        <w:rPr>
          <w:rFonts w:ascii="Times New Roman" w:hAnsi="Times New Roman"/>
          <w:sz w:val="22"/>
          <w:szCs w:val="22"/>
        </w:rPr>
        <w:t xml:space="preserve"> за </w:t>
      </w:r>
      <w:r w:rsidRPr="002514BC">
        <w:rPr>
          <w:rFonts w:ascii="Times New Roman" w:hAnsi="Times New Roman"/>
          <w:b/>
          <w:sz w:val="22"/>
          <w:szCs w:val="22"/>
        </w:rPr>
        <w:t>пътищата за 2029 г. е определена на 4 203</w:t>
      </w:r>
      <w:r w:rsidRPr="002514BC">
        <w:rPr>
          <w:rFonts w:ascii="Times New Roman" w:hAnsi="Times New Roman"/>
          <w:sz w:val="22"/>
          <w:szCs w:val="22"/>
        </w:rPr>
        <w:t xml:space="preserve">. </w:t>
      </w:r>
      <w:r w:rsidR="001F30E1" w:rsidRPr="002514BC">
        <w:rPr>
          <w:rFonts w:ascii="Times New Roman" w:hAnsi="Times New Roman"/>
          <w:sz w:val="22"/>
          <w:szCs w:val="22"/>
        </w:rPr>
        <w:t>Индикатор</w:t>
      </w:r>
      <w:r w:rsidR="00434E1C" w:rsidRPr="002514BC">
        <w:rPr>
          <w:rFonts w:ascii="Times New Roman" w:hAnsi="Times New Roman"/>
          <w:sz w:val="22"/>
          <w:szCs w:val="22"/>
          <w:lang w:val="bg-BG"/>
        </w:rPr>
        <w:t>ъ</w:t>
      </w:r>
      <w:r w:rsidRPr="002514BC">
        <w:rPr>
          <w:rFonts w:ascii="Times New Roman" w:hAnsi="Times New Roman"/>
          <w:sz w:val="22"/>
          <w:szCs w:val="22"/>
        </w:rPr>
        <w:t>т се определя с допускането за ръст от 10</w:t>
      </w:r>
      <w:r w:rsidR="00C62C4E" w:rsidRPr="002514BC">
        <w:rPr>
          <w:rFonts w:ascii="Times New Roman" w:hAnsi="Times New Roman"/>
          <w:sz w:val="22"/>
          <w:szCs w:val="22"/>
        </w:rPr>
        <w:t>%</w:t>
      </w:r>
      <w:r w:rsidRPr="002514BC">
        <w:rPr>
          <w:rFonts w:ascii="Times New Roman" w:hAnsi="Times New Roman"/>
          <w:sz w:val="22"/>
          <w:szCs w:val="22"/>
        </w:rPr>
        <w:t xml:space="preserve"> (за периода 2022—2029 г.) на електромобилите, които ще имат възможност да използват новоизградената инфраструктура. Понастоящем регистрираните електромобили в страната, които ще имат възможност да използват новоизградената инфраструктура за зареждане по TEN-T, са 3</w:t>
      </w:r>
      <w:r w:rsidR="00434E1C" w:rsidRPr="002514BC">
        <w:rPr>
          <w:rFonts w:ascii="Times New Roman" w:hAnsi="Times New Roman"/>
          <w:sz w:val="22"/>
          <w:szCs w:val="22"/>
        </w:rPr>
        <w:t> </w:t>
      </w:r>
      <w:r w:rsidRPr="002514BC">
        <w:rPr>
          <w:rFonts w:ascii="Times New Roman" w:hAnsi="Times New Roman"/>
          <w:sz w:val="22"/>
          <w:szCs w:val="22"/>
        </w:rPr>
        <w:t>821</w:t>
      </w:r>
      <w:r w:rsidR="00434E1C" w:rsidRPr="002514BC">
        <w:rPr>
          <w:rFonts w:ascii="Times New Roman" w:hAnsi="Times New Roman"/>
          <w:sz w:val="22"/>
          <w:szCs w:val="22"/>
          <w:lang w:val="bg-BG"/>
        </w:rPr>
        <w:t xml:space="preserve"> </w:t>
      </w:r>
      <w:r w:rsidRPr="002514BC">
        <w:rPr>
          <w:rFonts w:ascii="Times New Roman" w:hAnsi="Times New Roman"/>
          <w:sz w:val="22"/>
          <w:szCs w:val="22"/>
        </w:rPr>
        <w:t>/</w:t>
      </w:r>
      <w:r w:rsidR="00434E1C" w:rsidRPr="002514BC">
        <w:rPr>
          <w:rFonts w:ascii="Times New Roman" w:hAnsi="Times New Roman"/>
          <w:sz w:val="22"/>
          <w:szCs w:val="22"/>
          <w:lang w:val="bg-BG"/>
        </w:rPr>
        <w:t>всички</w:t>
      </w:r>
      <w:r w:rsidRPr="002514BC">
        <w:rPr>
          <w:rFonts w:ascii="Times New Roman" w:hAnsi="Times New Roman"/>
          <w:sz w:val="22"/>
          <w:szCs w:val="22"/>
        </w:rPr>
        <w:t xml:space="preserve"> автомобила/автобуси с електродвигатели по данни от 2022/.  </w:t>
      </w:r>
    </w:p>
    <w:p w14:paraId="3F1A6855"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732153DA" w14:textId="66EFDDB3"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D16EAA" w:rsidRPr="002514BC">
        <w:rPr>
          <w:rFonts w:ascii="Times New Roman" w:hAnsi="Times New Roman"/>
          <w:sz w:val="22"/>
          <w:szCs w:val="22"/>
          <w:lang w:val="bg-BG"/>
        </w:rPr>
        <w:t>ъ</w:t>
      </w:r>
      <w:r w:rsidR="00F237D7" w:rsidRPr="002514BC">
        <w:rPr>
          <w:rFonts w:ascii="Times New Roman" w:hAnsi="Times New Roman"/>
          <w:sz w:val="22"/>
          <w:szCs w:val="22"/>
        </w:rPr>
        <w:t>т се определя с допускането за растеж от 10</w:t>
      </w:r>
      <w:r w:rsidR="00C62C4E" w:rsidRPr="002514BC">
        <w:rPr>
          <w:rFonts w:ascii="Times New Roman" w:hAnsi="Times New Roman"/>
          <w:sz w:val="22"/>
          <w:szCs w:val="22"/>
        </w:rPr>
        <w:t>%</w:t>
      </w:r>
      <w:r w:rsidR="00F237D7" w:rsidRPr="002514BC">
        <w:rPr>
          <w:rFonts w:ascii="Times New Roman" w:hAnsi="Times New Roman"/>
          <w:sz w:val="22"/>
          <w:szCs w:val="22"/>
        </w:rPr>
        <w:t xml:space="preserve"> за периода 2022—2029 г.</w:t>
      </w:r>
    </w:p>
    <w:p w14:paraId="609ABD44" w14:textId="526DE2B5"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D16EAA"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2B5BC946" w14:textId="07B44BA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D16EAA" w:rsidRPr="002514BC">
        <w:rPr>
          <w:rFonts w:ascii="Times New Roman" w:hAnsi="Times New Roman"/>
          <w:sz w:val="22"/>
          <w:szCs w:val="22"/>
          <w:lang w:val="bg-BG"/>
        </w:rPr>
        <w:t>а</w:t>
      </w:r>
      <w:r w:rsidRPr="002514BC">
        <w:rPr>
          <w:rFonts w:ascii="Times New Roman" w:hAnsi="Times New Roman"/>
          <w:sz w:val="22"/>
          <w:szCs w:val="22"/>
        </w:rPr>
        <w:t xml:space="preserve">, са: </w:t>
      </w:r>
    </w:p>
    <w:p w14:paraId="7B4547A9" w14:textId="75738A8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разширяване на отрицателните последици от икономическата, геополитическата и пандемичната криза, отразяващи високите цени, инфлацията и др.; </w:t>
      </w:r>
    </w:p>
    <w:p w14:paraId="2BDB184E" w14:textId="6F6BAF46"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административни фактори, провеждане на обществени поръчки за избор на изпълнител; получаване на разрешения за строеж; свързване с електроразпределителните дружества.</w:t>
      </w:r>
    </w:p>
    <w:p w14:paraId="0F403032"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569F1F27" w14:textId="3011C7DC" w:rsidR="008531D4" w:rsidRPr="002514BC" w:rsidRDefault="00F237D7">
      <w:pPr>
        <w:overflowPunct/>
        <w:spacing w:before="120"/>
        <w:textAlignment w:val="auto"/>
        <w:rPr>
          <w:rStyle w:val="hps"/>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своевременно предоставяне на пълна информация на съответните институции.</w:t>
      </w:r>
    </w:p>
    <w:p w14:paraId="0C81BB19" w14:textId="25E3A750" w:rsidR="008531D4" w:rsidRPr="002514BC" w:rsidRDefault="00A87A32">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lang w:val="bg-BG"/>
        </w:rPr>
        <w:t>Обосновка</w:t>
      </w:r>
      <w:r w:rsidR="00F237D7" w:rsidRPr="002514BC">
        <w:rPr>
          <w:rFonts w:ascii="Times New Roman" w:hAnsi="Times New Roman" w:cs="Times New Roman"/>
          <w:sz w:val="22"/>
          <w:szCs w:val="22"/>
        </w:rPr>
        <w:t>:</w:t>
      </w:r>
    </w:p>
    <w:p w14:paraId="4EFB5E42" w14:textId="2189E2A3"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те се подбират така, че да отразяват в максимална степен изпълнението на целите, а именно — нарастването на интермодалния транспорт, което води до създаването на необходимия физически капацитет в ключови инфраструктурни възли, подобряване на безопасността на движението, опазване на околната среда и адаптиране към изменението на климата. </w:t>
      </w:r>
    </w:p>
    <w:p w14:paraId="1C5BF31A" w14:textId="3CBC44BA"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Предложените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съответстват на политиката, тъй като ще отразяват напредъка в изпълнението на дългосрочната стратегия, изложена в:</w:t>
      </w:r>
    </w:p>
    <w:p w14:paraId="6F353F2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Стратегия за устойчива и интелигентна мобилност;</w:t>
      </w:r>
    </w:p>
    <w:p w14:paraId="68C53A2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„Бяла книга относно пътна карта за постигането на Единно европейско транспортно пространство“;</w:t>
      </w:r>
    </w:p>
    <w:p w14:paraId="7154A270"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„Насоки за развитието на трансевропейската транспортна мрежа“ (Регламент (ЕС) № 1315/2013); </w:t>
      </w:r>
    </w:p>
    <w:p w14:paraId="56E88C5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„Интегрирана транспортна стратегия за периода до 2030 г.“; </w:t>
      </w:r>
    </w:p>
    <w:p w14:paraId="325C9D9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Анализ на социално-икономическото развитие на България за периода 2007—2017 г. за определяне на националните приоритети за периода 2021—2027 г.;</w:t>
      </w:r>
    </w:p>
    <w:p w14:paraId="2616048B"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„Национална концепция за териториално развитие 2013—2025 г.“;</w:t>
      </w:r>
    </w:p>
    <w:p w14:paraId="35B910C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Национална програма за развитие: България 2030;</w:t>
      </w:r>
    </w:p>
    <w:p w14:paraId="17C66D2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Национална стратегия за адаптиране към изменението на климата; </w:t>
      </w:r>
    </w:p>
    <w:p w14:paraId="325735FC"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Интегриран план в областта на енергетиката и климата на Република България за периода 2021—2030 г. </w:t>
      </w:r>
    </w:p>
    <w:p w14:paraId="56BEC7D5"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Работни планове за коридорите. </w:t>
      </w:r>
    </w:p>
    <w:p w14:paraId="70051490" w14:textId="77777777" w:rsidR="008531D4" w:rsidRPr="002514BC" w:rsidRDefault="008531D4">
      <w:pPr>
        <w:overflowPunct/>
        <w:spacing w:before="120"/>
        <w:textAlignment w:val="auto"/>
        <w:rPr>
          <w:rFonts w:ascii="Times New Roman" w:hAnsi="Times New Roman"/>
          <w:sz w:val="22"/>
          <w:szCs w:val="22"/>
        </w:rPr>
      </w:pPr>
    </w:p>
    <w:p w14:paraId="0DF2BE85"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Връзка към анализа на нуждите: </w:t>
      </w:r>
    </w:p>
    <w:p w14:paraId="38647875" w14:textId="3990FEB4" w:rsidR="008531D4" w:rsidRPr="002514BC" w:rsidRDefault="00F237D7" w:rsidP="00EB145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Подобряване на интермодалността, безопасността на движението, опазването на околната среда, смекчаването на последиците от изменението на климата и адаптирането към него.</w:t>
      </w:r>
    </w:p>
    <w:p w14:paraId="5371FD4F" w14:textId="1A193E88"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Събиране на данни</w:t>
      </w:r>
      <w:r w:rsidRPr="002514BC">
        <w:rPr>
          <w:rFonts w:ascii="Times New Roman" w:hAnsi="Times New Roman" w:cs="Times New Roman"/>
          <w:sz w:val="22"/>
          <w:szCs w:val="22"/>
        </w:rPr>
        <w:t xml:space="preserve"> — официални източници на статистическа информация и данни, събирани от </w:t>
      </w:r>
      <w:r w:rsidR="00456381" w:rsidRPr="002514BC">
        <w:rPr>
          <w:rFonts w:ascii="Times New Roman" w:hAnsi="Times New Roman" w:cs="Times New Roman"/>
          <w:sz w:val="22"/>
          <w:szCs w:val="22"/>
        </w:rPr>
        <w:t>бенефициенти</w:t>
      </w:r>
      <w:r w:rsidRPr="002514BC">
        <w:rPr>
          <w:rFonts w:ascii="Times New Roman" w:hAnsi="Times New Roman" w:cs="Times New Roman"/>
          <w:sz w:val="22"/>
          <w:szCs w:val="22"/>
        </w:rPr>
        <w:t xml:space="preserve">те — публични органи и субекти. </w:t>
      </w:r>
    </w:p>
    <w:p w14:paraId="6E2140E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Методиката</w:t>
      </w:r>
      <w:r w:rsidRPr="002514BC">
        <w:rPr>
          <w:rFonts w:ascii="Times New Roman" w:hAnsi="Times New Roman" w:cs="Times New Roman"/>
          <w:sz w:val="22"/>
          <w:szCs w:val="22"/>
        </w:rPr>
        <w:t xml:space="preserve"> е в съответствие с изискванията на член 17 от Регламент (ЕС) 2021/1060 и включва:</w:t>
      </w:r>
    </w:p>
    <w:p w14:paraId="0CC3500F" w14:textId="6EADE374"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А) критериите, прилагани от държавата членка за подбор на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w:t>
      </w:r>
    </w:p>
    <w:p w14:paraId="3BE31236"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използваните данни или доказателства, осигуряването на качеството на данните и метода на изчисление; </w:t>
      </w:r>
    </w:p>
    <w:p w14:paraId="113E7564"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в) фактори, които могат да повлияят на постигането на междинните и крайните цели и как те са били взети предвид.“</w:t>
      </w:r>
    </w:p>
    <w:p w14:paraId="192AD3E0" w14:textId="172D8C0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Поради това предложените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отговарят на изискванията за събиране на подходящи, надеждни и навременни данни.</w:t>
      </w:r>
    </w:p>
    <w:p w14:paraId="3C2FF9EC" w14:textId="527194B5" w:rsidR="008531D4" w:rsidRPr="002514BC" w:rsidRDefault="008531D4">
      <w:pPr>
        <w:overflowPunct/>
        <w:autoSpaceDE/>
        <w:autoSpaceDN/>
        <w:adjustRightInd/>
        <w:textAlignment w:val="auto"/>
        <w:rPr>
          <w:rStyle w:val="hps"/>
          <w:rFonts w:ascii="Times New Roman" w:hAnsi="Times New Roman"/>
          <w:sz w:val="22"/>
          <w:szCs w:val="22"/>
        </w:rPr>
      </w:pPr>
    </w:p>
    <w:p w14:paraId="141A3A10" w14:textId="77777777" w:rsidR="008531D4" w:rsidRPr="002514BC" w:rsidRDefault="008531D4">
      <w:pPr>
        <w:spacing w:before="120"/>
        <w:rPr>
          <w:rFonts w:ascii="Times New Roman" w:hAnsi="Times New Roman"/>
          <w:sz w:val="22"/>
          <w:szCs w:val="22"/>
        </w:rPr>
      </w:pPr>
    </w:p>
    <w:p w14:paraId="4D324690" w14:textId="77777777" w:rsidR="008531D4" w:rsidRPr="002514BC" w:rsidRDefault="008531D4">
      <w:pPr>
        <w:overflowPunct/>
        <w:autoSpaceDE/>
        <w:autoSpaceDN/>
        <w:adjustRightInd/>
        <w:jc w:val="left"/>
        <w:textAlignment w:val="auto"/>
        <w:rPr>
          <w:rFonts w:ascii="Times New Roman" w:hAnsi="Times New Roman"/>
          <w:b/>
          <w:sz w:val="22"/>
          <w:szCs w:val="22"/>
        </w:rPr>
        <w:sectPr w:rsidR="008531D4" w:rsidRPr="002514BC" w:rsidSect="00174CA7">
          <w:pgSz w:w="11906" w:h="16838"/>
          <w:pgMar w:top="720" w:right="1134" w:bottom="720" w:left="992" w:header="709" w:footer="709" w:gutter="0"/>
          <w:cols w:space="708"/>
          <w:docGrid w:linePitch="360"/>
        </w:sectPr>
      </w:pPr>
    </w:p>
    <w:p w14:paraId="1CC9D87C" w14:textId="10B009ED" w:rsidR="008531D4" w:rsidRPr="002514BC" w:rsidRDefault="00F237D7">
      <w:pPr>
        <w:pStyle w:val="P68B1DB1-Normal23"/>
        <w:spacing w:before="120" w:after="120"/>
        <w:jc w:val="left"/>
        <w:rPr>
          <w:rFonts w:ascii="Times New Roman" w:hAnsi="Times New Roman" w:cs="Times New Roman"/>
          <w:sz w:val="22"/>
          <w:szCs w:val="22"/>
        </w:rPr>
      </w:pPr>
      <w:r w:rsidRPr="002514BC">
        <w:rPr>
          <w:rFonts w:ascii="Times New Roman" w:hAnsi="Times New Roman" w:cs="Times New Roman"/>
          <w:sz w:val="22"/>
          <w:szCs w:val="22"/>
        </w:rPr>
        <w:lastRenderedPageBreak/>
        <w:t xml:space="preserve">1.5.4 </w:t>
      </w:r>
      <w:r w:rsidR="00D32C85" w:rsidRPr="002514BC">
        <w:rPr>
          <w:rFonts w:ascii="Times New Roman" w:hAnsi="Times New Roman" w:cs="Times New Roman"/>
          <w:sz w:val="22"/>
          <w:szCs w:val="22"/>
          <w:lang w:val="bg-BG"/>
        </w:rPr>
        <w:t>И</w:t>
      </w:r>
      <w:r w:rsidRPr="002514BC">
        <w:rPr>
          <w:rFonts w:ascii="Times New Roman" w:hAnsi="Times New Roman" w:cs="Times New Roman"/>
          <w:sz w:val="22"/>
          <w:szCs w:val="22"/>
        </w:rPr>
        <w:t xml:space="preserve">нтервенционна логика по приоритет 4 интермодалност в градските райони </w:t>
      </w: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2995"/>
        <w:gridCol w:w="4171"/>
        <w:gridCol w:w="4171"/>
        <w:gridCol w:w="4171"/>
      </w:tblGrid>
      <w:tr w:rsidR="008531D4" w:rsidRPr="002514BC" w14:paraId="6FD89AB1" w14:textId="77777777">
        <w:trPr>
          <w:tblHeader/>
        </w:trPr>
        <w:tc>
          <w:tcPr>
            <w:tcW w:w="15508" w:type="dxa"/>
            <w:gridSpan w:val="4"/>
            <w:shd w:val="clear" w:color="auto" w:fill="4F81BD"/>
            <w:vAlign w:val="center"/>
          </w:tcPr>
          <w:p w14:paraId="0682BC2E" w14:textId="27D04B64" w:rsidR="008531D4" w:rsidRPr="002514BC" w:rsidRDefault="00F237D7">
            <w:pPr>
              <w:pStyle w:val="P68B1DB1-Normal28"/>
              <w:spacing w:before="120" w:after="120"/>
              <w:ind w:left="3011" w:hanging="3011"/>
              <w:rPr>
                <w:rFonts w:ascii="Times New Roman" w:hAnsi="Times New Roman" w:cs="Times New Roman"/>
                <w:sz w:val="22"/>
                <w:szCs w:val="22"/>
              </w:rPr>
            </w:pPr>
            <w:r w:rsidRPr="002514BC">
              <w:rPr>
                <w:rFonts w:ascii="Times New Roman" w:hAnsi="Times New Roman" w:cs="Times New Roman"/>
                <w:sz w:val="22"/>
                <w:szCs w:val="22"/>
              </w:rPr>
              <w:t>Тематична цел:</w:t>
            </w:r>
            <w:r w:rsidRPr="002514BC">
              <w:rPr>
                <w:rFonts w:ascii="Times New Roman" w:hAnsi="Times New Roman" w:cs="Times New Roman"/>
                <w:sz w:val="22"/>
                <w:szCs w:val="22"/>
              </w:rPr>
              <w:tab/>
              <w:t xml:space="preserve">Цел на политиката (ЦП 2): </w:t>
            </w:r>
            <w:r w:rsidR="007C4E85" w:rsidRPr="002514BC">
              <w:rPr>
                <w:rFonts w:ascii="Times New Roman" w:hAnsi="Times New Roman" w:cs="Times New Roman"/>
                <w:sz w:val="22"/>
                <w:szCs w:val="22"/>
              </w:rPr>
              <w:t>„</w:t>
            </w:r>
            <w:r w:rsidR="007C4E85" w:rsidRPr="002514BC">
              <w:rPr>
                <w:rFonts w:ascii="Times New Roman" w:hAnsi="Times New Roman" w:cs="Times New Roman"/>
                <w:sz w:val="22"/>
                <w:szCs w:val="22"/>
                <w:lang w:val="bg-BG"/>
              </w:rPr>
              <w:t>П</w:t>
            </w:r>
            <w:r w:rsidR="007C4E85" w:rsidRPr="002514BC">
              <w:rPr>
                <w:rFonts w:ascii="Times New Roman" w:hAnsi="Times New Roman" w:cs="Times New Roman"/>
                <w:sz w:val="22"/>
                <w:szCs w:val="22"/>
              </w:rPr>
              <w:t xml:space="preserve">о-зелена, нисковъглеродна и устойчива </w:t>
            </w:r>
            <w:r w:rsidR="00576F52" w:rsidRPr="002514BC">
              <w:rPr>
                <w:rFonts w:ascii="Times New Roman" w:hAnsi="Times New Roman" w:cs="Times New Roman"/>
                <w:sz w:val="22"/>
                <w:szCs w:val="22"/>
                <w:lang w:val="bg-BG"/>
              </w:rPr>
              <w:t>Е</w:t>
            </w:r>
            <w:r w:rsidR="007C4E85" w:rsidRPr="002514BC">
              <w:rPr>
                <w:rFonts w:ascii="Times New Roman" w:hAnsi="Times New Roman" w:cs="Times New Roman"/>
                <w:sz w:val="22"/>
                <w:szCs w:val="22"/>
              </w:rPr>
              <w:t>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приспособяване към него, превенция и управление на риска и устойчива градска мобилност“</w:t>
            </w:r>
            <w:r w:rsidRPr="002514BC">
              <w:rPr>
                <w:rFonts w:ascii="Times New Roman" w:hAnsi="Times New Roman" w:cs="Times New Roman"/>
                <w:sz w:val="22"/>
                <w:szCs w:val="22"/>
              </w:rPr>
              <w:t xml:space="preserve">  </w:t>
            </w:r>
          </w:p>
          <w:p w14:paraId="4ABCBD51" w14:textId="76F980E0" w:rsidR="008531D4" w:rsidRPr="002514BC" w:rsidRDefault="00F237D7">
            <w:pPr>
              <w:pStyle w:val="P68B1DB1-Normal29"/>
              <w:tabs>
                <w:tab w:val="left" w:pos="3011"/>
              </w:tabs>
              <w:spacing w:before="120" w:after="120"/>
              <w:ind w:left="3011" w:hanging="3011"/>
              <w:jc w:val="left"/>
              <w:rPr>
                <w:rFonts w:ascii="Times New Roman" w:hAnsi="Times New Roman"/>
                <w:sz w:val="22"/>
                <w:szCs w:val="22"/>
              </w:rPr>
            </w:pPr>
            <w:r w:rsidRPr="002514BC">
              <w:rPr>
                <w:rFonts w:ascii="Times New Roman" w:hAnsi="Times New Roman"/>
                <w:sz w:val="22"/>
                <w:szCs w:val="22"/>
              </w:rPr>
              <w:t>Специфична цел:                     Насърчаване на устойчива мултимодална градска мобилност като част от прехода към икономика с нулеви нетни въглеродни емисии</w:t>
            </w:r>
          </w:p>
          <w:p w14:paraId="6079EDDA" w14:textId="7DA87D44" w:rsidR="008531D4" w:rsidRPr="002514BC" w:rsidRDefault="00F237D7">
            <w:pPr>
              <w:pStyle w:val="P68B1DB1-Normal29"/>
              <w:tabs>
                <w:tab w:val="left" w:pos="3011"/>
              </w:tabs>
              <w:spacing w:before="120" w:after="120"/>
              <w:ind w:left="3011" w:hanging="3011"/>
              <w:jc w:val="left"/>
              <w:rPr>
                <w:rFonts w:ascii="Times New Roman" w:hAnsi="Times New Roman"/>
                <w:sz w:val="22"/>
                <w:szCs w:val="22"/>
              </w:rPr>
            </w:pPr>
            <w:r w:rsidRPr="002514BC">
              <w:rPr>
                <w:rFonts w:ascii="Times New Roman" w:hAnsi="Times New Roman"/>
                <w:sz w:val="22"/>
                <w:szCs w:val="22"/>
              </w:rPr>
              <w:t xml:space="preserve">Очаквани резултати </w:t>
            </w:r>
            <w:r w:rsidRPr="002514BC">
              <w:rPr>
                <w:rFonts w:ascii="Times New Roman" w:hAnsi="Times New Roman"/>
                <w:sz w:val="22"/>
                <w:szCs w:val="22"/>
              </w:rPr>
              <w:tab/>
              <w:t xml:space="preserve">Изградени железопътни връзки с летища в градските райони. </w:t>
            </w:r>
          </w:p>
          <w:p w14:paraId="40A6A66D" w14:textId="11B33313" w:rsidR="008531D4" w:rsidRPr="002514BC" w:rsidRDefault="00F237D7">
            <w:pPr>
              <w:pStyle w:val="P68B1DB1-Normal29"/>
              <w:tabs>
                <w:tab w:val="left" w:pos="2727"/>
              </w:tabs>
              <w:ind w:left="3011" w:hanging="3011"/>
              <w:jc w:val="left"/>
              <w:rPr>
                <w:rFonts w:ascii="Times New Roman" w:hAnsi="Times New Roman"/>
                <w:sz w:val="22"/>
                <w:szCs w:val="22"/>
              </w:rPr>
            </w:pPr>
            <w:r w:rsidRPr="002514BC">
              <w:rPr>
                <w:rFonts w:ascii="Times New Roman" w:hAnsi="Times New Roman"/>
                <w:sz w:val="22"/>
                <w:szCs w:val="22"/>
              </w:rPr>
              <w:t>Очаквани резултати:</w:t>
            </w:r>
            <w:r w:rsidRPr="002514BC">
              <w:rPr>
                <w:rFonts w:ascii="Times New Roman" w:hAnsi="Times New Roman"/>
                <w:sz w:val="22"/>
                <w:szCs w:val="22"/>
              </w:rPr>
              <w:tab/>
              <w:t>1.</w:t>
            </w:r>
            <w:r w:rsidRPr="002514BC">
              <w:rPr>
                <w:rFonts w:ascii="Times New Roman" w:hAnsi="Times New Roman"/>
                <w:sz w:val="22"/>
                <w:szCs w:val="22"/>
              </w:rPr>
              <w:tab/>
              <w:t>Насърчаване на мултимодалността и екологосъобразната мобилност в градските райони;</w:t>
            </w:r>
          </w:p>
          <w:p w14:paraId="62E8A7C4" w14:textId="77777777" w:rsidR="008531D4" w:rsidRPr="002514BC" w:rsidRDefault="00F237D7">
            <w:pPr>
              <w:pStyle w:val="P68B1DB1-ListParagraph48"/>
              <w:numPr>
                <w:ilvl w:val="0"/>
                <w:numId w:val="12"/>
              </w:numPr>
              <w:tabs>
                <w:tab w:val="left" w:pos="3011"/>
              </w:tabs>
              <w:ind w:firstLine="2007"/>
              <w:jc w:val="left"/>
              <w:rPr>
                <w:rFonts w:ascii="Times New Roman" w:hAnsi="Times New Roman"/>
                <w:sz w:val="22"/>
                <w:szCs w:val="22"/>
              </w:rPr>
            </w:pPr>
            <w:r w:rsidRPr="002514BC">
              <w:rPr>
                <w:rFonts w:ascii="Times New Roman" w:hAnsi="Times New Roman"/>
                <w:sz w:val="22"/>
                <w:szCs w:val="22"/>
              </w:rPr>
              <w:t>Увеличен дял на транспорта с обществен транспорт;</w:t>
            </w:r>
          </w:p>
          <w:p w14:paraId="5B03ED91" w14:textId="754468AA" w:rsidR="008531D4" w:rsidRPr="002514BC" w:rsidRDefault="00F237D7">
            <w:pPr>
              <w:pStyle w:val="P68B1DB1-ListParagraph48"/>
              <w:numPr>
                <w:ilvl w:val="0"/>
                <w:numId w:val="12"/>
              </w:numPr>
              <w:tabs>
                <w:tab w:val="left" w:pos="3011"/>
              </w:tabs>
              <w:ind w:firstLine="2007"/>
              <w:jc w:val="left"/>
              <w:rPr>
                <w:rFonts w:ascii="Times New Roman" w:hAnsi="Times New Roman"/>
                <w:sz w:val="22"/>
                <w:szCs w:val="22"/>
              </w:rPr>
            </w:pPr>
            <w:r w:rsidRPr="002514BC">
              <w:rPr>
                <w:rFonts w:ascii="Times New Roman" w:hAnsi="Times New Roman"/>
                <w:sz w:val="22"/>
                <w:szCs w:val="22"/>
              </w:rPr>
              <w:t xml:space="preserve">Увеличени интермодални връзки с </w:t>
            </w:r>
            <w:r w:rsidR="00150B1E" w:rsidRPr="002514BC">
              <w:rPr>
                <w:rFonts w:ascii="Times New Roman" w:hAnsi="Times New Roman"/>
                <w:sz w:val="22"/>
                <w:szCs w:val="22"/>
                <w:lang w:val="bg-BG"/>
              </w:rPr>
              <w:t xml:space="preserve">ОИС </w:t>
            </w:r>
            <w:r w:rsidRPr="002514BC">
              <w:rPr>
                <w:rFonts w:ascii="Times New Roman" w:hAnsi="Times New Roman"/>
                <w:sz w:val="22"/>
                <w:szCs w:val="22"/>
              </w:rPr>
              <w:t>коридор.</w:t>
            </w:r>
          </w:p>
          <w:p w14:paraId="544B8275" w14:textId="332CDC15" w:rsidR="008531D4" w:rsidRPr="002514BC" w:rsidRDefault="008531D4">
            <w:pPr>
              <w:pStyle w:val="ListParagraph"/>
              <w:tabs>
                <w:tab w:val="left" w:pos="3011"/>
              </w:tabs>
              <w:ind w:left="2727"/>
              <w:jc w:val="left"/>
              <w:rPr>
                <w:rFonts w:ascii="Times New Roman" w:hAnsi="Times New Roman"/>
                <w:b/>
                <w:color w:val="FFFFFF"/>
                <w:sz w:val="22"/>
                <w:szCs w:val="22"/>
              </w:rPr>
            </w:pPr>
          </w:p>
        </w:tc>
      </w:tr>
      <w:tr w:rsidR="008531D4" w:rsidRPr="002514BC" w14:paraId="5EC15259" w14:textId="77777777">
        <w:trPr>
          <w:tblHeader/>
        </w:trPr>
        <w:tc>
          <w:tcPr>
            <w:tcW w:w="2995" w:type="dxa"/>
            <w:shd w:val="clear" w:color="auto" w:fill="4F81BD"/>
            <w:vAlign w:val="center"/>
          </w:tcPr>
          <w:p w14:paraId="63B3707C"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Индикативни допустими действия/интервенции</w:t>
            </w:r>
          </w:p>
        </w:tc>
        <w:tc>
          <w:tcPr>
            <w:tcW w:w="4171" w:type="dxa"/>
            <w:shd w:val="clear" w:color="auto" w:fill="4F81BD"/>
          </w:tcPr>
          <w:p w14:paraId="75EF2C5F"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Приоритетни проекти</w:t>
            </w:r>
          </w:p>
        </w:tc>
        <w:tc>
          <w:tcPr>
            <w:tcW w:w="4171" w:type="dxa"/>
            <w:shd w:val="clear" w:color="auto" w:fill="4F81BD"/>
          </w:tcPr>
          <w:p w14:paraId="738624DB" w14:textId="1AE290AC" w:rsidR="008531D4" w:rsidRPr="002514BC" w:rsidRDefault="00F12336">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за продуктивност </w:t>
            </w:r>
          </w:p>
        </w:tc>
        <w:tc>
          <w:tcPr>
            <w:tcW w:w="4171" w:type="dxa"/>
            <w:shd w:val="clear" w:color="auto" w:fill="4F81BD"/>
          </w:tcPr>
          <w:p w14:paraId="7C40D892" w14:textId="00FDF565" w:rsidR="008531D4" w:rsidRPr="002514BC" w:rsidRDefault="00F12336">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за резултати/резултати</w:t>
            </w:r>
          </w:p>
        </w:tc>
      </w:tr>
      <w:tr w:rsidR="008531D4" w:rsidRPr="002514BC" w14:paraId="575E5412" w14:textId="77777777">
        <w:tc>
          <w:tcPr>
            <w:tcW w:w="2995" w:type="dxa"/>
          </w:tcPr>
          <w:p w14:paraId="3980FD2B" w14:textId="78A40213" w:rsidR="008531D4" w:rsidRPr="002514BC" w:rsidRDefault="00F237D7" w:rsidP="00163E26">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Изграждане на железопътни връзки с </w:t>
            </w:r>
            <w:r w:rsidR="00163E26" w:rsidRPr="002514BC">
              <w:rPr>
                <w:rFonts w:ascii="Times New Roman" w:hAnsi="Times New Roman" w:cs="Times New Roman"/>
                <w:sz w:val="22"/>
                <w:szCs w:val="22"/>
                <w:lang w:val="bg-BG"/>
              </w:rPr>
              <w:t>летища</w:t>
            </w:r>
            <w:r w:rsidRPr="002514BC">
              <w:rPr>
                <w:rFonts w:ascii="Times New Roman" w:hAnsi="Times New Roman" w:cs="Times New Roman"/>
                <w:sz w:val="22"/>
                <w:szCs w:val="22"/>
              </w:rPr>
              <w:t xml:space="preserve"> в градските райони и мерки за техническа помощ за подготовка/приключване на подготовката на проекти</w:t>
            </w:r>
          </w:p>
        </w:tc>
        <w:tc>
          <w:tcPr>
            <w:tcW w:w="4171" w:type="dxa"/>
          </w:tcPr>
          <w:p w14:paraId="6E5D23D4" w14:textId="77777777" w:rsidR="008531D4" w:rsidRPr="002514BC" w:rsidRDefault="00F237D7">
            <w:pPr>
              <w:pStyle w:val="P68B1DB1-Normal30"/>
              <w:numPr>
                <w:ilvl w:val="0"/>
                <w:numId w:val="19"/>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на железопътна връзка с летище Бургас;</w:t>
            </w:r>
          </w:p>
          <w:p w14:paraId="0634600C" w14:textId="77777777" w:rsidR="008531D4" w:rsidRPr="002514BC" w:rsidRDefault="00F237D7">
            <w:pPr>
              <w:pStyle w:val="P68B1DB1-Normal30"/>
              <w:numPr>
                <w:ilvl w:val="0"/>
                <w:numId w:val="19"/>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на железопътна връзка с летище Пловдив;</w:t>
            </w:r>
          </w:p>
          <w:p w14:paraId="247D367C" w14:textId="737A613E"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tc>
        <w:tc>
          <w:tcPr>
            <w:tcW w:w="4171" w:type="dxa"/>
          </w:tcPr>
          <w:p w14:paraId="674A09F7" w14:textId="7A0A94A9"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RCO 54 — Нови или модернизирани интермодални връзки</w:t>
            </w:r>
          </w:p>
          <w:p w14:paraId="4EA75C45" w14:textId="77777777" w:rsidR="008531D4" w:rsidRPr="002514BC" w:rsidRDefault="008531D4">
            <w:pPr>
              <w:pStyle w:val="ListParagraph"/>
              <w:overflowPunct/>
              <w:autoSpaceDE/>
              <w:autoSpaceDN/>
              <w:adjustRightInd/>
              <w:spacing w:before="60" w:after="60"/>
              <w:ind w:left="239"/>
              <w:jc w:val="left"/>
              <w:textAlignment w:val="auto"/>
              <w:rPr>
                <w:rFonts w:ascii="Times New Roman" w:hAnsi="Times New Roman"/>
                <w:color w:val="000000"/>
                <w:sz w:val="22"/>
                <w:szCs w:val="22"/>
              </w:rPr>
            </w:pPr>
          </w:p>
          <w:p w14:paraId="352A2239" w14:textId="3561FCFE" w:rsidR="008531D4" w:rsidRPr="002514BC" w:rsidRDefault="00D2045F">
            <w:pPr>
              <w:pStyle w:val="P68B1DB1-Normal30"/>
              <w:overflowPunct/>
              <w:autoSpaceDE/>
              <w:autoSpaceDN/>
              <w:adjustRightInd/>
              <w:spacing w:before="60" w:after="60"/>
              <w:jc w:val="left"/>
              <w:textAlignment w:val="auto"/>
              <w:rPr>
                <w:rFonts w:ascii="Times New Roman" w:hAnsi="Times New Roman" w:cs="Times New Roman"/>
                <w:sz w:val="22"/>
                <w:szCs w:val="22"/>
              </w:rPr>
            </w:pPr>
            <w:r>
              <w:rPr>
                <w:rFonts w:ascii="Times New Roman" w:hAnsi="Times New Roman" w:cs="Times New Roman"/>
                <w:sz w:val="22"/>
                <w:szCs w:val="22"/>
              </w:rPr>
              <w:t>Брой проекти в изпълнение</w:t>
            </w:r>
          </w:p>
          <w:p w14:paraId="27EC82E0" w14:textId="319ACFB3"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7F550691" w14:textId="57C47C9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tc>
        <w:tc>
          <w:tcPr>
            <w:tcW w:w="4171" w:type="dxa"/>
          </w:tcPr>
          <w:p w14:paraId="6AA904CD" w14:textId="69327478"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13 — </w:t>
            </w:r>
            <w:r w:rsidR="00BA55F1" w:rsidRPr="002514BC">
              <w:rPr>
                <w:rFonts w:ascii="Times New Roman" w:hAnsi="Times New Roman" w:cs="Times New Roman"/>
                <w:sz w:val="22"/>
                <w:szCs w:val="22"/>
              </w:rPr>
              <w:t>Дя</w:t>
            </w:r>
            <w:r w:rsidR="00DB4FE2" w:rsidRPr="002514BC">
              <w:rPr>
                <w:rFonts w:ascii="Times New Roman" w:hAnsi="Times New Roman" w:cs="Times New Roman"/>
                <w:sz w:val="22"/>
                <w:szCs w:val="22"/>
              </w:rPr>
              <w:t>л на изградените интермодални жп</w:t>
            </w:r>
            <w:r w:rsidR="00BA55F1" w:rsidRPr="002514BC">
              <w:rPr>
                <w:rFonts w:ascii="Times New Roman" w:hAnsi="Times New Roman" w:cs="Times New Roman"/>
                <w:sz w:val="22"/>
                <w:szCs w:val="22"/>
              </w:rPr>
              <w:t xml:space="preserve"> връзки с летища по коридор Ориент/ Източно средиземноморски</w:t>
            </w:r>
          </w:p>
          <w:p w14:paraId="68687A98"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7BE9E760" w14:textId="743F543E" w:rsidR="008531D4" w:rsidRPr="002514BC" w:rsidRDefault="00F237D7" w:rsidP="008F6805">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Брой жители, ползващи новоизградената инфраструктура</w:t>
            </w:r>
          </w:p>
        </w:tc>
      </w:tr>
    </w:tbl>
    <w:p w14:paraId="58CC1CAA" w14:textId="15963EEA" w:rsidR="008531D4" w:rsidRPr="002514BC" w:rsidRDefault="008531D4">
      <w:pPr>
        <w:spacing w:before="120"/>
        <w:rPr>
          <w:rFonts w:ascii="Times New Roman" w:hAnsi="Times New Roman"/>
          <w:color w:val="000000"/>
          <w:sz w:val="22"/>
          <w:szCs w:val="22"/>
        </w:rPr>
      </w:pPr>
    </w:p>
    <w:p w14:paraId="35676EED" w14:textId="1687C785" w:rsidR="008531D4" w:rsidRPr="002514BC" w:rsidRDefault="008531D4">
      <w:pPr>
        <w:spacing w:before="120"/>
        <w:rPr>
          <w:rFonts w:ascii="Times New Roman" w:hAnsi="Times New Roman"/>
          <w:b/>
          <w:color w:val="000000"/>
          <w:sz w:val="22"/>
          <w:szCs w:val="22"/>
          <w:u w:val="single"/>
        </w:rPr>
      </w:pPr>
    </w:p>
    <w:p w14:paraId="71FE0750" w14:textId="7DC69EC7" w:rsidR="008531D4" w:rsidRPr="002514BC" w:rsidRDefault="008531D4">
      <w:pPr>
        <w:spacing w:before="120"/>
        <w:rPr>
          <w:rFonts w:ascii="Times New Roman" w:hAnsi="Times New Roman"/>
          <w:b/>
          <w:color w:val="000000"/>
          <w:sz w:val="22"/>
          <w:szCs w:val="22"/>
          <w:u w:val="single"/>
        </w:rPr>
      </w:pPr>
    </w:p>
    <w:p w14:paraId="47C63E0A" w14:textId="6C29AD08" w:rsidR="008531D4" w:rsidRPr="002514BC" w:rsidRDefault="008531D4">
      <w:pPr>
        <w:spacing w:before="120"/>
        <w:rPr>
          <w:rFonts w:ascii="Times New Roman" w:hAnsi="Times New Roman"/>
          <w:b/>
          <w:color w:val="000000"/>
          <w:sz w:val="22"/>
          <w:szCs w:val="22"/>
          <w:u w:val="single"/>
        </w:rPr>
      </w:pPr>
    </w:p>
    <w:p w14:paraId="15DFF93B" w14:textId="0C9FE6DD" w:rsidR="008531D4" w:rsidRPr="002514BC" w:rsidRDefault="008531D4">
      <w:pPr>
        <w:spacing w:before="120"/>
        <w:rPr>
          <w:rFonts w:ascii="Times New Roman" w:hAnsi="Times New Roman"/>
          <w:b/>
          <w:color w:val="000000"/>
          <w:sz w:val="22"/>
          <w:szCs w:val="22"/>
          <w:u w:val="single"/>
        </w:rPr>
      </w:pPr>
    </w:p>
    <w:p w14:paraId="054F0403" w14:textId="77777777" w:rsidR="00174CA7" w:rsidRPr="002514BC" w:rsidRDefault="00174CA7">
      <w:pPr>
        <w:spacing w:before="120"/>
        <w:rPr>
          <w:rFonts w:ascii="Times New Roman" w:hAnsi="Times New Roman"/>
          <w:b/>
          <w:color w:val="000000"/>
          <w:sz w:val="22"/>
          <w:szCs w:val="22"/>
          <w:u w:val="single"/>
        </w:rPr>
        <w:sectPr w:rsidR="00174CA7" w:rsidRPr="002514BC" w:rsidSect="00174CA7">
          <w:pgSz w:w="16838" w:h="11906" w:orient="landscape"/>
          <w:pgMar w:top="993" w:right="719" w:bottom="1135" w:left="719" w:header="708" w:footer="708" w:gutter="0"/>
          <w:cols w:space="708"/>
          <w:docGrid w:linePitch="360"/>
        </w:sectPr>
      </w:pPr>
    </w:p>
    <w:p w14:paraId="7E3EA659" w14:textId="7B9CBBC9" w:rsidR="008531D4" w:rsidRPr="002514BC" w:rsidRDefault="00F1233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Индикатори</w:t>
      </w:r>
      <w:r w:rsidR="00F237D7" w:rsidRPr="002514BC">
        <w:rPr>
          <w:rFonts w:ascii="Times New Roman" w:hAnsi="Times New Roman" w:cs="Times New Roman"/>
          <w:sz w:val="22"/>
          <w:szCs w:val="22"/>
        </w:rPr>
        <w:t xml:space="preserve">те за </w:t>
      </w:r>
      <w:r w:rsidR="00D423CB" w:rsidRPr="002514BC">
        <w:rPr>
          <w:rFonts w:ascii="Times New Roman" w:hAnsi="Times New Roman" w:cs="Times New Roman"/>
          <w:sz w:val="22"/>
          <w:szCs w:val="22"/>
          <w:lang w:val="bg-BG"/>
        </w:rPr>
        <w:t>изпълнение</w:t>
      </w:r>
      <w:r w:rsidR="00D423CB" w:rsidRPr="002514BC">
        <w:rPr>
          <w:rFonts w:ascii="Times New Roman" w:hAnsi="Times New Roman" w:cs="Times New Roman"/>
          <w:sz w:val="22"/>
          <w:szCs w:val="22"/>
        </w:rPr>
        <w:t xml:space="preserve"> и за резултат</w:t>
      </w:r>
      <w:r w:rsidR="00F237D7" w:rsidRPr="002514BC">
        <w:rPr>
          <w:rFonts w:ascii="Times New Roman" w:hAnsi="Times New Roman" w:cs="Times New Roman"/>
          <w:sz w:val="22"/>
          <w:szCs w:val="22"/>
        </w:rPr>
        <w:t xml:space="preserve"> са избрани така, че да отразяват степента на постигане на планираните операции.</w:t>
      </w:r>
    </w:p>
    <w:p w14:paraId="4480A2E3" w14:textId="77777777" w:rsidR="008531D4" w:rsidRPr="002514BC" w:rsidRDefault="008531D4">
      <w:pPr>
        <w:overflowPunct/>
        <w:spacing w:before="120"/>
        <w:textAlignment w:val="auto"/>
        <w:rPr>
          <w:rFonts w:ascii="Times New Roman" w:hAnsi="Times New Roman"/>
          <w:sz w:val="22"/>
          <w:szCs w:val="22"/>
        </w:rPr>
      </w:pPr>
    </w:p>
    <w:p w14:paraId="15F5B05D"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ДОПУСКАНИЯ:</w:t>
      </w:r>
    </w:p>
    <w:p w14:paraId="0D7BA7B8" w14:textId="15E0E9AD" w:rsidR="008531D4" w:rsidRPr="002514BC" w:rsidRDefault="00F1233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те за </w:t>
      </w:r>
      <w:r w:rsidR="00310A8E" w:rsidRPr="002514BC">
        <w:rPr>
          <w:rFonts w:ascii="Times New Roman" w:hAnsi="Times New Roman" w:cs="Times New Roman"/>
          <w:sz w:val="22"/>
          <w:szCs w:val="22"/>
          <w:lang w:val="bg-BG"/>
        </w:rPr>
        <w:t>изпълнение</w:t>
      </w:r>
      <w:r w:rsidR="00F237D7" w:rsidRPr="002514BC">
        <w:rPr>
          <w:rFonts w:ascii="Times New Roman" w:hAnsi="Times New Roman" w:cs="Times New Roman"/>
          <w:sz w:val="22"/>
          <w:szCs w:val="22"/>
        </w:rPr>
        <w:t xml:space="preserve"> и резултат</w:t>
      </w:r>
      <w:r w:rsidR="00043C4F" w:rsidRPr="002514BC">
        <w:rPr>
          <w:rFonts w:ascii="Times New Roman" w:hAnsi="Times New Roman" w:cs="Times New Roman"/>
          <w:sz w:val="22"/>
          <w:szCs w:val="22"/>
          <w:lang w:val="bg-BG"/>
        </w:rPr>
        <w:t xml:space="preserve"> </w:t>
      </w:r>
      <w:r w:rsidR="00F237D7" w:rsidRPr="002514BC">
        <w:rPr>
          <w:rFonts w:ascii="Times New Roman" w:hAnsi="Times New Roman" w:cs="Times New Roman"/>
          <w:sz w:val="22"/>
          <w:szCs w:val="22"/>
        </w:rPr>
        <w:t>се определят въз основа на допускането, че следните проекти ще бъдат успешно завършени:</w:t>
      </w:r>
    </w:p>
    <w:p w14:paraId="6410E57B" w14:textId="77777777" w:rsidR="008531D4" w:rsidRPr="002514BC" w:rsidRDefault="00F237D7">
      <w:pPr>
        <w:pStyle w:val="P68B1DB1-Normal3"/>
        <w:numPr>
          <w:ilvl w:val="0"/>
          <w:numId w:val="19"/>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на железопътна връзка с летище Бургас;</w:t>
      </w:r>
    </w:p>
    <w:p w14:paraId="774091DF" w14:textId="77777777" w:rsidR="008531D4" w:rsidRPr="002514BC" w:rsidRDefault="00F237D7">
      <w:pPr>
        <w:pStyle w:val="P68B1DB1-Normal3"/>
        <w:numPr>
          <w:ilvl w:val="0"/>
          <w:numId w:val="19"/>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изграждане на железопътна връзка с летище Пловдив;</w:t>
      </w:r>
    </w:p>
    <w:p w14:paraId="79C12DD8" w14:textId="77777777" w:rsidR="008531D4" w:rsidRPr="002514BC" w:rsidRDefault="008531D4">
      <w:pPr>
        <w:overflowPunct/>
        <w:spacing w:before="120"/>
        <w:textAlignment w:val="auto"/>
        <w:rPr>
          <w:rFonts w:ascii="Times New Roman" w:hAnsi="Times New Roman"/>
          <w:sz w:val="22"/>
          <w:szCs w:val="22"/>
        </w:rPr>
      </w:pPr>
    </w:p>
    <w:p w14:paraId="0308A71E" w14:textId="2F0B539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Предварителните оценки/изчисления са направени в съответната проектна документация</w:t>
      </w:r>
      <w:r w:rsidR="008E786F" w:rsidRPr="002514BC">
        <w:rPr>
          <w:rFonts w:ascii="Times New Roman" w:hAnsi="Times New Roman" w:cs="Times New Roman"/>
          <w:sz w:val="22"/>
          <w:szCs w:val="22"/>
          <w:lang w:val="bg-BG"/>
        </w:rPr>
        <w:t xml:space="preserve"> </w:t>
      </w:r>
      <w:r w:rsidRPr="002514BC">
        <w:rPr>
          <w:rFonts w:ascii="Times New Roman" w:hAnsi="Times New Roman" w:cs="Times New Roman"/>
          <w:sz w:val="22"/>
          <w:szCs w:val="22"/>
        </w:rPr>
        <w:t>/показват, че стойността на проектите надвишава приоритетния бюджет</w:t>
      </w:r>
      <w:r w:rsidR="008E786F" w:rsidRPr="002514BC">
        <w:rPr>
          <w:rFonts w:ascii="Times New Roman" w:hAnsi="Times New Roman" w:cs="Times New Roman"/>
          <w:sz w:val="22"/>
          <w:szCs w:val="22"/>
          <w:lang w:val="bg-BG"/>
        </w:rPr>
        <w:t>/</w:t>
      </w:r>
      <w:r w:rsidRPr="002514BC">
        <w:rPr>
          <w:rFonts w:ascii="Times New Roman" w:hAnsi="Times New Roman" w:cs="Times New Roman"/>
          <w:sz w:val="22"/>
          <w:szCs w:val="22"/>
        </w:rPr>
        <w:t xml:space="preserve">. Единичните разходи се определят за </w:t>
      </w:r>
      <w:r w:rsidR="001F30E1" w:rsidRPr="002514BC">
        <w:rPr>
          <w:rFonts w:ascii="Times New Roman" w:hAnsi="Times New Roman" w:cs="Times New Roman"/>
          <w:sz w:val="22"/>
          <w:szCs w:val="22"/>
        </w:rPr>
        <w:t>индикатор</w:t>
      </w:r>
      <w:r w:rsidR="008E786F" w:rsidRPr="002514BC">
        <w:rPr>
          <w:rFonts w:ascii="Times New Roman" w:hAnsi="Times New Roman" w:cs="Times New Roman"/>
          <w:sz w:val="22"/>
          <w:szCs w:val="22"/>
          <w:lang w:val="bg-BG"/>
        </w:rPr>
        <w:t>а</w:t>
      </w:r>
      <w:r w:rsidRPr="002514BC">
        <w:rPr>
          <w:rFonts w:ascii="Times New Roman" w:hAnsi="Times New Roman" w:cs="Times New Roman"/>
          <w:sz w:val="22"/>
          <w:szCs w:val="22"/>
        </w:rPr>
        <w:t xml:space="preserve"> за</w:t>
      </w:r>
      <w:r w:rsidR="006943BB" w:rsidRPr="002514BC">
        <w:rPr>
          <w:rFonts w:ascii="Times New Roman" w:hAnsi="Times New Roman" w:cs="Times New Roman"/>
          <w:sz w:val="22"/>
          <w:szCs w:val="22"/>
          <w:lang w:val="bg-BG"/>
        </w:rPr>
        <w:t xml:space="preserve"> изпълнение</w:t>
      </w:r>
      <w:r w:rsidRPr="002514BC">
        <w:rPr>
          <w:rFonts w:ascii="Times New Roman" w:hAnsi="Times New Roman" w:cs="Times New Roman"/>
          <w:sz w:val="22"/>
          <w:szCs w:val="22"/>
        </w:rPr>
        <w:t>. Необходимите допълнителни средства ще бъдат предоставени за сметка на държавния бюджет и/или чрез зае</w:t>
      </w:r>
      <w:r w:rsidR="00D60EF4" w:rsidRPr="002514BC">
        <w:rPr>
          <w:rFonts w:ascii="Times New Roman" w:hAnsi="Times New Roman" w:cs="Times New Roman"/>
          <w:sz w:val="22"/>
          <w:szCs w:val="22"/>
          <w:lang w:val="bg-BG"/>
        </w:rPr>
        <w:t>мн</w:t>
      </w:r>
      <w:r w:rsidRPr="002514BC">
        <w:rPr>
          <w:rFonts w:ascii="Times New Roman" w:hAnsi="Times New Roman" w:cs="Times New Roman"/>
          <w:sz w:val="22"/>
          <w:szCs w:val="22"/>
        </w:rPr>
        <w:t>и средства. Точната стойност на проектите и точният размер на средствата, необходими за тяхното изпълнение, ще бъдат определени едва след провеждане на всички процедури за възлагане на обществени поръчки и подписване на договори с избрани изпълнители.</w:t>
      </w:r>
    </w:p>
    <w:p w14:paraId="7DFFCFE2" w14:textId="77777777" w:rsidR="008531D4" w:rsidRPr="002514BC" w:rsidRDefault="008531D4">
      <w:pPr>
        <w:overflowPunct/>
        <w:spacing w:before="120"/>
        <w:textAlignment w:val="auto"/>
        <w:rPr>
          <w:rFonts w:ascii="Times New Roman" w:hAnsi="Times New Roman"/>
          <w:sz w:val="22"/>
          <w:szCs w:val="22"/>
        </w:rPr>
      </w:pPr>
    </w:p>
    <w:p w14:paraId="59D714D4"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ИЗТОЧНИЦИ НА ИНФОРМАЦИЯ/НАЛИЧНА ДОКУМЕНТАЦИЯ:</w:t>
      </w:r>
    </w:p>
    <w:p w14:paraId="2B46E002" w14:textId="39D3A51F" w:rsidR="008531D4" w:rsidRPr="002514BC" w:rsidRDefault="00F12336">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те за</w:t>
      </w:r>
      <w:r w:rsidR="00D60EF4" w:rsidRPr="002514BC">
        <w:rPr>
          <w:rFonts w:ascii="Times New Roman" w:hAnsi="Times New Roman" w:cs="Times New Roman"/>
          <w:sz w:val="22"/>
          <w:szCs w:val="22"/>
          <w:lang w:val="bg-BG"/>
        </w:rPr>
        <w:t xml:space="preserve"> </w:t>
      </w:r>
      <w:r w:rsidR="00310A8E" w:rsidRPr="002514BC">
        <w:rPr>
          <w:rFonts w:ascii="Times New Roman" w:hAnsi="Times New Roman" w:cs="Times New Roman"/>
          <w:sz w:val="22"/>
          <w:szCs w:val="22"/>
        </w:rPr>
        <w:t>изпълнение</w:t>
      </w:r>
      <w:r w:rsidR="00D60EF4" w:rsidRPr="002514BC">
        <w:rPr>
          <w:rFonts w:ascii="Times New Roman" w:hAnsi="Times New Roman" w:cs="Times New Roman"/>
          <w:sz w:val="22"/>
          <w:szCs w:val="22"/>
          <w:lang w:val="bg-BG"/>
        </w:rPr>
        <w:t xml:space="preserve"> </w:t>
      </w:r>
      <w:r w:rsidR="00F237D7" w:rsidRPr="002514BC">
        <w:rPr>
          <w:rFonts w:ascii="Times New Roman" w:hAnsi="Times New Roman" w:cs="Times New Roman"/>
          <w:sz w:val="22"/>
          <w:szCs w:val="22"/>
        </w:rPr>
        <w:t>и за резултат се определят въз основа на следното:</w:t>
      </w:r>
    </w:p>
    <w:p w14:paraId="590C8225" w14:textId="7777777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проучване на възможността да бъдат осъществени;</w:t>
      </w:r>
    </w:p>
    <w:p w14:paraId="4FE9A1FA" w14:textId="0DD0314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предварителни дизайни;</w:t>
      </w:r>
    </w:p>
    <w:p w14:paraId="50F7DA2C" w14:textId="7777777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Доклади за ОВОС;</w:t>
      </w:r>
    </w:p>
    <w:p w14:paraId="4F79A878" w14:textId="77777777" w:rsidR="008531D4" w:rsidRPr="002514BC" w:rsidRDefault="00F237D7">
      <w:pPr>
        <w:pStyle w:val="P68B1DB1-ListParagraph32"/>
        <w:numPr>
          <w:ilvl w:val="0"/>
          <w:numId w:val="27"/>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АРП, включително финансов анализ.  </w:t>
      </w:r>
    </w:p>
    <w:p w14:paraId="0940DF4F" w14:textId="77777777" w:rsidR="008531D4" w:rsidRPr="002514BC" w:rsidRDefault="008531D4">
      <w:pPr>
        <w:overflowPunct/>
        <w:spacing w:before="120"/>
        <w:textAlignment w:val="auto"/>
        <w:rPr>
          <w:rFonts w:ascii="Times New Roman" w:hAnsi="Times New Roman"/>
          <w:b/>
          <w:i/>
          <w:sz w:val="22"/>
          <w:szCs w:val="22"/>
        </w:rPr>
      </w:pPr>
    </w:p>
    <w:p w14:paraId="18C399C4"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ФАКТОРИ, КОИТО МОГАТ ДА ПОВЛИЯЯТ НА ПОСТИГАНЕТО НА КЛЮЧОВИТЕ ЕТАПИ И ЦЕЛИТЕ:</w:t>
      </w:r>
    </w:p>
    <w:p w14:paraId="22EEB34B" w14:textId="766236F2"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забавяне на одобрението на </w:t>
      </w:r>
      <w:r w:rsidR="00D25F54" w:rsidRPr="002514BC">
        <w:rPr>
          <w:rFonts w:ascii="Times New Roman" w:hAnsi="Times New Roman" w:cs="Times New Roman"/>
          <w:sz w:val="22"/>
          <w:szCs w:val="22"/>
        </w:rPr>
        <w:t>ПТС</w:t>
      </w:r>
      <w:r w:rsidRPr="002514BC">
        <w:rPr>
          <w:rFonts w:ascii="Times New Roman" w:hAnsi="Times New Roman" w:cs="Times New Roman"/>
          <w:sz w:val="22"/>
          <w:szCs w:val="22"/>
        </w:rPr>
        <w:t>;</w:t>
      </w:r>
    </w:p>
    <w:p w14:paraId="3A611BD7"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забавяне в подготовката и стартирането на проектите;</w:t>
      </w:r>
    </w:p>
    <w:p w14:paraId="3A75C78B"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забавяне на процедурите за възлагане на обществени поръчки; </w:t>
      </w:r>
    </w:p>
    <w:p w14:paraId="5375016D"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забавяне на процедурите за придобиване на земя;</w:t>
      </w:r>
    </w:p>
    <w:p w14:paraId="4AC49BF2" w14:textId="77777777"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инфлация и нарастване на цените на материалите;</w:t>
      </w:r>
    </w:p>
    <w:p w14:paraId="739F7B96" w14:textId="6591EFEA" w:rsidR="008531D4" w:rsidRPr="002514BC" w:rsidRDefault="00F237D7">
      <w:pPr>
        <w:pStyle w:val="P68B1DB1-Normal3"/>
        <w:numPr>
          <w:ilvl w:val="0"/>
          <w:numId w:val="24"/>
        </w:numPr>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забавяне и нередовни доставки на материали.</w:t>
      </w:r>
    </w:p>
    <w:p w14:paraId="4855202E" w14:textId="77777777" w:rsidR="008531D4" w:rsidRPr="002514BC" w:rsidRDefault="008531D4">
      <w:pPr>
        <w:overflowPunct/>
        <w:spacing w:before="120"/>
        <w:textAlignment w:val="auto"/>
        <w:rPr>
          <w:rFonts w:ascii="Times New Roman" w:hAnsi="Times New Roman"/>
          <w:sz w:val="22"/>
          <w:szCs w:val="22"/>
        </w:rPr>
      </w:pPr>
    </w:p>
    <w:p w14:paraId="04C053C4"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ПРЕДПРИЕТИ СТЪПКИ:</w:t>
      </w:r>
    </w:p>
    <w:p w14:paraId="615A2B84" w14:textId="1CB3EFF8"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Горепосочените фактори са взети предвид в процеса на инвестиционно планиране. За предварителния подбор на проектите е приложен критерият за по-висока степен на зрялост. Потенциалният бенефицие</w:t>
      </w:r>
      <w:r w:rsidR="00B44D46" w:rsidRPr="002514BC">
        <w:rPr>
          <w:rFonts w:ascii="Times New Roman" w:hAnsi="Times New Roman" w:cs="Times New Roman"/>
          <w:sz w:val="22"/>
          <w:szCs w:val="22"/>
          <w:lang w:val="bg-BG"/>
        </w:rPr>
        <w:t>нт</w:t>
      </w:r>
      <w:r w:rsidRPr="002514BC">
        <w:rPr>
          <w:rFonts w:ascii="Times New Roman" w:hAnsi="Times New Roman" w:cs="Times New Roman"/>
          <w:sz w:val="22"/>
          <w:szCs w:val="22"/>
        </w:rPr>
        <w:t xml:space="preserve"> е бил инструктиран, че сроковете за изпълнение на проектите следва да отчитат потенциалните рискове, свързани с помирителната процедура и процедурите за възлагане на обществени поръчки. Трудно е да се прогнозира точно темпът на инфлация и да се предприемат подходящи мерки на програмно равнище. Ако е необходимо, </w:t>
      </w:r>
      <w:r w:rsidR="00304526" w:rsidRPr="002514BC">
        <w:rPr>
          <w:rFonts w:ascii="Times New Roman" w:hAnsi="Times New Roman" w:cs="Times New Roman"/>
          <w:sz w:val="22"/>
          <w:szCs w:val="22"/>
        </w:rPr>
        <w:t>бенефициентът</w:t>
      </w:r>
      <w:r w:rsidRPr="002514BC">
        <w:rPr>
          <w:rFonts w:ascii="Times New Roman" w:hAnsi="Times New Roman" w:cs="Times New Roman"/>
          <w:sz w:val="22"/>
          <w:szCs w:val="22"/>
        </w:rPr>
        <w:t xml:space="preserve"> следва да осигури допълнителни средства. Потенциалният източник на финансиране е държавният бюджет, тъй като бенефициентът е публичен орган. Други възможни източници са МФИ и заеми.   </w:t>
      </w:r>
    </w:p>
    <w:p w14:paraId="5B445253"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За да се сведат до минимум рисковете за успешното усвояване на средствата, е целесъобразно да има по-голям брой проекти, допустими за финансиране по програмата.  </w:t>
      </w:r>
    </w:p>
    <w:p w14:paraId="3FCFBB43" w14:textId="77777777" w:rsidR="008531D4" w:rsidRPr="002514BC" w:rsidRDefault="008531D4">
      <w:pPr>
        <w:spacing w:before="120"/>
        <w:rPr>
          <w:rFonts w:ascii="Times New Roman" w:hAnsi="Times New Roman"/>
          <w:color w:val="000000"/>
          <w:sz w:val="22"/>
          <w:szCs w:val="22"/>
        </w:rPr>
      </w:pPr>
    </w:p>
    <w:p w14:paraId="3FF85CC4" w14:textId="676F9C65" w:rsidR="008531D4" w:rsidRPr="002514BC" w:rsidRDefault="00F237D7">
      <w:pPr>
        <w:pStyle w:val="P68B1DB1-Normal47"/>
        <w:spacing w:before="120"/>
        <w:rPr>
          <w:rFonts w:ascii="Times New Roman" w:hAnsi="Times New Roman" w:cs="Times New Roman"/>
          <w:sz w:val="22"/>
          <w:szCs w:val="22"/>
        </w:rPr>
      </w:pPr>
      <w:r w:rsidRPr="002514BC">
        <w:rPr>
          <w:rFonts w:ascii="Times New Roman" w:hAnsi="Times New Roman" w:cs="Times New Roman"/>
          <w:sz w:val="22"/>
          <w:szCs w:val="22"/>
        </w:rPr>
        <w:t>МЕТОД НА ИЗЧИСЛЯВАНЕ:</w:t>
      </w:r>
    </w:p>
    <w:p w14:paraId="077D12AC" w14:textId="77777777" w:rsidR="008531D4" w:rsidRPr="002514BC" w:rsidRDefault="008531D4">
      <w:pPr>
        <w:spacing w:before="120"/>
        <w:rPr>
          <w:rFonts w:ascii="Times New Roman" w:hAnsi="Times New Roman"/>
          <w:color w:val="000000"/>
          <w:sz w:val="22"/>
          <w:szCs w:val="22"/>
          <w:u w:val="single"/>
        </w:rPr>
      </w:pPr>
    </w:p>
    <w:p w14:paraId="762E527A" w14:textId="3A2697F2" w:rsidR="008531D4" w:rsidRPr="002514BC" w:rsidRDefault="00F237D7">
      <w:pPr>
        <w:pStyle w:val="P68B1DB1-Normal49"/>
        <w:spacing w:before="120"/>
        <w:rPr>
          <w:rFonts w:ascii="Times New Roman" w:hAnsi="Times New Roman" w:cs="Times New Roman"/>
          <w:sz w:val="22"/>
          <w:szCs w:val="22"/>
        </w:rPr>
      </w:pPr>
      <w:r w:rsidRPr="002514BC">
        <w:rPr>
          <w:rFonts w:ascii="Times New Roman" w:hAnsi="Times New Roman" w:cs="Times New Roman"/>
          <w:b/>
          <w:sz w:val="22"/>
          <w:szCs w:val="22"/>
        </w:rPr>
        <w:t xml:space="preserve">RCO 54 — </w:t>
      </w:r>
      <w:r w:rsidR="000B77A1" w:rsidRPr="002514BC">
        <w:rPr>
          <w:rFonts w:ascii="Times New Roman" w:hAnsi="Times New Roman" w:cs="Times New Roman"/>
          <w:b/>
          <w:sz w:val="22"/>
          <w:szCs w:val="22"/>
        </w:rPr>
        <w:t>Интермодални връзки — нови или модернизирани</w:t>
      </w:r>
      <w:r w:rsidRPr="002514BC">
        <w:rPr>
          <w:rFonts w:ascii="Times New Roman" w:hAnsi="Times New Roman" w:cs="Times New Roman"/>
          <w:b/>
          <w:sz w:val="22"/>
          <w:szCs w:val="22"/>
        </w:rPr>
        <w:t xml:space="preserve"> </w:t>
      </w:r>
      <w:r w:rsidRPr="002514BC">
        <w:rPr>
          <w:rFonts w:ascii="Times New Roman" w:hAnsi="Times New Roman" w:cs="Times New Roman"/>
          <w:sz w:val="22"/>
          <w:szCs w:val="22"/>
        </w:rPr>
        <w:t xml:space="preserve">— 2-те интермодални връзки — нови или модернизирани — определени за програмата, се отнасят </w:t>
      </w:r>
      <w:r w:rsidR="00D823A7" w:rsidRPr="002514BC">
        <w:rPr>
          <w:rFonts w:ascii="Times New Roman" w:hAnsi="Times New Roman" w:cs="Times New Roman"/>
          <w:sz w:val="22"/>
          <w:szCs w:val="22"/>
          <w:lang w:val="bg-BG"/>
        </w:rPr>
        <w:t>за</w:t>
      </w:r>
      <w:r w:rsidRPr="002514BC">
        <w:rPr>
          <w:rFonts w:ascii="Times New Roman" w:hAnsi="Times New Roman" w:cs="Times New Roman"/>
          <w:sz w:val="22"/>
          <w:szCs w:val="22"/>
        </w:rPr>
        <w:t xml:space="preserve"> следните проекти:</w:t>
      </w:r>
    </w:p>
    <w:p w14:paraId="4731005A" w14:textId="77777777" w:rsidR="008531D4" w:rsidRPr="002514BC" w:rsidRDefault="008531D4">
      <w:pPr>
        <w:spacing w:before="120"/>
        <w:rPr>
          <w:rFonts w:ascii="Times New Roman" w:hAnsi="Times New Roman"/>
          <w:b/>
          <w:i/>
          <w:color w:val="000000"/>
          <w:sz w:val="22"/>
          <w:szCs w:val="22"/>
        </w:rPr>
      </w:pPr>
    </w:p>
    <w:tbl>
      <w:tblPr>
        <w:tblW w:w="5670" w:type="dxa"/>
        <w:tblInd w:w="753" w:type="dxa"/>
        <w:tblCellMar>
          <w:left w:w="70" w:type="dxa"/>
          <w:right w:w="70" w:type="dxa"/>
        </w:tblCellMar>
        <w:tblLook w:val="04A0" w:firstRow="1" w:lastRow="0" w:firstColumn="1" w:lastColumn="0" w:noHBand="0" w:noVBand="1"/>
      </w:tblPr>
      <w:tblGrid>
        <w:gridCol w:w="3119"/>
        <w:gridCol w:w="2551"/>
      </w:tblGrid>
      <w:tr w:rsidR="008531D4" w:rsidRPr="002514BC" w14:paraId="286D0CD0" w14:textId="77777777">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6A1F11D9" w14:textId="7EE51D77" w:rsidR="008531D4" w:rsidRPr="002514BC" w:rsidRDefault="007D6F13">
            <w:pPr>
              <w:pStyle w:val="P68B1DB1-Normal49"/>
              <w:spacing w:before="120"/>
              <w:rPr>
                <w:rFonts w:ascii="Times New Roman" w:hAnsi="Times New Roman" w:cs="Times New Roman"/>
                <w:sz w:val="22"/>
                <w:szCs w:val="22"/>
              </w:rPr>
            </w:pPr>
            <w:r w:rsidRPr="002514BC">
              <w:rPr>
                <w:rFonts w:ascii="Times New Roman" w:hAnsi="Times New Roman" w:cs="Times New Roman"/>
                <w:sz w:val="22"/>
                <w:szCs w:val="22"/>
              </w:rPr>
              <w:t>Проект</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44FC91AA" w14:textId="77777777" w:rsidR="008531D4" w:rsidRPr="002514BC" w:rsidRDefault="00F237D7">
            <w:pPr>
              <w:pStyle w:val="P68B1DB1-Normal49"/>
              <w:spacing w:before="120"/>
              <w:rPr>
                <w:rFonts w:ascii="Times New Roman" w:hAnsi="Times New Roman" w:cs="Times New Roman"/>
                <w:sz w:val="22"/>
                <w:szCs w:val="22"/>
              </w:rPr>
            </w:pPr>
            <w:r w:rsidRPr="002514BC">
              <w:rPr>
                <w:rFonts w:ascii="Times New Roman" w:hAnsi="Times New Roman" w:cs="Times New Roman"/>
                <w:sz w:val="22"/>
                <w:szCs w:val="22"/>
              </w:rPr>
              <w:t>Целева стойност (2029)</w:t>
            </w:r>
          </w:p>
        </w:tc>
      </w:tr>
      <w:tr w:rsidR="008531D4" w:rsidRPr="002514BC" w14:paraId="0C77D7A5" w14:textId="77777777">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914A2C" w14:textId="194A7E0F"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връзка с летище Бургас</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32D7662F" w14:textId="77777777"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1 бр.</w:t>
            </w:r>
          </w:p>
        </w:tc>
      </w:tr>
      <w:tr w:rsidR="008531D4" w:rsidRPr="002514BC" w14:paraId="68293293" w14:textId="77777777">
        <w:trPr>
          <w:trHeight w:val="300"/>
        </w:trPr>
        <w:tc>
          <w:tcPr>
            <w:tcW w:w="3119" w:type="dxa"/>
            <w:tcBorders>
              <w:top w:val="nil"/>
              <w:left w:val="single" w:sz="4" w:space="0" w:color="auto"/>
              <w:bottom w:val="single" w:sz="4" w:space="0" w:color="auto"/>
              <w:right w:val="single" w:sz="4" w:space="0" w:color="auto"/>
            </w:tcBorders>
            <w:shd w:val="clear" w:color="auto" w:fill="auto"/>
            <w:vAlign w:val="bottom"/>
          </w:tcPr>
          <w:p w14:paraId="7C9BB014" w14:textId="551C774D"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връзка с летище Пловдив</w:t>
            </w:r>
          </w:p>
        </w:tc>
        <w:tc>
          <w:tcPr>
            <w:tcW w:w="2551" w:type="dxa"/>
            <w:tcBorders>
              <w:top w:val="nil"/>
              <w:left w:val="nil"/>
              <w:bottom w:val="single" w:sz="4" w:space="0" w:color="auto"/>
              <w:right w:val="single" w:sz="4" w:space="0" w:color="auto"/>
            </w:tcBorders>
            <w:shd w:val="clear" w:color="auto" w:fill="auto"/>
            <w:noWrap/>
            <w:vAlign w:val="bottom"/>
          </w:tcPr>
          <w:p w14:paraId="7BBEF77B" w14:textId="4019AC26"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1 бр.</w:t>
            </w:r>
          </w:p>
        </w:tc>
      </w:tr>
      <w:tr w:rsidR="008531D4" w:rsidRPr="002514BC" w14:paraId="48A7C070" w14:textId="77777777">
        <w:trPr>
          <w:trHeight w:val="600"/>
        </w:trPr>
        <w:tc>
          <w:tcPr>
            <w:tcW w:w="3119" w:type="dxa"/>
            <w:tcBorders>
              <w:top w:val="nil"/>
              <w:left w:val="single" w:sz="4" w:space="0" w:color="auto"/>
              <w:bottom w:val="single" w:sz="4" w:space="0" w:color="auto"/>
              <w:right w:val="single" w:sz="4" w:space="0" w:color="auto"/>
            </w:tcBorders>
            <w:shd w:val="clear" w:color="auto" w:fill="auto"/>
            <w:vAlign w:val="bottom"/>
          </w:tcPr>
          <w:p w14:paraId="5E66B8E9" w14:textId="77777777"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ОБЩО:</w:t>
            </w:r>
          </w:p>
          <w:p w14:paraId="6C987BC0" w14:textId="0E39E72F" w:rsidR="008531D4" w:rsidRPr="002514BC" w:rsidRDefault="008531D4">
            <w:pPr>
              <w:spacing w:before="120"/>
              <w:rPr>
                <w:rFonts w:ascii="Times New Roman" w:hAnsi="Times New Roman"/>
                <w:color w:val="000000"/>
                <w:sz w:val="22"/>
                <w:szCs w:val="22"/>
              </w:rPr>
            </w:pPr>
          </w:p>
        </w:tc>
        <w:tc>
          <w:tcPr>
            <w:tcW w:w="2551" w:type="dxa"/>
            <w:tcBorders>
              <w:top w:val="nil"/>
              <w:left w:val="nil"/>
              <w:bottom w:val="single" w:sz="4" w:space="0" w:color="auto"/>
              <w:right w:val="single" w:sz="4" w:space="0" w:color="auto"/>
            </w:tcBorders>
            <w:shd w:val="clear" w:color="auto" w:fill="auto"/>
            <w:noWrap/>
            <w:vAlign w:val="bottom"/>
          </w:tcPr>
          <w:p w14:paraId="0489CF97" w14:textId="77777777"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2 бр.</w:t>
            </w:r>
          </w:p>
          <w:p w14:paraId="30D07866" w14:textId="4C58C4FC" w:rsidR="008531D4" w:rsidRPr="002514BC" w:rsidRDefault="008531D4">
            <w:pPr>
              <w:spacing w:before="120"/>
              <w:rPr>
                <w:rFonts w:ascii="Times New Roman" w:hAnsi="Times New Roman"/>
                <w:color w:val="000000"/>
                <w:sz w:val="22"/>
                <w:szCs w:val="22"/>
              </w:rPr>
            </w:pPr>
          </w:p>
        </w:tc>
      </w:tr>
    </w:tbl>
    <w:p w14:paraId="35F886E0" w14:textId="2278BC16" w:rsidR="008531D4" w:rsidRPr="002514BC" w:rsidRDefault="008531D4">
      <w:pPr>
        <w:spacing w:before="120"/>
        <w:rPr>
          <w:rFonts w:ascii="Times New Roman" w:hAnsi="Times New Roman"/>
          <w:color w:val="000000"/>
          <w:sz w:val="22"/>
          <w:szCs w:val="22"/>
        </w:rPr>
      </w:pPr>
    </w:p>
    <w:p w14:paraId="05F9024D" w14:textId="7C4A6A96"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 xml:space="preserve">Проектите, попадащи в обхвата на приоритета, са изрично определени за широкомащабни и сложни проекти с дългосрочна времева рамка за изпълнение на проектните дейности. Планира се проектите да бъдат завършени в края на програмния период. Съответният проектен цикъл за транспортните проекти от такъв вид и сложност изисква на първия етап да бъдат завършени техническите проекти и да бъдат завършени процедурите по отчуждаване на земя. Строителните дейности са на втория етап от дейностите по изпълнение на проектите. Като се има предвид вече възникналото закъснение в изпълнението на програмата/проектите, не е възможно да се определи допълнителна междинна цел за общия </w:t>
      </w:r>
      <w:r w:rsidR="001F30E1" w:rsidRPr="002514BC">
        <w:rPr>
          <w:rFonts w:ascii="Times New Roman" w:hAnsi="Times New Roman" w:cs="Times New Roman"/>
          <w:sz w:val="22"/>
          <w:szCs w:val="22"/>
        </w:rPr>
        <w:t>индикатор</w:t>
      </w:r>
      <w:r w:rsidRPr="002514BC">
        <w:rPr>
          <w:rFonts w:ascii="Times New Roman" w:hAnsi="Times New Roman" w:cs="Times New Roman"/>
          <w:sz w:val="22"/>
          <w:szCs w:val="22"/>
        </w:rPr>
        <w:t xml:space="preserve"> за</w:t>
      </w:r>
      <w:r w:rsidR="006B770C" w:rsidRPr="002514BC">
        <w:rPr>
          <w:rFonts w:ascii="Times New Roman" w:hAnsi="Times New Roman" w:cs="Times New Roman"/>
          <w:sz w:val="22"/>
          <w:szCs w:val="22"/>
          <w:lang w:val="bg-BG"/>
        </w:rPr>
        <w:t xml:space="preserve"> </w:t>
      </w:r>
      <w:r w:rsidR="00310A8E" w:rsidRPr="002514BC">
        <w:rPr>
          <w:rFonts w:ascii="Times New Roman" w:hAnsi="Times New Roman" w:cs="Times New Roman"/>
          <w:sz w:val="22"/>
          <w:szCs w:val="22"/>
        </w:rPr>
        <w:t>изпълнение</w:t>
      </w:r>
      <w:r w:rsidR="006B770C" w:rsidRPr="002514BC">
        <w:rPr>
          <w:rFonts w:ascii="Times New Roman" w:hAnsi="Times New Roman" w:cs="Times New Roman"/>
          <w:sz w:val="22"/>
          <w:szCs w:val="22"/>
          <w:lang w:val="bg-BG"/>
        </w:rPr>
        <w:t xml:space="preserve"> </w:t>
      </w:r>
      <w:r w:rsidR="006B770C" w:rsidRPr="002514BC">
        <w:rPr>
          <w:rFonts w:ascii="Times New Roman" w:hAnsi="Times New Roman" w:cs="Times New Roman"/>
          <w:sz w:val="22"/>
          <w:szCs w:val="22"/>
          <w:lang w:val="en-US"/>
        </w:rPr>
        <w:t xml:space="preserve">RCO </w:t>
      </w:r>
      <w:r w:rsidRPr="002514BC">
        <w:rPr>
          <w:rFonts w:ascii="Times New Roman" w:hAnsi="Times New Roman" w:cs="Times New Roman"/>
          <w:sz w:val="22"/>
          <w:szCs w:val="22"/>
        </w:rPr>
        <w:t xml:space="preserve">54, която би могла да бъде постигната. </w:t>
      </w:r>
    </w:p>
    <w:p w14:paraId="763DB72C" w14:textId="77777777" w:rsidR="008531D4" w:rsidRPr="002514BC" w:rsidRDefault="008531D4">
      <w:pPr>
        <w:spacing w:before="120"/>
        <w:rPr>
          <w:rFonts w:ascii="Times New Roman" w:hAnsi="Times New Roman"/>
          <w:b/>
          <w:i/>
          <w:color w:val="000000"/>
          <w:sz w:val="22"/>
          <w:szCs w:val="22"/>
        </w:rPr>
      </w:pPr>
    </w:p>
    <w:p w14:paraId="4FF69553" w14:textId="10CB6529"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b/>
          <w:i/>
          <w:sz w:val="22"/>
          <w:szCs w:val="22"/>
        </w:rPr>
        <w:t>Определение</w:t>
      </w:r>
      <w:r w:rsidRPr="002514BC">
        <w:rPr>
          <w:rFonts w:ascii="Times New Roman" w:hAnsi="Times New Roman" w:cs="Times New Roman"/>
          <w:sz w:val="22"/>
          <w:szCs w:val="22"/>
        </w:rPr>
        <w:t xml:space="preserve"> — отразява общия брой новоизградени интермодални връзки по проекти в обхвата на </w:t>
      </w:r>
      <w:r w:rsidR="00920E4F" w:rsidRPr="002514BC">
        <w:rPr>
          <w:rFonts w:ascii="Times New Roman" w:hAnsi="Times New Roman" w:cs="Times New Roman"/>
          <w:sz w:val="22"/>
          <w:szCs w:val="22"/>
        </w:rPr>
        <w:t>ПТС</w:t>
      </w:r>
      <w:r w:rsidRPr="002514BC">
        <w:rPr>
          <w:rFonts w:ascii="Times New Roman" w:hAnsi="Times New Roman" w:cs="Times New Roman"/>
          <w:sz w:val="22"/>
          <w:szCs w:val="22"/>
        </w:rPr>
        <w:t>.</w:t>
      </w:r>
    </w:p>
    <w:p w14:paraId="58CA15BB" w14:textId="6D97D547" w:rsidR="008531D4" w:rsidRPr="002514BC" w:rsidRDefault="00F237D7" w:rsidP="00C3766E">
      <w:pPr>
        <w:pStyle w:val="P68B1DB1-Normal30"/>
        <w:spacing w:before="120"/>
        <w:rPr>
          <w:rFonts w:ascii="Times New Roman" w:hAnsi="Times New Roman" w:cs="Times New Roman"/>
          <w:sz w:val="22"/>
          <w:szCs w:val="22"/>
        </w:rPr>
      </w:pPr>
      <w:r w:rsidRPr="002514BC">
        <w:rPr>
          <w:rFonts w:ascii="Times New Roman" w:hAnsi="Times New Roman" w:cs="Times New Roman"/>
          <w:b/>
          <w:i/>
          <w:sz w:val="22"/>
          <w:szCs w:val="22"/>
        </w:rPr>
        <w:t>Метод на изчисление</w:t>
      </w:r>
      <w:r w:rsidRPr="002514BC">
        <w:rPr>
          <w:rFonts w:ascii="Times New Roman" w:hAnsi="Times New Roman" w:cs="Times New Roman"/>
          <w:sz w:val="22"/>
          <w:szCs w:val="22"/>
        </w:rPr>
        <w:t xml:space="preserve"> — изчислен чрез сумиране на броя на новоизградените интермодални връзки по проекти в обхвата на </w:t>
      </w:r>
      <w:r w:rsidR="00D25F54" w:rsidRPr="002514BC">
        <w:rPr>
          <w:rFonts w:ascii="Times New Roman" w:hAnsi="Times New Roman" w:cs="Times New Roman"/>
          <w:sz w:val="22"/>
          <w:szCs w:val="22"/>
        </w:rPr>
        <w:t>ПТС</w:t>
      </w:r>
      <w:r w:rsidRPr="002514BC">
        <w:rPr>
          <w:rFonts w:ascii="Times New Roman" w:hAnsi="Times New Roman" w:cs="Times New Roman"/>
          <w:sz w:val="22"/>
          <w:szCs w:val="22"/>
        </w:rPr>
        <w:t>. Предварителният единичен разход е около 50 000 000 EUR, така че общите предварителни разходи са около 100 000 000 EUR. Ще бъдат осигурени допълнителни средства.  Разходите се определят въз основа на наличната проектна документация</w:t>
      </w:r>
      <w:r w:rsidR="00282EE2" w:rsidRPr="002514BC">
        <w:rPr>
          <w:rFonts w:ascii="Times New Roman" w:hAnsi="Times New Roman" w:cs="Times New Roman"/>
          <w:sz w:val="22"/>
          <w:szCs w:val="22"/>
          <w:lang w:val="bg-BG"/>
        </w:rPr>
        <w:t xml:space="preserve"> </w:t>
      </w:r>
      <w:r w:rsidRPr="002514BC">
        <w:rPr>
          <w:rFonts w:ascii="Times New Roman" w:hAnsi="Times New Roman" w:cs="Times New Roman"/>
          <w:sz w:val="22"/>
          <w:szCs w:val="22"/>
        </w:rPr>
        <w:t>/вж. горепосочените източници на информация и наличната документация/</w:t>
      </w:r>
      <w:r w:rsidR="00282EE2" w:rsidRPr="002514BC">
        <w:rPr>
          <w:rFonts w:ascii="Times New Roman" w:hAnsi="Times New Roman" w:cs="Times New Roman"/>
          <w:sz w:val="22"/>
          <w:szCs w:val="22"/>
          <w:lang w:val="bg-BG"/>
        </w:rPr>
        <w:t xml:space="preserve"> </w:t>
      </w:r>
      <w:r w:rsidRPr="002514BC">
        <w:rPr>
          <w:rFonts w:ascii="Times New Roman" w:hAnsi="Times New Roman" w:cs="Times New Roman"/>
          <w:sz w:val="22"/>
          <w:szCs w:val="22"/>
        </w:rPr>
        <w:t xml:space="preserve">като се имат предвид финансовите параметри на вече изпълнените подобни проекти, инфлацията и отрицателните последици от кризата с COVID и войната в Украйна.   </w:t>
      </w:r>
    </w:p>
    <w:p w14:paraId="661BB723" w14:textId="77777777" w:rsidR="008531D4" w:rsidRPr="002514BC" w:rsidRDefault="00F237D7">
      <w:pPr>
        <w:pStyle w:val="P68B1DB1-Normal33"/>
        <w:spacing w:before="120"/>
        <w:rPr>
          <w:rFonts w:ascii="Times New Roman" w:hAnsi="Times New Roman" w:cs="Times New Roman"/>
          <w:sz w:val="22"/>
          <w:szCs w:val="22"/>
        </w:rPr>
      </w:pPr>
      <w:r w:rsidRPr="002514BC">
        <w:rPr>
          <w:rFonts w:ascii="Times New Roman" w:hAnsi="Times New Roman" w:cs="Times New Roman"/>
          <w:sz w:val="22"/>
          <w:szCs w:val="22"/>
        </w:rPr>
        <w:t>Допускания:</w:t>
      </w:r>
    </w:p>
    <w:p w14:paraId="504DA383" w14:textId="75422A52" w:rsidR="008531D4" w:rsidRPr="002514BC" w:rsidRDefault="001F30E1">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Индикатор</w:t>
      </w:r>
      <w:r w:rsidR="00761A4B" w:rsidRPr="002514BC">
        <w:rPr>
          <w:rFonts w:ascii="Times New Roman" w:hAnsi="Times New Roman" w:cs="Times New Roman"/>
          <w:sz w:val="22"/>
          <w:szCs w:val="22"/>
          <w:lang w:val="bg-BG"/>
        </w:rPr>
        <w:t>ъ</w:t>
      </w:r>
      <w:r w:rsidR="00F237D7" w:rsidRPr="002514BC">
        <w:rPr>
          <w:rFonts w:ascii="Times New Roman" w:hAnsi="Times New Roman" w:cs="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4D86C4B6" w14:textId="7C42B575"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cs="Times New Roman"/>
          <w:sz w:val="22"/>
          <w:szCs w:val="22"/>
        </w:rPr>
        <w:t>индикатор</w:t>
      </w:r>
      <w:r w:rsidR="00761A4B" w:rsidRPr="002514BC">
        <w:rPr>
          <w:rFonts w:ascii="Times New Roman" w:hAnsi="Times New Roman" w:cs="Times New Roman"/>
          <w:sz w:val="22"/>
          <w:szCs w:val="22"/>
          <w:lang w:val="bg-BG"/>
        </w:rPr>
        <w:t>а</w:t>
      </w:r>
      <w:r w:rsidRPr="002514BC">
        <w:rPr>
          <w:rFonts w:ascii="Times New Roman" w:hAnsi="Times New Roman" w:cs="Times New Roman"/>
          <w:sz w:val="22"/>
          <w:szCs w:val="22"/>
        </w:rPr>
        <w:t>, са: възлагане</w:t>
      </w:r>
      <w:r w:rsidR="00761A4B" w:rsidRPr="002514BC">
        <w:rPr>
          <w:rFonts w:ascii="Times New Roman" w:hAnsi="Times New Roman" w:cs="Times New Roman"/>
          <w:sz w:val="22"/>
          <w:szCs w:val="22"/>
          <w:lang w:val="bg-BG"/>
        </w:rPr>
        <w:t>то</w:t>
      </w:r>
      <w:r w:rsidRPr="002514BC">
        <w:rPr>
          <w:rFonts w:ascii="Times New Roman" w:hAnsi="Times New Roman" w:cs="Times New Roman"/>
          <w:sz w:val="22"/>
          <w:szCs w:val="22"/>
        </w:rPr>
        <w:t xml:space="preserve"> на обществени</w:t>
      </w:r>
      <w:r w:rsidR="00761A4B" w:rsidRPr="002514BC">
        <w:rPr>
          <w:rFonts w:ascii="Times New Roman" w:hAnsi="Times New Roman" w:cs="Times New Roman"/>
          <w:sz w:val="22"/>
          <w:szCs w:val="22"/>
          <w:lang w:val="bg-BG"/>
        </w:rPr>
        <w:t>те</w:t>
      </w:r>
      <w:r w:rsidRPr="002514BC">
        <w:rPr>
          <w:rFonts w:ascii="Times New Roman" w:hAnsi="Times New Roman" w:cs="Times New Roman"/>
          <w:sz w:val="22"/>
          <w:szCs w:val="22"/>
        </w:rPr>
        <w:t xml:space="preserve"> поръчки за избор на изпълнител; получаване</w:t>
      </w:r>
      <w:r w:rsidR="00761A4B" w:rsidRPr="002514BC">
        <w:rPr>
          <w:rFonts w:ascii="Times New Roman" w:hAnsi="Times New Roman" w:cs="Times New Roman"/>
          <w:sz w:val="22"/>
          <w:szCs w:val="22"/>
          <w:lang w:val="bg-BG"/>
        </w:rPr>
        <w:t>то</w:t>
      </w:r>
      <w:r w:rsidRPr="002514BC">
        <w:rPr>
          <w:rFonts w:ascii="Times New Roman" w:hAnsi="Times New Roman" w:cs="Times New Roman"/>
          <w:sz w:val="22"/>
          <w:szCs w:val="22"/>
        </w:rPr>
        <w:t xml:space="preserve"> на строителни разрешения.</w:t>
      </w:r>
    </w:p>
    <w:p w14:paraId="46355814" w14:textId="77777777" w:rsidR="008531D4" w:rsidRPr="002514BC" w:rsidRDefault="00F237D7">
      <w:pPr>
        <w:pStyle w:val="P68B1DB1-Normal33"/>
        <w:spacing w:before="120"/>
        <w:rPr>
          <w:rFonts w:ascii="Times New Roman" w:hAnsi="Times New Roman" w:cs="Times New Roman"/>
          <w:sz w:val="22"/>
          <w:szCs w:val="22"/>
        </w:rPr>
      </w:pPr>
      <w:r w:rsidRPr="002514BC">
        <w:rPr>
          <w:rFonts w:ascii="Times New Roman" w:hAnsi="Times New Roman" w:cs="Times New Roman"/>
          <w:sz w:val="22"/>
          <w:szCs w:val="22"/>
        </w:rPr>
        <w:t xml:space="preserve">Предприети стъпки: </w:t>
      </w:r>
    </w:p>
    <w:p w14:paraId="0780C891" w14:textId="77777777"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w:t>
      </w:r>
    </w:p>
    <w:p w14:paraId="729B1939" w14:textId="77777777"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sz w:val="22"/>
          <w:szCs w:val="22"/>
        </w:rPr>
        <w:t>— Изискванията на възлагащия орган се изготвят като част от документацията за обществената поръчка, като се определят целта и обхватът на дейностите по проектиране и строителство, техническите и екологичните критерии за строителните работи и т.н.</w:t>
      </w:r>
    </w:p>
    <w:p w14:paraId="156BD246" w14:textId="2FDE2DA3" w:rsidR="008531D4" w:rsidRPr="002514BC" w:rsidRDefault="008531D4">
      <w:pPr>
        <w:spacing w:before="120"/>
        <w:rPr>
          <w:rFonts w:ascii="Times New Roman" w:hAnsi="Times New Roman"/>
          <w:b/>
          <w:i/>
          <w:color w:val="000000"/>
          <w:sz w:val="22"/>
          <w:szCs w:val="22"/>
        </w:rPr>
      </w:pPr>
    </w:p>
    <w:p w14:paraId="56453F18" w14:textId="4D222C6B" w:rsidR="008531D4" w:rsidRPr="002514BC" w:rsidRDefault="00F12336">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w:t>
      </w:r>
      <w:r w:rsidR="00D2045F">
        <w:rPr>
          <w:rFonts w:ascii="Times New Roman" w:hAnsi="Times New Roman"/>
          <w:sz w:val="22"/>
          <w:szCs w:val="22"/>
        </w:rPr>
        <w:t>Брой проекти в изпълнение</w:t>
      </w:r>
      <w:r w:rsidR="00F237D7" w:rsidRPr="002514BC">
        <w:rPr>
          <w:rFonts w:ascii="Times New Roman" w:hAnsi="Times New Roman"/>
          <w:sz w:val="22"/>
          <w:szCs w:val="22"/>
        </w:rPr>
        <w:t xml:space="preserve"> </w:t>
      </w:r>
    </w:p>
    <w:p w14:paraId="55189A7A" w14:textId="7271C5BB" w:rsidR="008531D4" w:rsidRPr="002514BC" w:rsidRDefault="00F237D7">
      <w:pPr>
        <w:overflowPunct/>
        <w:spacing w:before="120"/>
        <w:textAlignment w:val="auto"/>
        <w:rPr>
          <w:rFonts w:ascii="Times New Roman" w:hAnsi="Times New Roman"/>
          <w:sz w:val="22"/>
          <w:szCs w:val="22"/>
        </w:rPr>
      </w:pPr>
      <w:r w:rsidRPr="00C3766E">
        <w:rPr>
          <w:rFonts w:ascii="Times New Roman" w:hAnsi="Times New Roman"/>
          <w:b/>
          <w:i/>
          <w:sz w:val="22"/>
          <w:szCs w:val="22"/>
        </w:rPr>
        <w:t>Определение</w:t>
      </w:r>
      <w:r w:rsidRPr="002514BC">
        <w:rPr>
          <w:rFonts w:ascii="Times New Roman" w:hAnsi="Times New Roman"/>
          <w:sz w:val="22"/>
          <w:szCs w:val="22"/>
        </w:rPr>
        <w:t xml:space="preserve"> — Представлява общия брой проекти в обхвата на </w:t>
      </w:r>
      <w:r w:rsidR="00920E4F" w:rsidRPr="002514BC">
        <w:rPr>
          <w:rFonts w:ascii="Times New Roman" w:hAnsi="Times New Roman"/>
          <w:sz w:val="22"/>
          <w:szCs w:val="22"/>
        </w:rPr>
        <w:t>ПТС</w:t>
      </w:r>
      <w:r w:rsidRPr="002514BC">
        <w:rPr>
          <w:rFonts w:ascii="Times New Roman" w:hAnsi="Times New Roman"/>
          <w:sz w:val="22"/>
          <w:szCs w:val="22"/>
        </w:rPr>
        <w:t>, за които към отчетната дата е възложен поне един договор за изпълнение на основните дейности по проекта.</w:t>
      </w:r>
    </w:p>
    <w:p w14:paraId="664D97C4" w14:textId="235098C0" w:rsidR="008531D4" w:rsidRPr="002514BC" w:rsidRDefault="00F237D7">
      <w:pPr>
        <w:overflowPunct/>
        <w:spacing w:before="120"/>
        <w:textAlignment w:val="auto"/>
        <w:rPr>
          <w:rFonts w:ascii="Times New Roman" w:hAnsi="Times New Roman"/>
          <w:sz w:val="22"/>
          <w:szCs w:val="22"/>
        </w:rPr>
      </w:pPr>
      <w:r w:rsidRPr="00C3766E">
        <w:rPr>
          <w:rFonts w:ascii="Times New Roman" w:hAnsi="Times New Roman"/>
          <w:b/>
          <w:i/>
          <w:sz w:val="22"/>
          <w:szCs w:val="22"/>
        </w:rPr>
        <w:t>Метод на изчисление</w:t>
      </w:r>
      <w:r w:rsidRPr="002514BC">
        <w:rPr>
          <w:rFonts w:ascii="Times New Roman" w:hAnsi="Times New Roman"/>
          <w:sz w:val="22"/>
          <w:szCs w:val="22"/>
        </w:rPr>
        <w:t xml:space="preserve"> — Стойността на </w:t>
      </w:r>
      <w:r w:rsidR="001F30E1" w:rsidRPr="002514BC">
        <w:rPr>
          <w:rFonts w:ascii="Times New Roman" w:hAnsi="Times New Roman"/>
          <w:sz w:val="22"/>
          <w:szCs w:val="22"/>
        </w:rPr>
        <w:t>индикатор</w:t>
      </w:r>
      <w:r w:rsidR="00964882" w:rsidRPr="002514BC">
        <w:rPr>
          <w:rFonts w:ascii="Times New Roman" w:hAnsi="Times New Roman"/>
          <w:sz w:val="22"/>
          <w:szCs w:val="22"/>
          <w:lang w:val="bg-BG"/>
        </w:rPr>
        <w:t>а</w:t>
      </w:r>
      <w:r w:rsidRPr="002514BC">
        <w:rPr>
          <w:rFonts w:ascii="Times New Roman" w:hAnsi="Times New Roman"/>
          <w:sz w:val="22"/>
          <w:szCs w:val="22"/>
        </w:rPr>
        <w:t xml:space="preserve"> се получава чрез сумиране на броя на проектите, за които към отчетната дата е възложен поне един договор за изпълнение на основните дейности по проекта.</w:t>
      </w:r>
    </w:p>
    <w:p w14:paraId="7F268C80" w14:textId="77777777" w:rsidR="008531D4" w:rsidRPr="002514BC" w:rsidRDefault="008531D4">
      <w:pPr>
        <w:overflowPunct/>
        <w:spacing w:before="120"/>
        <w:textAlignment w:val="auto"/>
        <w:rPr>
          <w:rFonts w:ascii="Times New Roman" w:hAnsi="Times New Roman"/>
          <w:sz w:val="22"/>
          <w:szCs w:val="22"/>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8531D4" w:rsidRPr="002514BC" w14:paraId="55CF4598"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FC26E" w14:textId="5CE47964" w:rsidR="008531D4" w:rsidRPr="002514BC" w:rsidRDefault="00D2045F">
            <w:pPr>
              <w:pStyle w:val="P68B1DB1-Normal25"/>
              <w:overflowPunct/>
              <w:spacing w:before="120"/>
              <w:textAlignment w:val="auto"/>
              <w:rPr>
                <w:rFonts w:ascii="Times New Roman" w:hAnsi="Times New Roman"/>
                <w:sz w:val="22"/>
                <w:szCs w:val="22"/>
              </w:rPr>
            </w:pPr>
            <w:r>
              <w:rPr>
                <w:rFonts w:ascii="Times New Roman" w:hAnsi="Times New Roman"/>
                <w:sz w:val="22"/>
                <w:szCs w:val="22"/>
              </w:rPr>
              <w:t>Брой проекти в изпълнение</w:t>
            </w:r>
          </w:p>
        </w:tc>
        <w:tc>
          <w:tcPr>
            <w:tcW w:w="1134" w:type="dxa"/>
            <w:tcBorders>
              <w:top w:val="single" w:sz="4" w:space="0" w:color="auto"/>
              <w:left w:val="single" w:sz="4" w:space="0" w:color="auto"/>
              <w:bottom w:val="single" w:sz="4" w:space="0" w:color="auto"/>
              <w:right w:val="single" w:sz="4" w:space="0" w:color="auto"/>
            </w:tcBorders>
          </w:tcPr>
          <w:p w14:paraId="60B2EB5F"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2024</w:t>
            </w:r>
          </w:p>
        </w:tc>
        <w:tc>
          <w:tcPr>
            <w:tcW w:w="1201" w:type="dxa"/>
            <w:tcBorders>
              <w:top w:val="single" w:sz="4" w:space="0" w:color="auto"/>
              <w:left w:val="single" w:sz="4" w:space="0" w:color="auto"/>
              <w:bottom w:val="single" w:sz="4" w:space="0" w:color="auto"/>
              <w:right w:val="single" w:sz="4" w:space="0" w:color="auto"/>
            </w:tcBorders>
          </w:tcPr>
          <w:p w14:paraId="4AFC8D8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2029</w:t>
            </w:r>
          </w:p>
        </w:tc>
      </w:tr>
      <w:tr w:rsidR="008531D4" w:rsidRPr="002514BC" w14:paraId="25751C1B" w14:textId="77777777">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DBD3A" w14:textId="46D5CBBB"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Проект в процес на изпълнение за железопътна връзка с летище Пловдив</w:t>
            </w:r>
          </w:p>
        </w:tc>
        <w:tc>
          <w:tcPr>
            <w:tcW w:w="1134" w:type="dxa"/>
            <w:tcBorders>
              <w:top w:val="single" w:sz="4" w:space="0" w:color="auto"/>
              <w:left w:val="single" w:sz="4" w:space="0" w:color="auto"/>
              <w:bottom w:val="single" w:sz="4" w:space="0" w:color="auto"/>
              <w:right w:val="single" w:sz="4" w:space="0" w:color="auto"/>
            </w:tcBorders>
          </w:tcPr>
          <w:p w14:paraId="234107DB" w14:textId="550F7D23"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single" w:sz="4" w:space="0" w:color="auto"/>
              <w:left w:val="single" w:sz="4" w:space="0" w:color="auto"/>
              <w:bottom w:val="single" w:sz="4" w:space="0" w:color="auto"/>
              <w:right w:val="single" w:sz="4" w:space="0" w:color="auto"/>
            </w:tcBorders>
          </w:tcPr>
          <w:p w14:paraId="10D70F5D"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07C20F2F"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8C40FED" w14:textId="69BC6B90"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Проект в процес на изпълнение за железопътната връзка с летище Бургас</w:t>
            </w:r>
          </w:p>
        </w:tc>
        <w:tc>
          <w:tcPr>
            <w:tcW w:w="1134" w:type="dxa"/>
            <w:tcBorders>
              <w:top w:val="nil"/>
              <w:left w:val="single" w:sz="4" w:space="0" w:color="auto"/>
              <w:bottom w:val="single" w:sz="4" w:space="0" w:color="auto"/>
              <w:right w:val="single" w:sz="4" w:space="0" w:color="auto"/>
            </w:tcBorders>
          </w:tcPr>
          <w:p w14:paraId="34A3C1F4"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095472BA"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1</w:t>
            </w:r>
          </w:p>
        </w:tc>
      </w:tr>
      <w:tr w:rsidR="008531D4" w:rsidRPr="002514BC" w14:paraId="0E0F50F2" w14:textId="77777777">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3ACD27BC"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Общо</w:t>
            </w:r>
          </w:p>
        </w:tc>
        <w:tc>
          <w:tcPr>
            <w:tcW w:w="1134" w:type="dxa"/>
            <w:tcBorders>
              <w:top w:val="nil"/>
              <w:left w:val="single" w:sz="4" w:space="0" w:color="auto"/>
              <w:bottom w:val="single" w:sz="4" w:space="0" w:color="auto"/>
              <w:right w:val="single" w:sz="4" w:space="0" w:color="auto"/>
            </w:tcBorders>
          </w:tcPr>
          <w:p w14:paraId="6B7A30D5" w14:textId="641031E5"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0</w:t>
            </w:r>
          </w:p>
        </w:tc>
        <w:tc>
          <w:tcPr>
            <w:tcW w:w="1201" w:type="dxa"/>
            <w:tcBorders>
              <w:top w:val="nil"/>
              <w:left w:val="single" w:sz="4" w:space="0" w:color="auto"/>
              <w:bottom w:val="single" w:sz="4" w:space="0" w:color="auto"/>
              <w:right w:val="single" w:sz="4" w:space="0" w:color="auto"/>
            </w:tcBorders>
          </w:tcPr>
          <w:p w14:paraId="49B05DE7"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2</w:t>
            </w:r>
          </w:p>
        </w:tc>
      </w:tr>
    </w:tbl>
    <w:p w14:paraId="42902A2C" w14:textId="09E51A2E" w:rsidR="008531D4" w:rsidRPr="002514BC" w:rsidRDefault="00F237D7">
      <w:pPr>
        <w:pStyle w:val="P68B1DB1-Normal10"/>
        <w:overflowPunct/>
        <w:spacing w:before="120"/>
        <w:textAlignment w:val="auto"/>
        <w:rPr>
          <w:rFonts w:ascii="Times New Roman" w:hAnsi="Times New Roman"/>
          <w:sz w:val="22"/>
          <w:szCs w:val="22"/>
        </w:rPr>
      </w:pPr>
      <w:r w:rsidRPr="002514BC">
        <w:rPr>
          <w:rFonts w:ascii="Times New Roman" w:hAnsi="Times New Roman"/>
          <w:sz w:val="22"/>
          <w:szCs w:val="22"/>
        </w:rPr>
        <w:t>Планира се всички проекти да бъдат завършени до края на 2029 г.</w:t>
      </w:r>
    </w:p>
    <w:p w14:paraId="16342473" w14:textId="77777777" w:rsidR="008531D4" w:rsidRPr="002514BC" w:rsidRDefault="008531D4">
      <w:pPr>
        <w:overflowPunct/>
        <w:spacing w:before="120"/>
        <w:textAlignment w:val="auto"/>
        <w:rPr>
          <w:rFonts w:ascii="Times New Roman" w:hAnsi="Times New Roman"/>
          <w:sz w:val="22"/>
          <w:szCs w:val="22"/>
        </w:rPr>
      </w:pPr>
    </w:p>
    <w:p w14:paraId="663DE644"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Допускания:</w:t>
      </w:r>
    </w:p>
    <w:p w14:paraId="6FB7A68D" w14:textId="2617A69E" w:rsidR="008531D4" w:rsidRPr="002514BC" w:rsidRDefault="001F30E1">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w:t>
      </w:r>
      <w:r w:rsidR="00820FCB" w:rsidRPr="002514BC">
        <w:rPr>
          <w:rFonts w:ascii="Times New Roman" w:hAnsi="Times New Roman"/>
          <w:sz w:val="22"/>
          <w:szCs w:val="22"/>
          <w:lang w:val="bg-BG"/>
        </w:rPr>
        <w:t>ъ</w:t>
      </w:r>
      <w:r w:rsidR="00F237D7" w:rsidRPr="002514BC">
        <w:rPr>
          <w:rFonts w:ascii="Times New Roman" w:hAnsi="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737D65FB" w14:textId="73BFEB0C"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sz w:val="22"/>
          <w:szCs w:val="22"/>
        </w:rPr>
        <w:t>индикатор</w:t>
      </w:r>
      <w:r w:rsidR="003B2DD8" w:rsidRPr="002514BC">
        <w:rPr>
          <w:rFonts w:ascii="Times New Roman" w:hAnsi="Times New Roman"/>
          <w:sz w:val="22"/>
          <w:szCs w:val="22"/>
          <w:lang w:val="bg-BG"/>
        </w:rPr>
        <w:t>а</w:t>
      </w:r>
      <w:r w:rsidRPr="002514BC">
        <w:rPr>
          <w:rFonts w:ascii="Times New Roman" w:hAnsi="Times New Roman"/>
          <w:sz w:val="22"/>
          <w:szCs w:val="22"/>
        </w:rPr>
        <w:t>, са: административно възлагане на обществени поръчки за избор на изпълнител; получаване на строителни разрешения.</w:t>
      </w:r>
    </w:p>
    <w:p w14:paraId="2CBE4AA4" w14:textId="77777777" w:rsidR="008531D4" w:rsidRPr="002514BC" w:rsidRDefault="00F237D7">
      <w:pPr>
        <w:pStyle w:val="P68B1DB1-Normal25"/>
        <w:overflowPunct/>
        <w:spacing w:before="120"/>
        <w:textAlignment w:val="auto"/>
        <w:rPr>
          <w:rFonts w:ascii="Times New Roman" w:hAnsi="Times New Roman"/>
          <w:sz w:val="22"/>
          <w:szCs w:val="22"/>
        </w:rPr>
      </w:pPr>
      <w:r w:rsidRPr="002514BC">
        <w:rPr>
          <w:rFonts w:ascii="Times New Roman" w:hAnsi="Times New Roman"/>
          <w:sz w:val="22"/>
          <w:szCs w:val="22"/>
        </w:rPr>
        <w:t xml:space="preserve">Предприети стъпки: </w:t>
      </w:r>
    </w:p>
    <w:p w14:paraId="1B42442E"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583E60F1" w14:textId="77777777"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както и техническите и екологичните критерии за строителните работи.</w:t>
      </w:r>
    </w:p>
    <w:p w14:paraId="6C19DB49" w14:textId="2C6F0C2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sz w:val="22"/>
          <w:szCs w:val="22"/>
        </w:rPr>
        <w:t xml:space="preserve">— Техническата спецификация (приложение към процедурата за възлагане на обществена поръчка) за изпълнение на проектантската и строителната услуга определя инструкциите и съдържа технически изисквания и условия за материалите и строежите. Предварителната подготовка на проектите ускорява процесите. </w:t>
      </w:r>
    </w:p>
    <w:p w14:paraId="3B31487F" w14:textId="77777777" w:rsidR="008531D4" w:rsidRPr="002514BC" w:rsidRDefault="008531D4">
      <w:pPr>
        <w:overflowPunct/>
        <w:spacing w:before="120"/>
        <w:textAlignment w:val="auto"/>
        <w:rPr>
          <w:rFonts w:ascii="Times New Roman" w:hAnsi="Times New Roman"/>
          <w:sz w:val="22"/>
          <w:szCs w:val="22"/>
        </w:rPr>
      </w:pPr>
    </w:p>
    <w:p w14:paraId="4B20DC7C" w14:textId="246C329C" w:rsidR="008531D4" w:rsidRPr="007474E3" w:rsidRDefault="001F30E1">
      <w:pPr>
        <w:pStyle w:val="P68B1DB1-Normal49"/>
        <w:spacing w:before="120"/>
        <w:rPr>
          <w:rFonts w:ascii="Times New Roman" w:hAnsi="Times New Roman" w:cs="Times New Roman"/>
          <w:i w:val="0"/>
          <w:sz w:val="22"/>
          <w:szCs w:val="22"/>
        </w:rPr>
      </w:pPr>
      <w:r w:rsidRPr="002514BC">
        <w:rPr>
          <w:rFonts w:ascii="Times New Roman" w:hAnsi="Times New Roman" w:cs="Times New Roman"/>
          <w:b/>
          <w:sz w:val="22"/>
          <w:szCs w:val="22"/>
        </w:rPr>
        <w:t>Индикатор</w:t>
      </w:r>
      <w:r w:rsidR="00F237D7" w:rsidRPr="002514BC">
        <w:rPr>
          <w:rFonts w:ascii="Times New Roman" w:hAnsi="Times New Roman" w:cs="Times New Roman"/>
          <w:b/>
          <w:sz w:val="22"/>
          <w:szCs w:val="22"/>
        </w:rPr>
        <w:t xml:space="preserve">: </w:t>
      </w:r>
      <w:r w:rsidR="00D94074" w:rsidRPr="002514BC">
        <w:rPr>
          <w:rFonts w:ascii="Times New Roman" w:hAnsi="Times New Roman" w:cs="Times New Roman"/>
          <w:b/>
          <w:sz w:val="22"/>
          <w:szCs w:val="22"/>
        </w:rPr>
        <w:t>Дя</w:t>
      </w:r>
      <w:r w:rsidR="00A916AC" w:rsidRPr="002514BC">
        <w:rPr>
          <w:rFonts w:ascii="Times New Roman" w:hAnsi="Times New Roman" w:cs="Times New Roman"/>
          <w:b/>
          <w:sz w:val="22"/>
          <w:szCs w:val="22"/>
        </w:rPr>
        <w:t>л на изградените интермодални жп</w:t>
      </w:r>
      <w:r w:rsidR="00D94074" w:rsidRPr="002514BC">
        <w:rPr>
          <w:rFonts w:ascii="Times New Roman" w:hAnsi="Times New Roman" w:cs="Times New Roman"/>
          <w:b/>
          <w:sz w:val="22"/>
          <w:szCs w:val="22"/>
        </w:rPr>
        <w:t xml:space="preserve"> връзки с летища по коридор Ориент/ Източно средиземноморски</w:t>
      </w:r>
      <w:r w:rsidR="00F237D7" w:rsidRPr="002514BC">
        <w:rPr>
          <w:rFonts w:ascii="Times New Roman" w:hAnsi="Times New Roman" w:cs="Times New Roman"/>
          <w:sz w:val="22"/>
          <w:szCs w:val="22"/>
        </w:rPr>
        <w:t xml:space="preserve"> </w:t>
      </w:r>
      <w:r w:rsidR="00F237D7" w:rsidRPr="007474E3">
        <w:rPr>
          <w:rFonts w:ascii="Times New Roman" w:hAnsi="Times New Roman" w:cs="Times New Roman"/>
          <w:i w:val="0"/>
          <w:sz w:val="22"/>
          <w:szCs w:val="22"/>
        </w:rPr>
        <w:t>— базовата стойност от 33,33</w:t>
      </w:r>
      <w:r w:rsidR="00C62C4E" w:rsidRPr="007474E3">
        <w:rPr>
          <w:rFonts w:ascii="Times New Roman" w:hAnsi="Times New Roman" w:cs="Times New Roman"/>
          <w:i w:val="0"/>
          <w:sz w:val="22"/>
          <w:szCs w:val="22"/>
        </w:rPr>
        <w:t>%</w:t>
      </w:r>
      <w:r w:rsidR="00F237D7" w:rsidRPr="007474E3">
        <w:rPr>
          <w:rFonts w:ascii="Times New Roman" w:hAnsi="Times New Roman" w:cs="Times New Roman"/>
          <w:i w:val="0"/>
          <w:sz w:val="22"/>
          <w:szCs w:val="22"/>
        </w:rPr>
        <w:t xml:space="preserve"> и целевата стойност от 100</w:t>
      </w:r>
      <w:r w:rsidR="00C62C4E" w:rsidRPr="007474E3">
        <w:rPr>
          <w:rFonts w:ascii="Times New Roman" w:hAnsi="Times New Roman" w:cs="Times New Roman"/>
          <w:i w:val="0"/>
          <w:sz w:val="22"/>
          <w:szCs w:val="22"/>
        </w:rPr>
        <w:t>%</w:t>
      </w:r>
      <w:r w:rsidR="00F237D7" w:rsidRPr="007474E3">
        <w:rPr>
          <w:rFonts w:ascii="Times New Roman" w:hAnsi="Times New Roman" w:cs="Times New Roman"/>
          <w:i w:val="0"/>
          <w:sz w:val="22"/>
          <w:szCs w:val="22"/>
        </w:rPr>
        <w:t>, определен</w:t>
      </w:r>
      <w:r w:rsidR="001F58C8" w:rsidRPr="007474E3">
        <w:rPr>
          <w:rFonts w:ascii="Times New Roman" w:hAnsi="Times New Roman" w:cs="Times New Roman"/>
          <w:i w:val="0"/>
          <w:sz w:val="22"/>
          <w:szCs w:val="22"/>
          <w:lang w:val="bg-BG"/>
        </w:rPr>
        <w:t>и</w:t>
      </w:r>
      <w:r w:rsidR="00F237D7" w:rsidRPr="007474E3">
        <w:rPr>
          <w:rFonts w:ascii="Times New Roman" w:hAnsi="Times New Roman" w:cs="Times New Roman"/>
          <w:i w:val="0"/>
          <w:sz w:val="22"/>
          <w:szCs w:val="22"/>
        </w:rPr>
        <w:t xml:space="preserve"> </w:t>
      </w:r>
      <w:r w:rsidR="001F58C8" w:rsidRPr="007474E3">
        <w:rPr>
          <w:rFonts w:ascii="Times New Roman" w:hAnsi="Times New Roman" w:cs="Times New Roman"/>
          <w:i w:val="0"/>
          <w:sz w:val="22"/>
          <w:szCs w:val="22"/>
          <w:lang w:val="bg-BG"/>
        </w:rPr>
        <w:t>по</w:t>
      </w:r>
      <w:r w:rsidR="00F237D7" w:rsidRPr="007474E3">
        <w:rPr>
          <w:rFonts w:ascii="Times New Roman" w:hAnsi="Times New Roman" w:cs="Times New Roman"/>
          <w:i w:val="0"/>
          <w:sz w:val="22"/>
          <w:szCs w:val="22"/>
        </w:rPr>
        <w:t xml:space="preserve"> програмата, се изчисляват по следния </w:t>
      </w:r>
      <w:r w:rsidR="005435D6" w:rsidRPr="007474E3">
        <w:rPr>
          <w:rFonts w:ascii="Times New Roman" w:hAnsi="Times New Roman" w:cs="Times New Roman"/>
          <w:i w:val="0"/>
          <w:sz w:val="22"/>
          <w:szCs w:val="22"/>
          <w:lang w:val="bg-BG"/>
        </w:rPr>
        <w:t>начин</w:t>
      </w:r>
      <w:r w:rsidR="00F237D7" w:rsidRPr="007474E3">
        <w:rPr>
          <w:rFonts w:ascii="Times New Roman" w:hAnsi="Times New Roman" w:cs="Times New Roman"/>
          <w:i w:val="0"/>
          <w:sz w:val="22"/>
          <w:szCs w:val="22"/>
        </w:rPr>
        <w:t xml:space="preserve"> въз основа на планираните дейности по </w:t>
      </w:r>
      <w:r w:rsidR="00920E4F" w:rsidRPr="007474E3">
        <w:rPr>
          <w:rFonts w:ascii="Times New Roman" w:hAnsi="Times New Roman" w:cs="Times New Roman"/>
          <w:i w:val="0"/>
          <w:sz w:val="22"/>
          <w:szCs w:val="22"/>
        </w:rPr>
        <w:t>ПТС</w:t>
      </w:r>
      <w:r w:rsidR="00F237D7" w:rsidRPr="007474E3">
        <w:rPr>
          <w:rFonts w:ascii="Times New Roman" w:hAnsi="Times New Roman" w:cs="Times New Roman"/>
          <w:i w:val="0"/>
          <w:sz w:val="22"/>
          <w:szCs w:val="22"/>
        </w:rPr>
        <w:t xml:space="preserve"> (железопътни връзки с летищата в Бургас и Пловдив): Общ брой интермодални железопътни връзки с летища по протежение на коридора Ориент/Източно Средиземномор</w:t>
      </w:r>
      <w:r w:rsidR="005435D6" w:rsidRPr="007474E3">
        <w:rPr>
          <w:rFonts w:ascii="Times New Roman" w:hAnsi="Times New Roman" w:cs="Times New Roman"/>
          <w:i w:val="0"/>
          <w:sz w:val="22"/>
          <w:szCs w:val="22"/>
          <w:lang w:val="bg-BG"/>
        </w:rPr>
        <w:t>ски</w:t>
      </w:r>
      <w:r w:rsidR="00F237D7" w:rsidRPr="007474E3">
        <w:rPr>
          <w:rFonts w:ascii="Times New Roman" w:hAnsi="Times New Roman" w:cs="Times New Roman"/>
          <w:i w:val="0"/>
          <w:sz w:val="22"/>
          <w:szCs w:val="22"/>
        </w:rPr>
        <w:t xml:space="preserve">: 3 </w:t>
      </w:r>
      <w:r w:rsidR="00CC647C" w:rsidRPr="007474E3">
        <w:rPr>
          <w:rFonts w:ascii="Times New Roman" w:hAnsi="Times New Roman" w:cs="Times New Roman"/>
          <w:i w:val="0"/>
          <w:sz w:val="22"/>
          <w:szCs w:val="22"/>
          <w:lang w:val="bg-BG"/>
        </w:rPr>
        <w:t>бр</w:t>
      </w:r>
      <w:r w:rsidR="00F237D7" w:rsidRPr="007474E3">
        <w:rPr>
          <w:rFonts w:ascii="Times New Roman" w:hAnsi="Times New Roman" w:cs="Times New Roman"/>
          <w:i w:val="0"/>
          <w:sz w:val="22"/>
          <w:szCs w:val="22"/>
        </w:rPr>
        <w:t xml:space="preserve">. — в градовете София, Пловдив и Бургас. Брой на интермодалните връзки с летищата: 1 за град София — железопътна линия и метро — </w:t>
      </w:r>
      <w:r w:rsidR="00AC7510" w:rsidRPr="007474E3">
        <w:rPr>
          <w:rFonts w:ascii="Times New Roman" w:hAnsi="Times New Roman" w:cs="Times New Roman"/>
          <w:i w:val="0"/>
          <w:sz w:val="22"/>
          <w:szCs w:val="22"/>
          <w:lang w:val="bg-BG"/>
        </w:rPr>
        <w:t>д</w:t>
      </w:r>
      <w:r w:rsidR="00CC647C" w:rsidRPr="007474E3">
        <w:rPr>
          <w:rFonts w:ascii="Times New Roman" w:hAnsi="Times New Roman" w:cs="Times New Roman"/>
          <w:i w:val="0"/>
          <w:sz w:val="22"/>
          <w:szCs w:val="22"/>
          <w:lang w:val="bg-BG"/>
        </w:rPr>
        <w:t>ял</w:t>
      </w:r>
      <w:r w:rsidR="00F237D7" w:rsidRPr="007474E3">
        <w:rPr>
          <w:rFonts w:ascii="Times New Roman" w:hAnsi="Times New Roman" w:cs="Times New Roman"/>
          <w:i w:val="0"/>
          <w:sz w:val="22"/>
          <w:szCs w:val="22"/>
        </w:rPr>
        <w:t>: 1/3 * 100 = 33,3</w:t>
      </w:r>
      <w:r w:rsidR="00C62C4E" w:rsidRPr="007474E3">
        <w:rPr>
          <w:rFonts w:ascii="Times New Roman" w:hAnsi="Times New Roman" w:cs="Times New Roman"/>
          <w:i w:val="0"/>
          <w:sz w:val="22"/>
          <w:szCs w:val="22"/>
        </w:rPr>
        <w:t>%</w:t>
      </w:r>
      <w:r w:rsidR="00F237D7" w:rsidRPr="007474E3">
        <w:rPr>
          <w:rFonts w:ascii="Times New Roman" w:hAnsi="Times New Roman" w:cs="Times New Roman"/>
          <w:i w:val="0"/>
          <w:sz w:val="22"/>
          <w:szCs w:val="22"/>
        </w:rPr>
        <w:t xml:space="preserve"> — </w:t>
      </w:r>
      <w:r w:rsidR="00A46756" w:rsidRPr="007474E3">
        <w:rPr>
          <w:rFonts w:ascii="Times New Roman" w:hAnsi="Times New Roman" w:cs="Times New Roman"/>
          <w:i w:val="0"/>
          <w:sz w:val="22"/>
          <w:szCs w:val="22"/>
          <w:lang w:val="bg-BG"/>
        </w:rPr>
        <w:t>базова</w:t>
      </w:r>
      <w:r w:rsidR="00F237D7" w:rsidRPr="007474E3">
        <w:rPr>
          <w:rFonts w:ascii="Times New Roman" w:hAnsi="Times New Roman" w:cs="Times New Roman"/>
          <w:i w:val="0"/>
          <w:sz w:val="22"/>
          <w:szCs w:val="22"/>
        </w:rPr>
        <w:t xml:space="preserve"> стойност. Брой интермодални железопътни връзки с летища, които ще бъдат изградени по ЦП 3 от ПТУ: 2 — дял</w:t>
      </w:r>
      <w:r w:rsidR="00AC7510" w:rsidRPr="007474E3">
        <w:rPr>
          <w:rFonts w:ascii="Times New Roman" w:hAnsi="Times New Roman" w:cs="Times New Roman"/>
          <w:i w:val="0"/>
          <w:sz w:val="22"/>
          <w:szCs w:val="22"/>
          <w:lang w:val="bg-BG"/>
        </w:rPr>
        <w:t xml:space="preserve"> с натрупване</w:t>
      </w:r>
      <w:r w:rsidR="00F237D7" w:rsidRPr="007474E3">
        <w:rPr>
          <w:rFonts w:ascii="Times New Roman" w:hAnsi="Times New Roman" w:cs="Times New Roman"/>
          <w:i w:val="0"/>
          <w:sz w:val="22"/>
          <w:szCs w:val="22"/>
        </w:rPr>
        <w:t>: 3/3 * 100 = 100</w:t>
      </w:r>
      <w:r w:rsidR="00C62C4E" w:rsidRPr="007474E3">
        <w:rPr>
          <w:rFonts w:ascii="Times New Roman" w:hAnsi="Times New Roman" w:cs="Times New Roman"/>
          <w:i w:val="0"/>
          <w:sz w:val="22"/>
          <w:szCs w:val="22"/>
        </w:rPr>
        <w:t>%</w:t>
      </w:r>
      <w:r w:rsidR="00F237D7" w:rsidRPr="007474E3">
        <w:rPr>
          <w:rFonts w:ascii="Times New Roman" w:hAnsi="Times New Roman" w:cs="Times New Roman"/>
          <w:i w:val="0"/>
          <w:sz w:val="22"/>
          <w:szCs w:val="22"/>
        </w:rPr>
        <w:t xml:space="preserve"> — целева стойност.</w:t>
      </w:r>
    </w:p>
    <w:p w14:paraId="3CF25856" w14:textId="235BEE8B" w:rsidR="008531D4" w:rsidRPr="002514BC" w:rsidRDefault="00F237D7">
      <w:pPr>
        <w:pStyle w:val="P68B1DB1-Normal30"/>
        <w:spacing w:before="120"/>
        <w:rPr>
          <w:rFonts w:ascii="Times New Roman" w:hAnsi="Times New Roman" w:cs="Times New Roman"/>
          <w:sz w:val="22"/>
          <w:szCs w:val="22"/>
        </w:rPr>
      </w:pPr>
      <w:r w:rsidRPr="002514BC">
        <w:rPr>
          <w:rFonts w:ascii="Times New Roman" w:hAnsi="Times New Roman" w:cs="Times New Roman"/>
          <w:b/>
          <w:i/>
          <w:sz w:val="22"/>
          <w:szCs w:val="22"/>
        </w:rPr>
        <w:t>Определение</w:t>
      </w:r>
      <w:r w:rsidR="007474E3" w:rsidRPr="007474E3">
        <w:rPr>
          <w:rFonts w:ascii="Times New Roman" w:hAnsi="Times New Roman" w:cs="Times New Roman"/>
          <w:i/>
          <w:sz w:val="22"/>
          <w:szCs w:val="22"/>
          <w:lang w:val="bg-BG"/>
        </w:rPr>
        <w:t xml:space="preserve"> -</w:t>
      </w:r>
      <w:r w:rsidRPr="002514BC">
        <w:rPr>
          <w:rFonts w:ascii="Times New Roman" w:hAnsi="Times New Roman" w:cs="Times New Roman"/>
          <w:sz w:val="22"/>
          <w:szCs w:val="22"/>
        </w:rPr>
        <w:t xml:space="preserve"> отразява относителния дял, изразен като процент от натрупването на интермодални железопътни линии. Връзките с летища по протежение на </w:t>
      </w:r>
      <w:r w:rsidR="00B72955" w:rsidRPr="002514BC">
        <w:rPr>
          <w:rFonts w:ascii="Times New Roman" w:hAnsi="Times New Roman" w:cs="Times New Roman"/>
          <w:sz w:val="22"/>
          <w:szCs w:val="22"/>
          <w:lang w:val="bg-BG"/>
        </w:rPr>
        <w:t xml:space="preserve">ОИС </w:t>
      </w:r>
      <w:r w:rsidR="00B72955" w:rsidRPr="002514BC">
        <w:rPr>
          <w:rFonts w:ascii="Times New Roman" w:hAnsi="Times New Roman" w:cs="Times New Roman"/>
          <w:sz w:val="22"/>
          <w:szCs w:val="22"/>
        </w:rPr>
        <w:t>коридор</w:t>
      </w:r>
      <w:r w:rsidRPr="002514BC">
        <w:rPr>
          <w:rFonts w:ascii="Times New Roman" w:hAnsi="Times New Roman" w:cs="Times New Roman"/>
          <w:sz w:val="22"/>
          <w:szCs w:val="22"/>
        </w:rPr>
        <w:t xml:space="preserve"> спрямо общия брой на връзките с летищата.</w:t>
      </w:r>
    </w:p>
    <w:p w14:paraId="4D8DAA13" w14:textId="778F77D2" w:rsidR="008531D4" w:rsidRPr="007474E3" w:rsidRDefault="00F237D7" w:rsidP="007474E3">
      <w:pPr>
        <w:pStyle w:val="P68B1DB1-Normal30"/>
        <w:spacing w:before="120"/>
        <w:rPr>
          <w:rFonts w:ascii="Times New Roman" w:hAnsi="Times New Roman" w:cs="Times New Roman"/>
          <w:sz w:val="22"/>
          <w:szCs w:val="22"/>
        </w:rPr>
      </w:pPr>
      <w:r w:rsidRPr="002514BC">
        <w:rPr>
          <w:rFonts w:ascii="Times New Roman" w:hAnsi="Times New Roman" w:cs="Times New Roman"/>
          <w:b/>
          <w:i/>
          <w:sz w:val="22"/>
          <w:szCs w:val="22"/>
        </w:rPr>
        <w:t>Метод на изчисление</w:t>
      </w:r>
      <w:r w:rsidRPr="007474E3">
        <w:rPr>
          <w:rFonts w:ascii="Times New Roman" w:hAnsi="Times New Roman" w:cs="Times New Roman"/>
          <w:sz w:val="22"/>
          <w:szCs w:val="22"/>
        </w:rPr>
        <w:t xml:space="preserve"> </w:t>
      </w:r>
      <w:r w:rsidR="007474E3" w:rsidRPr="007474E3">
        <w:rPr>
          <w:rFonts w:ascii="Times New Roman" w:hAnsi="Times New Roman" w:cs="Times New Roman"/>
          <w:b/>
          <w:sz w:val="22"/>
          <w:szCs w:val="22"/>
          <w:lang w:val="bg-BG"/>
        </w:rPr>
        <w:t>-</w:t>
      </w:r>
      <w:r w:rsidR="007474E3" w:rsidRPr="007474E3">
        <w:rPr>
          <w:rFonts w:ascii="Times New Roman" w:hAnsi="Times New Roman" w:cs="Times New Roman"/>
          <w:b/>
          <w:i/>
          <w:sz w:val="22"/>
          <w:szCs w:val="22"/>
          <w:lang w:val="bg-BG"/>
        </w:rPr>
        <w:t xml:space="preserve"> </w:t>
      </w:r>
      <w:r w:rsidRPr="002514BC">
        <w:rPr>
          <w:rFonts w:ascii="Times New Roman" w:hAnsi="Times New Roman" w:cs="Times New Roman"/>
          <w:sz w:val="22"/>
          <w:szCs w:val="22"/>
        </w:rPr>
        <w:t xml:space="preserve">Изчислен чрез добавяне към базовата стойност на </w:t>
      </w:r>
      <w:r w:rsidR="001F30E1" w:rsidRPr="002514BC">
        <w:rPr>
          <w:rFonts w:ascii="Times New Roman" w:hAnsi="Times New Roman" w:cs="Times New Roman"/>
          <w:sz w:val="22"/>
          <w:szCs w:val="22"/>
        </w:rPr>
        <w:t>индикатор</w:t>
      </w:r>
      <w:r w:rsidR="00B72955" w:rsidRPr="002514BC">
        <w:rPr>
          <w:rFonts w:ascii="Times New Roman" w:hAnsi="Times New Roman" w:cs="Times New Roman"/>
          <w:sz w:val="22"/>
          <w:szCs w:val="22"/>
          <w:lang w:val="bg-BG"/>
        </w:rPr>
        <w:t>а</w:t>
      </w:r>
      <w:r w:rsidRPr="002514BC">
        <w:rPr>
          <w:rFonts w:ascii="Times New Roman" w:hAnsi="Times New Roman" w:cs="Times New Roman"/>
          <w:sz w:val="22"/>
          <w:szCs w:val="22"/>
        </w:rPr>
        <w:t xml:space="preserve"> за 2020 г. на съотношението между броя на изградените интермодални железопътни връзки с летища по протежение на </w:t>
      </w:r>
      <w:r w:rsidR="002E4B8B" w:rsidRPr="002514BC">
        <w:rPr>
          <w:rFonts w:ascii="Times New Roman" w:hAnsi="Times New Roman" w:cs="Times New Roman"/>
          <w:sz w:val="22"/>
          <w:szCs w:val="22"/>
          <w:lang w:val="bg-BG"/>
        </w:rPr>
        <w:t xml:space="preserve">ОИС </w:t>
      </w:r>
      <w:r w:rsidR="002E4B8B" w:rsidRPr="002514BC">
        <w:rPr>
          <w:rFonts w:ascii="Times New Roman" w:hAnsi="Times New Roman" w:cs="Times New Roman"/>
          <w:sz w:val="22"/>
          <w:szCs w:val="22"/>
        </w:rPr>
        <w:t>коридор</w:t>
      </w:r>
      <w:r w:rsidRPr="002514BC">
        <w:rPr>
          <w:rFonts w:ascii="Times New Roman" w:hAnsi="Times New Roman" w:cs="Times New Roman"/>
          <w:sz w:val="22"/>
          <w:szCs w:val="22"/>
        </w:rPr>
        <w:t xml:space="preserve"> за в обхвата на </w:t>
      </w:r>
      <w:r w:rsidR="00D25F54" w:rsidRPr="002514BC">
        <w:rPr>
          <w:rFonts w:ascii="Times New Roman" w:hAnsi="Times New Roman" w:cs="Times New Roman"/>
          <w:sz w:val="22"/>
          <w:szCs w:val="22"/>
        </w:rPr>
        <w:t>ПТС</w:t>
      </w:r>
      <w:r w:rsidRPr="002514BC">
        <w:rPr>
          <w:rFonts w:ascii="Times New Roman" w:hAnsi="Times New Roman" w:cs="Times New Roman"/>
          <w:sz w:val="22"/>
          <w:szCs w:val="22"/>
        </w:rPr>
        <w:t xml:space="preserve"> към общия брой интермодални железопътни връзки с летища по </w:t>
      </w:r>
      <w:r w:rsidR="002E4B8B" w:rsidRPr="002514BC">
        <w:rPr>
          <w:rFonts w:ascii="Times New Roman" w:hAnsi="Times New Roman" w:cs="Times New Roman"/>
          <w:sz w:val="22"/>
          <w:szCs w:val="22"/>
          <w:lang w:val="bg-BG"/>
        </w:rPr>
        <w:t xml:space="preserve">ОИС </w:t>
      </w:r>
      <w:r w:rsidRPr="002514BC">
        <w:rPr>
          <w:rFonts w:ascii="Times New Roman" w:hAnsi="Times New Roman" w:cs="Times New Roman"/>
          <w:sz w:val="22"/>
          <w:szCs w:val="22"/>
        </w:rPr>
        <w:t>коридора</w:t>
      </w:r>
      <w:r w:rsidR="002E4B8B" w:rsidRPr="002514BC">
        <w:rPr>
          <w:rFonts w:ascii="Times New Roman" w:hAnsi="Times New Roman" w:cs="Times New Roman"/>
          <w:sz w:val="22"/>
          <w:szCs w:val="22"/>
          <w:lang w:val="bg-BG"/>
        </w:rPr>
        <w:t>.</w:t>
      </w:r>
      <w:r w:rsidRPr="002514BC">
        <w:rPr>
          <w:rFonts w:ascii="Times New Roman" w:hAnsi="Times New Roman" w:cs="Times New Roman"/>
          <w:sz w:val="22"/>
          <w:szCs w:val="22"/>
        </w:rPr>
        <w:t xml:space="preserve"> </w:t>
      </w:r>
    </w:p>
    <w:p w14:paraId="7078FD8A" w14:textId="68778DF4"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Допускания:</w:t>
      </w:r>
    </w:p>
    <w:p w14:paraId="6CA382A7" w14:textId="5B77ADBF" w:rsidR="008531D4" w:rsidRPr="002514BC" w:rsidRDefault="001F30E1">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w:t>
      </w:r>
      <w:r w:rsidR="00DC323D" w:rsidRPr="002514BC">
        <w:rPr>
          <w:rFonts w:ascii="Times New Roman" w:hAnsi="Times New Roman" w:cs="Times New Roman"/>
          <w:sz w:val="22"/>
          <w:szCs w:val="22"/>
          <w:lang w:val="bg-BG"/>
        </w:rPr>
        <w:t>ъ</w:t>
      </w:r>
      <w:r w:rsidR="00F237D7" w:rsidRPr="002514BC">
        <w:rPr>
          <w:rFonts w:ascii="Times New Roman" w:hAnsi="Times New Roman" w:cs="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57D833AF" w14:textId="420D88F5"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cs="Times New Roman"/>
          <w:sz w:val="22"/>
          <w:szCs w:val="22"/>
        </w:rPr>
        <w:t>индикатор</w:t>
      </w:r>
      <w:r w:rsidR="00DC323D" w:rsidRPr="002514BC">
        <w:rPr>
          <w:rFonts w:ascii="Times New Roman" w:hAnsi="Times New Roman" w:cs="Times New Roman"/>
          <w:sz w:val="22"/>
          <w:szCs w:val="22"/>
          <w:lang w:val="bg-BG"/>
        </w:rPr>
        <w:t>а</w:t>
      </w:r>
      <w:r w:rsidRPr="002514BC">
        <w:rPr>
          <w:rFonts w:ascii="Times New Roman" w:hAnsi="Times New Roman" w:cs="Times New Roman"/>
          <w:sz w:val="22"/>
          <w:szCs w:val="22"/>
        </w:rPr>
        <w:t>, са: възлагане</w:t>
      </w:r>
      <w:r w:rsidR="00DC323D" w:rsidRPr="002514BC">
        <w:rPr>
          <w:rFonts w:ascii="Times New Roman" w:hAnsi="Times New Roman" w:cs="Times New Roman"/>
          <w:sz w:val="22"/>
          <w:szCs w:val="22"/>
          <w:lang w:val="bg-BG"/>
        </w:rPr>
        <w:t>то</w:t>
      </w:r>
      <w:r w:rsidRPr="002514BC">
        <w:rPr>
          <w:rFonts w:ascii="Times New Roman" w:hAnsi="Times New Roman" w:cs="Times New Roman"/>
          <w:sz w:val="22"/>
          <w:szCs w:val="22"/>
        </w:rPr>
        <w:t xml:space="preserve"> на обществени поръчки за избор на изпълнител; получаване на строителни разрешения.</w:t>
      </w:r>
    </w:p>
    <w:p w14:paraId="1C439386"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Предприети стъпки: </w:t>
      </w:r>
    </w:p>
    <w:p w14:paraId="677F3213"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15B0FE2A"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както и техническите и екологичните критерии за строителните работи.</w:t>
      </w:r>
    </w:p>
    <w:p w14:paraId="42133D04" w14:textId="7BDF45D8"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Техническата спецификация (приложение към процедурата за възлагане на обществена поръчка) за изпълнение на проектантската и строителната услуга определя инструкциите и съдържа технически изисквания и условия за материалите и строежите. Предварителната подготовка на проектите ускорява процесите</w:t>
      </w:r>
      <w:r w:rsidR="005D2CF2" w:rsidRPr="002514BC">
        <w:rPr>
          <w:rFonts w:ascii="Times New Roman" w:hAnsi="Times New Roman" w:cs="Times New Roman"/>
          <w:sz w:val="22"/>
          <w:szCs w:val="22"/>
          <w:lang w:val="bg-BG"/>
        </w:rPr>
        <w:t xml:space="preserve"> по тяхното изпълнение в хода на програмата</w:t>
      </w:r>
      <w:r w:rsidRPr="002514BC">
        <w:rPr>
          <w:rFonts w:ascii="Times New Roman" w:hAnsi="Times New Roman" w:cs="Times New Roman"/>
          <w:sz w:val="22"/>
          <w:szCs w:val="22"/>
        </w:rPr>
        <w:t xml:space="preserve">. </w:t>
      </w:r>
    </w:p>
    <w:p w14:paraId="2AFF308A" w14:textId="49AFCB85" w:rsidR="008531D4" w:rsidRPr="002514BC" w:rsidRDefault="008531D4">
      <w:pPr>
        <w:overflowPunct/>
        <w:spacing w:before="120"/>
        <w:textAlignment w:val="auto"/>
        <w:rPr>
          <w:rFonts w:ascii="Times New Roman" w:hAnsi="Times New Roman"/>
          <w:sz w:val="22"/>
          <w:szCs w:val="22"/>
        </w:rPr>
      </w:pPr>
    </w:p>
    <w:p w14:paraId="781F8A26" w14:textId="417E894B" w:rsidR="008531D4" w:rsidRPr="002514BC" w:rsidRDefault="001F30E1">
      <w:pPr>
        <w:pStyle w:val="P68B1DB1-Normal3"/>
        <w:overflowPunct/>
        <w:spacing w:before="120"/>
        <w:textAlignment w:val="auto"/>
        <w:rPr>
          <w:rFonts w:ascii="Times New Roman" w:hAnsi="Times New Roman" w:cs="Times New Roman"/>
          <w:b/>
          <w:i/>
          <w:sz w:val="22"/>
          <w:szCs w:val="22"/>
        </w:rPr>
      </w:pPr>
      <w:r w:rsidRPr="002514BC">
        <w:rPr>
          <w:rFonts w:ascii="Times New Roman" w:hAnsi="Times New Roman" w:cs="Times New Roman"/>
          <w:b/>
          <w:i/>
          <w:sz w:val="22"/>
          <w:szCs w:val="22"/>
        </w:rPr>
        <w:t>Индикатор</w:t>
      </w:r>
      <w:r w:rsidR="00F237D7" w:rsidRPr="002514BC">
        <w:rPr>
          <w:rFonts w:ascii="Times New Roman" w:hAnsi="Times New Roman" w:cs="Times New Roman"/>
          <w:b/>
          <w:i/>
          <w:sz w:val="22"/>
          <w:szCs w:val="22"/>
        </w:rPr>
        <w:t>:</w:t>
      </w:r>
      <w:r w:rsidR="00F237D7" w:rsidRPr="002514BC">
        <w:rPr>
          <w:rFonts w:ascii="Times New Roman" w:hAnsi="Times New Roman" w:cs="Times New Roman"/>
          <w:color w:val="000000"/>
          <w:sz w:val="22"/>
          <w:szCs w:val="22"/>
        </w:rPr>
        <w:t xml:space="preserve"> </w:t>
      </w:r>
      <w:r w:rsidR="00DB4D15" w:rsidRPr="002514BC">
        <w:rPr>
          <w:rFonts w:ascii="Times New Roman" w:hAnsi="Times New Roman" w:cs="Times New Roman"/>
          <w:b/>
          <w:i/>
          <w:sz w:val="22"/>
          <w:szCs w:val="22"/>
        </w:rPr>
        <w:t>Брой жители, ползващи се от новоизградената инфраструктура</w:t>
      </w:r>
    </w:p>
    <w:p w14:paraId="276D82F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sz w:val="22"/>
          <w:szCs w:val="22"/>
        </w:rPr>
        <w:t>Определение:</w:t>
      </w:r>
      <w:r w:rsidRPr="002514BC">
        <w:rPr>
          <w:rFonts w:ascii="Times New Roman" w:hAnsi="Times New Roman" w:cs="Times New Roman"/>
          <w:sz w:val="22"/>
          <w:szCs w:val="22"/>
        </w:rPr>
        <w:t xml:space="preserve"> Представлява общият брой жители на области Пловдив и Бургас, които се считат за потенциални ползватели на новоизградената инфраструктура</w:t>
      </w:r>
    </w:p>
    <w:p w14:paraId="4D00B279" w14:textId="7C2A4532" w:rsidR="008531D4" w:rsidRPr="002514BC" w:rsidRDefault="00F237D7">
      <w:pPr>
        <w:overflowPunct/>
        <w:spacing w:before="120"/>
        <w:textAlignment w:val="auto"/>
        <w:rPr>
          <w:rFonts w:ascii="Times New Roman" w:hAnsi="Times New Roman"/>
          <w:sz w:val="22"/>
          <w:szCs w:val="22"/>
        </w:rPr>
      </w:pPr>
      <w:r w:rsidRPr="002514BC">
        <w:rPr>
          <w:rFonts w:ascii="Times New Roman" w:hAnsi="Times New Roman"/>
          <w:b/>
          <w:sz w:val="22"/>
          <w:szCs w:val="22"/>
        </w:rPr>
        <w:t>Метод на изчисление:</w:t>
      </w:r>
      <w:r w:rsidRPr="002514BC">
        <w:rPr>
          <w:rFonts w:ascii="Times New Roman" w:hAnsi="Times New Roman"/>
          <w:sz w:val="22"/>
          <w:szCs w:val="22"/>
        </w:rPr>
        <w:t xml:space="preserve"> Изчислени като сбор от оценените стойности на броя жители на области Пловдив и Бургас за 2030 г. Източник: НСИ.</w:t>
      </w:r>
    </w:p>
    <w:p w14:paraId="13893442" w14:textId="1DF000F8" w:rsidR="008531D4" w:rsidRPr="002514BC" w:rsidRDefault="001F30E1">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w:t>
      </w:r>
      <w:r w:rsidR="00B20877" w:rsidRPr="002514BC">
        <w:rPr>
          <w:rFonts w:ascii="Times New Roman" w:hAnsi="Times New Roman" w:cs="Times New Roman"/>
          <w:sz w:val="22"/>
          <w:szCs w:val="22"/>
          <w:lang w:val="bg-BG"/>
        </w:rPr>
        <w:t>ъ</w:t>
      </w:r>
      <w:r w:rsidR="00F237D7" w:rsidRPr="002514BC">
        <w:rPr>
          <w:rFonts w:ascii="Times New Roman" w:hAnsi="Times New Roman" w:cs="Times New Roman"/>
          <w:sz w:val="22"/>
          <w:szCs w:val="22"/>
        </w:rPr>
        <w:t xml:space="preserve">т отчита броя на жителите на области Пловдив и Бургас, които са потенциални ползватели на новоизградената инфраструктура въз основа на данни на НСИ по избран вариант I (в случай на сближаване). Този вариант е определен като реалистичен по отношение на демографското и социално-икономическото развитие на държавите членки и е в съответствие с регламентите на ЕС. </w:t>
      </w:r>
    </w:p>
    <w:p w14:paraId="11A671F1" w14:textId="0E4A4B4B"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По данни на НСИ прогнозата за броя на жителите по области за 2020 г. е, както следва:</w:t>
      </w:r>
      <w:r w:rsidR="00294A98" w:rsidRPr="002514BC">
        <w:rPr>
          <w:rFonts w:ascii="Times New Roman" w:hAnsi="Times New Roman" w:cs="Times New Roman"/>
          <w:sz w:val="22"/>
          <w:szCs w:val="22"/>
        </w:rPr>
        <w:t xml:space="preserve"> Пловдивска област — 663 500 </w:t>
      </w:r>
      <w:r w:rsidRPr="002514BC">
        <w:rPr>
          <w:rFonts w:ascii="Times New Roman" w:hAnsi="Times New Roman" w:cs="Times New Roman"/>
          <w:sz w:val="22"/>
          <w:szCs w:val="22"/>
        </w:rPr>
        <w:t>;</w:t>
      </w:r>
      <w:r w:rsidR="00294A98" w:rsidRPr="002514BC">
        <w:rPr>
          <w:rFonts w:ascii="Times New Roman" w:hAnsi="Times New Roman" w:cs="Times New Roman"/>
          <w:sz w:val="22"/>
          <w:szCs w:val="22"/>
        </w:rPr>
        <w:t xml:space="preserve"> Област Бургас — 408 054</w:t>
      </w:r>
      <w:r w:rsidRPr="002514BC">
        <w:rPr>
          <w:rFonts w:ascii="Times New Roman" w:hAnsi="Times New Roman" w:cs="Times New Roman"/>
          <w:sz w:val="22"/>
          <w:szCs w:val="22"/>
        </w:rPr>
        <w:t>.</w:t>
      </w:r>
    </w:p>
    <w:p w14:paraId="7CAD7CC8" w14:textId="6E9B37DC"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По данни на НСИ прогнозата за броя на жителите по области за 2030 г. е, както </w:t>
      </w:r>
      <w:r w:rsidR="00294A98" w:rsidRPr="002514BC">
        <w:rPr>
          <w:rFonts w:ascii="Times New Roman" w:hAnsi="Times New Roman" w:cs="Times New Roman"/>
          <w:sz w:val="22"/>
          <w:szCs w:val="22"/>
        </w:rPr>
        <w:t>следва: Пловдивска област — 639 331; Област Бургас — 391 217</w:t>
      </w:r>
      <w:r w:rsidRPr="002514BC">
        <w:rPr>
          <w:rFonts w:ascii="Times New Roman" w:hAnsi="Times New Roman" w:cs="Times New Roman"/>
          <w:sz w:val="22"/>
          <w:szCs w:val="22"/>
        </w:rPr>
        <w:t>.</w:t>
      </w:r>
    </w:p>
    <w:p w14:paraId="3C9990D4"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Допускания:</w:t>
      </w:r>
    </w:p>
    <w:p w14:paraId="6A55E3EA" w14:textId="0E8D6207" w:rsidR="008531D4" w:rsidRPr="002514BC" w:rsidRDefault="001F30E1">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Индикатор</w:t>
      </w:r>
      <w:r w:rsidR="009C1AB4" w:rsidRPr="002514BC">
        <w:rPr>
          <w:rFonts w:ascii="Times New Roman" w:hAnsi="Times New Roman" w:cs="Times New Roman"/>
          <w:sz w:val="22"/>
          <w:szCs w:val="22"/>
          <w:lang w:val="bg-BG"/>
        </w:rPr>
        <w:t>ъ</w:t>
      </w:r>
      <w:r w:rsidR="00F237D7" w:rsidRPr="002514BC">
        <w:rPr>
          <w:rFonts w:ascii="Times New Roman" w:hAnsi="Times New Roman" w:cs="Times New Roman"/>
          <w:sz w:val="22"/>
          <w:szCs w:val="22"/>
        </w:rPr>
        <w:t xml:space="preserve">т се определя в съответствие с изготвените прогнозни графици за изпълнение на дейностите по подготовката и изпълнението на проектите. </w:t>
      </w:r>
    </w:p>
    <w:p w14:paraId="7C156C1C" w14:textId="78B5221C"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Основните фактори (рискове), които могат да засегнат прилагането на </w:t>
      </w:r>
      <w:r w:rsidR="001F30E1" w:rsidRPr="002514BC">
        <w:rPr>
          <w:rFonts w:ascii="Times New Roman" w:hAnsi="Times New Roman" w:cs="Times New Roman"/>
          <w:sz w:val="22"/>
          <w:szCs w:val="22"/>
        </w:rPr>
        <w:t>индикатор</w:t>
      </w:r>
      <w:r w:rsidR="009C1AB4" w:rsidRPr="002514BC">
        <w:rPr>
          <w:rFonts w:ascii="Times New Roman" w:hAnsi="Times New Roman" w:cs="Times New Roman"/>
          <w:sz w:val="22"/>
          <w:szCs w:val="22"/>
          <w:lang w:val="bg-BG"/>
        </w:rPr>
        <w:t>а</w:t>
      </w:r>
      <w:r w:rsidR="009C1AB4" w:rsidRPr="002514BC">
        <w:rPr>
          <w:rFonts w:ascii="Times New Roman" w:hAnsi="Times New Roman" w:cs="Times New Roman"/>
          <w:sz w:val="22"/>
          <w:szCs w:val="22"/>
        </w:rPr>
        <w:t>, са:</w:t>
      </w:r>
      <w:r w:rsidRPr="002514BC">
        <w:rPr>
          <w:rFonts w:ascii="Times New Roman" w:hAnsi="Times New Roman" w:cs="Times New Roman"/>
          <w:sz w:val="22"/>
          <w:szCs w:val="22"/>
        </w:rPr>
        <w:t xml:space="preserve"> възлагане на обществени</w:t>
      </w:r>
      <w:r w:rsidR="009C1AB4" w:rsidRPr="002514BC">
        <w:rPr>
          <w:rFonts w:ascii="Times New Roman" w:hAnsi="Times New Roman" w:cs="Times New Roman"/>
          <w:sz w:val="22"/>
          <w:szCs w:val="22"/>
          <w:lang w:val="bg-BG"/>
        </w:rPr>
        <w:t>те</w:t>
      </w:r>
      <w:r w:rsidRPr="002514BC">
        <w:rPr>
          <w:rFonts w:ascii="Times New Roman" w:hAnsi="Times New Roman" w:cs="Times New Roman"/>
          <w:sz w:val="22"/>
          <w:szCs w:val="22"/>
        </w:rPr>
        <w:t xml:space="preserve"> поръчки за избор на изпълнител; получаване</w:t>
      </w:r>
      <w:r w:rsidR="009C1AB4" w:rsidRPr="002514BC">
        <w:rPr>
          <w:rFonts w:ascii="Times New Roman" w:hAnsi="Times New Roman" w:cs="Times New Roman"/>
          <w:sz w:val="22"/>
          <w:szCs w:val="22"/>
          <w:lang w:val="bg-BG"/>
        </w:rPr>
        <w:t>то</w:t>
      </w:r>
      <w:r w:rsidRPr="002514BC">
        <w:rPr>
          <w:rFonts w:ascii="Times New Roman" w:hAnsi="Times New Roman" w:cs="Times New Roman"/>
          <w:sz w:val="22"/>
          <w:szCs w:val="22"/>
        </w:rPr>
        <w:t xml:space="preserve"> на строителни разрешения.</w:t>
      </w:r>
    </w:p>
    <w:p w14:paraId="5CE161C9" w14:textId="77777777" w:rsidR="008531D4" w:rsidRPr="002514BC" w:rsidRDefault="00F237D7">
      <w:pPr>
        <w:pStyle w:val="P68B1DB1-Normal31"/>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Предприети стъпки: </w:t>
      </w:r>
    </w:p>
    <w:p w14:paraId="4D714059"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Определяне на всички необходими процедури и разрешителни; определяне на условията и необходимата организация за провеждане на необходимите процедури; назначаване на лице (а), отговарящо (и) за координацията и координацията със съответните институции; своевременно предоставяне на пълна информация на съответните институции; организиране на семинари и включване на допълнителен персонал, ако е необходимо.</w:t>
      </w:r>
    </w:p>
    <w:p w14:paraId="0CBE787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Изискванията на възлагащия орган се изготвят като част от тръжната документация, като се определят целта и обхватът на проектантските и строителните дейности, както и техническите и екологичните критерии за строителните работи.</w:t>
      </w:r>
    </w:p>
    <w:p w14:paraId="02212B4E" w14:textId="5382B590"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Техническата спецификация (приложение към процедурата за възлагане на обществена поръчка) за изпълнение на проектантската и строителната услуга определя инструкциите и съдържа технически изисквания и условия за материалите и строежите. Предварителната подготовка на проектите ускорява процесите</w:t>
      </w:r>
      <w:r w:rsidR="001C45B9" w:rsidRPr="002514BC">
        <w:rPr>
          <w:rFonts w:ascii="Times New Roman" w:hAnsi="Times New Roman" w:cs="Times New Roman"/>
          <w:sz w:val="22"/>
          <w:szCs w:val="22"/>
          <w:lang w:val="bg-BG"/>
        </w:rPr>
        <w:t xml:space="preserve"> по тяхното изпълнение в х</w:t>
      </w:r>
      <w:r w:rsidR="007D0A5E" w:rsidRPr="002514BC">
        <w:rPr>
          <w:rFonts w:ascii="Times New Roman" w:hAnsi="Times New Roman" w:cs="Times New Roman"/>
          <w:sz w:val="22"/>
          <w:szCs w:val="22"/>
          <w:lang w:val="bg-BG"/>
        </w:rPr>
        <w:t>ода на програмата</w:t>
      </w:r>
      <w:r w:rsidRPr="002514BC">
        <w:rPr>
          <w:rFonts w:ascii="Times New Roman" w:hAnsi="Times New Roman" w:cs="Times New Roman"/>
          <w:sz w:val="22"/>
          <w:szCs w:val="22"/>
        </w:rPr>
        <w:t xml:space="preserve">. </w:t>
      </w:r>
    </w:p>
    <w:p w14:paraId="125EC13C" w14:textId="6EFFDADC" w:rsidR="008531D4" w:rsidRPr="002514BC" w:rsidRDefault="008531D4">
      <w:pPr>
        <w:overflowPunct/>
        <w:spacing w:before="120"/>
        <w:textAlignment w:val="auto"/>
        <w:rPr>
          <w:rFonts w:ascii="Times New Roman" w:hAnsi="Times New Roman"/>
          <w:sz w:val="22"/>
          <w:szCs w:val="22"/>
        </w:rPr>
      </w:pPr>
    </w:p>
    <w:p w14:paraId="6F517758" w14:textId="5A7E6009" w:rsidR="008531D4" w:rsidRPr="002514BC" w:rsidRDefault="003816A5">
      <w:pPr>
        <w:pStyle w:val="P68B1DB1-Normal31"/>
        <w:overflowPunct/>
        <w:spacing w:before="120"/>
        <w:textAlignment w:val="auto"/>
        <w:rPr>
          <w:rStyle w:val="hps"/>
          <w:rFonts w:ascii="Times New Roman" w:hAnsi="Times New Roman" w:cs="Times New Roman"/>
          <w:sz w:val="22"/>
          <w:szCs w:val="22"/>
        </w:rPr>
      </w:pPr>
      <w:r w:rsidRPr="002514BC">
        <w:rPr>
          <w:rFonts w:ascii="Times New Roman" w:hAnsi="Times New Roman" w:cs="Times New Roman"/>
          <w:sz w:val="22"/>
          <w:szCs w:val="22"/>
          <w:lang w:val="bg-BG"/>
        </w:rPr>
        <w:t>Обосновка</w:t>
      </w:r>
      <w:r w:rsidR="00F237D7" w:rsidRPr="002514BC">
        <w:rPr>
          <w:rFonts w:ascii="Times New Roman" w:hAnsi="Times New Roman" w:cs="Times New Roman"/>
          <w:sz w:val="22"/>
          <w:szCs w:val="22"/>
        </w:rPr>
        <w:t>:</w:t>
      </w:r>
    </w:p>
    <w:p w14:paraId="235C6F98" w14:textId="27A27223"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те се подбират по начин, който отразява в максимална степен изпълнението на поставената конкретна цел, а именно — подобряване на мултимодалността в градските райони и насърчаване на екологосъобразната мобилност, като се повишава ефективността на използването на транспортната инфраструктура и се постигат очакваните резултати.</w:t>
      </w:r>
    </w:p>
    <w:p w14:paraId="2C31E12D" w14:textId="3703A0E9" w:rsidR="008531D4" w:rsidRPr="002514BC" w:rsidRDefault="00F12336">
      <w:pPr>
        <w:overflowPunct/>
        <w:spacing w:before="120"/>
        <w:textAlignment w:val="auto"/>
        <w:rPr>
          <w:rFonts w:ascii="Times New Roman" w:hAnsi="Times New Roman"/>
          <w:sz w:val="22"/>
          <w:szCs w:val="22"/>
        </w:rPr>
      </w:pPr>
      <w:r w:rsidRPr="002514BC">
        <w:rPr>
          <w:rFonts w:ascii="Times New Roman" w:hAnsi="Times New Roman"/>
          <w:sz w:val="22"/>
          <w:szCs w:val="22"/>
        </w:rPr>
        <w:lastRenderedPageBreak/>
        <w:t>Индикатори</w:t>
      </w:r>
      <w:r w:rsidR="00F237D7" w:rsidRPr="002514BC">
        <w:rPr>
          <w:rFonts w:ascii="Times New Roman" w:hAnsi="Times New Roman"/>
          <w:sz w:val="22"/>
          <w:szCs w:val="22"/>
        </w:rPr>
        <w:t>те съответстват на политиката, тъй като ще отразяват напредъка в изпълнението на дългосрочната стратегия, изложена в:</w:t>
      </w:r>
    </w:p>
    <w:p w14:paraId="109855B7"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Стратегия за устойчива и интелигентна мобилност;</w:t>
      </w:r>
    </w:p>
    <w:p w14:paraId="3F1D0334"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„Бяла книга относно пътна карта за постигането на Единно европейско транспортно пространство“;</w:t>
      </w:r>
    </w:p>
    <w:p w14:paraId="5710C4CB"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„Насоки за развитието на трансевропейската транспортна мрежа“ (Регламент (ЕС) № 1315/2013); </w:t>
      </w:r>
    </w:p>
    <w:p w14:paraId="395A96F5"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„Интегрирана транспортна стратегия за периода до 2030 г.“; </w:t>
      </w:r>
    </w:p>
    <w:p w14:paraId="635E0E77"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Анализ на социално-икономическото развитие на България за периода 2007—2017 г. за определяне на националните приоритети за периода 2021—2027 г.;</w:t>
      </w:r>
    </w:p>
    <w:p w14:paraId="2A5DE6CA"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„Национална концепция за териториално развитие 2013—2025 г.“;</w:t>
      </w:r>
    </w:p>
    <w:p w14:paraId="6F6B9B03"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Национална програма за развитие: България 2030;</w:t>
      </w:r>
    </w:p>
    <w:p w14:paraId="0E26B4CF"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Стратегия за прилагане на техническите спецификации за оперативна съвместимост на конвенционалната железопътна система в Република България 2013—2030 г. — съдържа стратегии за отделните подсистеми и обща стратегия;</w:t>
      </w:r>
    </w:p>
    <w:p w14:paraId="7DF32045"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Стратегия за внедряване на Европейската система за управление на железопътното движение (ERTMS) в Република България и Национален план за внедряване на Европейската система за управление на железопътното движение (ERTMS);</w:t>
      </w:r>
    </w:p>
    <w:p w14:paraId="7329E44F"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Национална програма за контрол на замърсяването на въздуха (2020—2030 г.);</w:t>
      </w:r>
    </w:p>
    <w:p w14:paraId="2928A49C"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Национална стратегия за адаптиране към изменението на климата; </w:t>
      </w:r>
    </w:p>
    <w:p w14:paraId="173FBC88"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Интегриран план в областта на</w:t>
      </w:r>
      <w:r w:rsidRPr="002514BC">
        <w:rPr>
          <w:rFonts w:ascii="Times New Roman" w:hAnsi="Times New Roman"/>
          <w:b/>
          <w:sz w:val="22"/>
          <w:szCs w:val="22"/>
        </w:rPr>
        <w:t xml:space="preserve"> </w:t>
      </w:r>
      <w:r w:rsidRPr="002514BC">
        <w:rPr>
          <w:rFonts w:ascii="Times New Roman" w:hAnsi="Times New Roman"/>
          <w:sz w:val="22"/>
          <w:szCs w:val="22"/>
        </w:rPr>
        <w:t xml:space="preserve">енергетиката и климата на Република България за периода 2021—2030 г. </w:t>
      </w:r>
    </w:p>
    <w:p w14:paraId="0330684E"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Работни планове за коридорите.</w:t>
      </w:r>
    </w:p>
    <w:p w14:paraId="731E22F8"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Планове за градска мобилност. </w:t>
      </w:r>
    </w:p>
    <w:p w14:paraId="66306B7F" w14:textId="77777777" w:rsidR="008531D4" w:rsidRPr="002514BC" w:rsidRDefault="008531D4">
      <w:pPr>
        <w:spacing w:before="120"/>
        <w:rPr>
          <w:rFonts w:ascii="Times New Roman" w:hAnsi="Times New Roman"/>
          <w:sz w:val="22"/>
          <w:szCs w:val="22"/>
        </w:rPr>
      </w:pPr>
    </w:p>
    <w:p w14:paraId="6A98CB2A" w14:textId="77777777" w:rsidR="008531D4" w:rsidRPr="002514BC" w:rsidRDefault="00F237D7">
      <w:pPr>
        <w:pStyle w:val="P68B1DB1-Normal25"/>
        <w:spacing w:before="120"/>
        <w:rPr>
          <w:rFonts w:ascii="Times New Roman" w:hAnsi="Times New Roman"/>
          <w:sz w:val="22"/>
          <w:szCs w:val="22"/>
        </w:rPr>
      </w:pPr>
      <w:r w:rsidRPr="002514BC">
        <w:rPr>
          <w:rFonts w:ascii="Times New Roman" w:hAnsi="Times New Roman"/>
          <w:sz w:val="22"/>
          <w:szCs w:val="22"/>
        </w:rPr>
        <w:t xml:space="preserve">Връзка към анализа на нуждите: </w:t>
      </w:r>
    </w:p>
    <w:p w14:paraId="02B6F6E8"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Подобряване на интермодалността, опазването на околната среда, смекчаването на последиците от изменението на климата и адаптирането към него.</w:t>
      </w:r>
    </w:p>
    <w:p w14:paraId="402AE44B" w14:textId="77777777" w:rsidR="008531D4" w:rsidRPr="002514BC" w:rsidRDefault="008531D4">
      <w:pPr>
        <w:spacing w:before="120"/>
        <w:rPr>
          <w:rFonts w:ascii="Times New Roman" w:hAnsi="Times New Roman"/>
          <w:sz w:val="22"/>
          <w:szCs w:val="22"/>
        </w:rPr>
      </w:pPr>
    </w:p>
    <w:p w14:paraId="4884EC10" w14:textId="20435DDE" w:rsidR="008531D4" w:rsidRPr="002514BC" w:rsidRDefault="00F237D7">
      <w:pPr>
        <w:spacing w:before="120"/>
        <w:rPr>
          <w:rFonts w:ascii="Times New Roman" w:hAnsi="Times New Roman"/>
          <w:sz w:val="22"/>
          <w:szCs w:val="22"/>
        </w:rPr>
      </w:pPr>
      <w:r w:rsidRPr="002514BC">
        <w:rPr>
          <w:rFonts w:ascii="Times New Roman" w:hAnsi="Times New Roman"/>
          <w:b/>
          <w:i/>
          <w:sz w:val="22"/>
          <w:szCs w:val="22"/>
        </w:rPr>
        <w:t>Събиране на</w:t>
      </w:r>
      <w:r w:rsidRPr="002514BC">
        <w:rPr>
          <w:rFonts w:ascii="Times New Roman" w:hAnsi="Times New Roman"/>
          <w:sz w:val="22"/>
          <w:szCs w:val="22"/>
        </w:rPr>
        <w:t xml:space="preserve"> данни — официални източници на статистическа информация и данни, събрани от бенефицие</w:t>
      </w:r>
      <w:r w:rsidR="007D0A5E" w:rsidRPr="002514BC">
        <w:rPr>
          <w:rFonts w:ascii="Times New Roman" w:hAnsi="Times New Roman"/>
          <w:sz w:val="22"/>
          <w:szCs w:val="22"/>
          <w:lang w:val="bg-BG"/>
        </w:rPr>
        <w:t>нт</w:t>
      </w:r>
      <w:r w:rsidRPr="002514BC">
        <w:rPr>
          <w:rFonts w:ascii="Times New Roman" w:hAnsi="Times New Roman"/>
          <w:sz w:val="22"/>
          <w:szCs w:val="22"/>
        </w:rPr>
        <w:t>а.</w:t>
      </w:r>
    </w:p>
    <w:p w14:paraId="2E60F1FD" w14:textId="77777777" w:rsidR="008531D4" w:rsidRPr="002514BC" w:rsidRDefault="008531D4">
      <w:pPr>
        <w:spacing w:before="120"/>
        <w:rPr>
          <w:rFonts w:ascii="Times New Roman" w:hAnsi="Times New Roman"/>
          <w:sz w:val="22"/>
          <w:szCs w:val="22"/>
        </w:rPr>
      </w:pPr>
    </w:p>
    <w:p w14:paraId="1E36DC28"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b/>
          <w:i/>
          <w:sz w:val="22"/>
          <w:szCs w:val="22"/>
        </w:rPr>
        <w:t>Методиката</w:t>
      </w:r>
      <w:r w:rsidRPr="002514BC">
        <w:rPr>
          <w:rFonts w:ascii="Times New Roman" w:hAnsi="Times New Roman" w:cs="Times New Roman"/>
          <w:sz w:val="22"/>
          <w:szCs w:val="22"/>
        </w:rPr>
        <w:t xml:space="preserve"> е в съответствие с изискванията на член 17 от Регламент (ЕС) 2021/1060 и включва:</w:t>
      </w:r>
    </w:p>
    <w:p w14:paraId="39A8AA85" w14:textId="510320CC"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А) критериите, прилагани от държавата членка за подбор на </w:t>
      </w:r>
      <w:r w:rsidR="00F12336" w:rsidRPr="002514BC">
        <w:rPr>
          <w:rFonts w:ascii="Times New Roman" w:hAnsi="Times New Roman" w:cs="Times New Roman"/>
          <w:sz w:val="22"/>
          <w:szCs w:val="22"/>
        </w:rPr>
        <w:t>индикатори</w:t>
      </w:r>
      <w:r w:rsidRPr="002514BC">
        <w:rPr>
          <w:rFonts w:ascii="Times New Roman" w:hAnsi="Times New Roman" w:cs="Times New Roman"/>
          <w:sz w:val="22"/>
          <w:szCs w:val="22"/>
        </w:rPr>
        <w:t xml:space="preserve">; </w:t>
      </w:r>
    </w:p>
    <w:p w14:paraId="16A28ECE" w14:textId="77777777" w:rsidR="008531D4" w:rsidRPr="002514BC" w:rsidRDefault="00F237D7">
      <w:pPr>
        <w:pStyle w:val="P68B1DB1-Normal3"/>
        <w:overflowPunct/>
        <w:spacing w:before="12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б) използваните данни или доказателства, осигуряването на качеството на данните и метода на изчисление; </w:t>
      </w:r>
    </w:p>
    <w:p w14:paraId="253331BA" w14:textId="42540233" w:rsidR="008531D4" w:rsidRPr="002514BC" w:rsidRDefault="00F237D7">
      <w:pPr>
        <w:pStyle w:val="P68B1DB1-Normal3"/>
        <w:spacing w:before="120"/>
        <w:rPr>
          <w:rFonts w:ascii="Times New Roman" w:hAnsi="Times New Roman" w:cs="Times New Roman"/>
          <w:sz w:val="22"/>
          <w:szCs w:val="22"/>
        </w:rPr>
      </w:pPr>
      <w:r w:rsidRPr="002514BC">
        <w:rPr>
          <w:rFonts w:ascii="Times New Roman" w:hAnsi="Times New Roman" w:cs="Times New Roman"/>
          <w:sz w:val="22"/>
          <w:szCs w:val="22"/>
        </w:rPr>
        <w:t>в) фактори, които могат да повлияят на постигането на междинните и крайните цели и как те са били взети предвид.“</w:t>
      </w:r>
    </w:p>
    <w:p w14:paraId="2BE54674" w14:textId="77777777" w:rsidR="008531D4" w:rsidRPr="002514BC" w:rsidRDefault="008531D4">
      <w:pPr>
        <w:spacing w:before="120"/>
        <w:rPr>
          <w:rFonts w:ascii="Times New Roman" w:hAnsi="Times New Roman"/>
          <w:sz w:val="22"/>
          <w:szCs w:val="22"/>
        </w:rPr>
      </w:pPr>
    </w:p>
    <w:p w14:paraId="25398EDF" w14:textId="1D95BC2C" w:rsidR="008531D4" w:rsidRPr="002514BC" w:rsidRDefault="008531D4">
      <w:pPr>
        <w:spacing w:before="120"/>
        <w:rPr>
          <w:rFonts w:ascii="Times New Roman" w:hAnsi="Times New Roman"/>
          <w:sz w:val="22"/>
          <w:szCs w:val="22"/>
        </w:rPr>
        <w:sectPr w:rsidR="008531D4" w:rsidRPr="002514BC" w:rsidSect="00174CA7">
          <w:pgSz w:w="11906" w:h="16838"/>
          <w:pgMar w:top="719" w:right="1135" w:bottom="719" w:left="993" w:header="708" w:footer="708" w:gutter="0"/>
          <w:cols w:space="708"/>
          <w:docGrid w:linePitch="360"/>
        </w:sectPr>
      </w:pPr>
    </w:p>
    <w:p w14:paraId="3E49FA33" w14:textId="3EF5414C" w:rsidR="008531D4" w:rsidRPr="002514BC" w:rsidRDefault="00F237D7">
      <w:pPr>
        <w:pStyle w:val="P68B1DB1-Heading320"/>
        <w:numPr>
          <w:ilvl w:val="2"/>
          <w:numId w:val="34"/>
        </w:numPr>
        <w:rPr>
          <w:rFonts w:ascii="Times New Roman" w:hAnsi="Times New Roman" w:cs="Times New Roman"/>
          <w:sz w:val="22"/>
          <w:szCs w:val="22"/>
        </w:rPr>
      </w:pPr>
      <w:bookmarkStart w:id="37" w:name="_Toc384739715"/>
      <w:bookmarkStart w:id="38" w:name="_Toc137834861"/>
      <w:r w:rsidRPr="002514BC">
        <w:rPr>
          <w:rFonts w:ascii="Times New Roman" w:hAnsi="Times New Roman" w:cs="Times New Roman"/>
          <w:sz w:val="22"/>
          <w:szCs w:val="22"/>
        </w:rPr>
        <w:lastRenderedPageBreak/>
        <w:t>Интервенционна логика по приоритет 5</w:t>
      </w:r>
      <w:bookmarkEnd w:id="37"/>
      <w:bookmarkEnd w:id="38"/>
    </w:p>
    <w:p w14:paraId="3710516B" w14:textId="77777777" w:rsidR="008531D4" w:rsidRPr="002514BC" w:rsidRDefault="00F237D7">
      <w:pPr>
        <w:pStyle w:val="P68B1DB1-Normal27"/>
        <w:ind w:left="567"/>
        <w:rPr>
          <w:rFonts w:ascii="Times New Roman" w:hAnsi="Times New Roman"/>
          <w:szCs w:val="22"/>
        </w:rPr>
      </w:pPr>
      <w:r w:rsidRPr="002514BC">
        <w:rPr>
          <w:rFonts w:ascii="Times New Roman" w:hAnsi="Times New Roman"/>
          <w:szCs w:val="22"/>
        </w:rPr>
        <w:t>Техническа помощ</w:t>
      </w:r>
    </w:p>
    <w:tbl>
      <w:tblPr>
        <w:tblW w:w="15768" w:type="dxa"/>
        <w:tblInd w:w="-152"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10348"/>
        <w:gridCol w:w="2977"/>
        <w:gridCol w:w="2443"/>
      </w:tblGrid>
      <w:tr w:rsidR="008531D4" w:rsidRPr="002514BC" w14:paraId="20759788" w14:textId="77777777" w:rsidTr="00412875">
        <w:tc>
          <w:tcPr>
            <w:tcW w:w="15768" w:type="dxa"/>
            <w:gridSpan w:val="3"/>
            <w:shd w:val="clear" w:color="auto" w:fill="4F81BD"/>
            <w:vAlign w:val="center"/>
          </w:tcPr>
          <w:p w14:paraId="08103603" w14:textId="4B10AC06" w:rsidR="008531D4" w:rsidRPr="002514BC" w:rsidRDefault="00F237D7">
            <w:pPr>
              <w:pStyle w:val="P68B1DB1-Normal29"/>
              <w:tabs>
                <w:tab w:val="left" w:pos="2586"/>
              </w:tabs>
              <w:spacing w:after="120"/>
              <w:ind w:left="3011" w:hanging="3011"/>
              <w:rPr>
                <w:rFonts w:ascii="Times New Roman" w:hAnsi="Times New Roman"/>
                <w:sz w:val="22"/>
                <w:szCs w:val="22"/>
              </w:rPr>
            </w:pPr>
            <w:r w:rsidRPr="002514BC">
              <w:rPr>
                <w:rFonts w:ascii="Times New Roman" w:hAnsi="Times New Roman"/>
                <w:sz w:val="22"/>
                <w:szCs w:val="22"/>
              </w:rPr>
              <w:t>Планирани кр</w:t>
            </w:r>
            <w:r w:rsidR="00F76C96" w:rsidRPr="002514BC">
              <w:rPr>
                <w:rFonts w:ascii="Times New Roman" w:hAnsi="Times New Roman"/>
                <w:sz w:val="22"/>
                <w:szCs w:val="22"/>
              </w:rPr>
              <w:t xml:space="preserve">айни продукти: </w:t>
            </w:r>
            <w:r w:rsidRPr="002514BC">
              <w:rPr>
                <w:rFonts w:ascii="Times New Roman" w:hAnsi="Times New Roman"/>
                <w:sz w:val="22"/>
                <w:szCs w:val="22"/>
              </w:rPr>
              <w:t>1. Предприети мерки за укрепване на административния капацитет</w:t>
            </w:r>
          </w:p>
          <w:p w14:paraId="70F4D725" w14:textId="11B9199C" w:rsidR="008531D4" w:rsidRPr="002514BC" w:rsidRDefault="00F237D7">
            <w:pPr>
              <w:pStyle w:val="P68B1DB1-Normal29"/>
              <w:tabs>
                <w:tab w:val="left" w:pos="2586"/>
              </w:tabs>
              <w:spacing w:after="120"/>
              <w:ind w:left="3011" w:hanging="3011"/>
              <w:rPr>
                <w:rFonts w:ascii="Times New Roman" w:hAnsi="Times New Roman"/>
                <w:sz w:val="22"/>
                <w:szCs w:val="22"/>
              </w:rPr>
            </w:pPr>
            <w:r w:rsidRPr="002514BC">
              <w:rPr>
                <w:rFonts w:ascii="Times New Roman" w:hAnsi="Times New Roman"/>
                <w:sz w:val="22"/>
                <w:szCs w:val="22"/>
              </w:rPr>
              <w:t xml:space="preserve">                                                      2. Предприети мерки за </w:t>
            </w:r>
            <w:r w:rsidR="00F76C96" w:rsidRPr="002514BC">
              <w:rPr>
                <w:rFonts w:ascii="Times New Roman" w:hAnsi="Times New Roman"/>
                <w:sz w:val="22"/>
                <w:szCs w:val="22"/>
                <w:lang w:val="bg-BG"/>
              </w:rPr>
              <w:t>информа</w:t>
            </w:r>
            <w:r w:rsidRPr="002514BC">
              <w:rPr>
                <w:rFonts w:ascii="Times New Roman" w:hAnsi="Times New Roman"/>
                <w:sz w:val="22"/>
                <w:szCs w:val="22"/>
              </w:rPr>
              <w:t>ция и публичност</w:t>
            </w:r>
          </w:p>
          <w:p w14:paraId="7BEEA046" w14:textId="77777777" w:rsidR="008531D4" w:rsidRPr="002514BC" w:rsidRDefault="00F237D7">
            <w:pPr>
              <w:pStyle w:val="P68B1DB1-Normal28"/>
              <w:tabs>
                <w:tab w:val="left" w:pos="2586"/>
              </w:tabs>
              <w:spacing w:after="120"/>
              <w:ind w:left="3011" w:hanging="3011"/>
              <w:rPr>
                <w:rFonts w:ascii="Times New Roman" w:hAnsi="Times New Roman" w:cs="Times New Roman"/>
                <w:sz w:val="22"/>
                <w:szCs w:val="22"/>
              </w:rPr>
            </w:pPr>
            <w:r w:rsidRPr="002514BC">
              <w:rPr>
                <w:rFonts w:ascii="Times New Roman" w:hAnsi="Times New Roman" w:cs="Times New Roman"/>
                <w:sz w:val="22"/>
                <w:szCs w:val="22"/>
              </w:rPr>
              <w:t xml:space="preserve">                                                      3. Изготвени стратегически и програмни документи</w:t>
            </w:r>
          </w:p>
          <w:p w14:paraId="0C8784C2" w14:textId="2B047E1E" w:rsidR="008531D4" w:rsidRPr="002514BC" w:rsidRDefault="00F237D7">
            <w:pPr>
              <w:pStyle w:val="P68B1DB1-Normal28"/>
              <w:tabs>
                <w:tab w:val="left" w:pos="2586"/>
              </w:tabs>
              <w:spacing w:after="120"/>
              <w:ind w:left="3011" w:hanging="3011"/>
              <w:rPr>
                <w:rFonts w:ascii="Times New Roman" w:hAnsi="Times New Roman" w:cs="Times New Roman"/>
                <w:sz w:val="22"/>
                <w:szCs w:val="22"/>
              </w:rPr>
            </w:pPr>
            <w:r w:rsidRPr="002514BC">
              <w:rPr>
                <w:rFonts w:ascii="Times New Roman" w:hAnsi="Times New Roman" w:cs="Times New Roman"/>
                <w:sz w:val="22"/>
                <w:szCs w:val="22"/>
              </w:rPr>
              <w:t xml:space="preserve">                                                      4.  Осигуряване на адекватно равнище на административна услуга и логистика при изпълнението на </w:t>
            </w:r>
            <w:r w:rsidR="00920E4F" w:rsidRPr="002514BC">
              <w:rPr>
                <w:rFonts w:ascii="Times New Roman" w:hAnsi="Times New Roman" w:cs="Times New Roman"/>
                <w:sz w:val="22"/>
                <w:szCs w:val="22"/>
              </w:rPr>
              <w:t>ПТС</w:t>
            </w:r>
          </w:p>
          <w:p w14:paraId="45FCCC89" w14:textId="77777777" w:rsidR="008531D4" w:rsidRPr="002514BC" w:rsidRDefault="008531D4">
            <w:pPr>
              <w:tabs>
                <w:tab w:val="left" w:pos="2586"/>
              </w:tabs>
              <w:spacing w:after="120"/>
              <w:ind w:left="3011" w:hanging="3011"/>
              <w:rPr>
                <w:rFonts w:ascii="Times New Roman" w:hAnsi="Times New Roman"/>
                <w:b/>
                <w:color w:val="FFFFFF"/>
                <w:sz w:val="22"/>
                <w:szCs w:val="22"/>
              </w:rPr>
            </w:pPr>
          </w:p>
          <w:p w14:paraId="0E3F773E" w14:textId="77777777" w:rsidR="008531D4" w:rsidRPr="002514BC" w:rsidRDefault="008531D4">
            <w:pPr>
              <w:tabs>
                <w:tab w:val="left" w:pos="2586"/>
              </w:tabs>
              <w:spacing w:after="120"/>
              <w:ind w:left="3011" w:hanging="3011"/>
              <w:rPr>
                <w:rFonts w:ascii="Times New Roman" w:hAnsi="Times New Roman"/>
                <w:b/>
                <w:color w:val="FFFFFF"/>
                <w:sz w:val="22"/>
                <w:szCs w:val="22"/>
              </w:rPr>
            </w:pPr>
          </w:p>
          <w:p w14:paraId="33CE4656" w14:textId="23888492" w:rsidR="008531D4" w:rsidRPr="002514BC" w:rsidRDefault="00F237D7">
            <w:pPr>
              <w:pStyle w:val="P68B1DB1-Normal29"/>
              <w:tabs>
                <w:tab w:val="left" w:pos="3011"/>
              </w:tabs>
              <w:spacing w:before="120"/>
              <w:ind w:left="3011" w:hanging="3011"/>
              <w:jc w:val="left"/>
              <w:rPr>
                <w:rFonts w:ascii="Times New Roman" w:hAnsi="Times New Roman"/>
                <w:sz w:val="22"/>
                <w:szCs w:val="22"/>
              </w:rPr>
            </w:pPr>
            <w:r w:rsidRPr="002514BC">
              <w:rPr>
                <w:rFonts w:ascii="Times New Roman" w:hAnsi="Times New Roman"/>
                <w:sz w:val="22"/>
                <w:szCs w:val="22"/>
              </w:rPr>
              <w:t>Очаквани ре</w:t>
            </w:r>
            <w:r w:rsidR="00AF11B3" w:rsidRPr="002514BC">
              <w:rPr>
                <w:rFonts w:ascii="Times New Roman" w:hAnsi="Times New Roman"/>
                <w:sz w:val="22"/>
                <w:szCs w:val="22"/>
              </w:rPr>
              <w:t xml:space="preserve">зултати:               </w:t>
            </w:r>
            <w:r w:rsidRPr="002514BC">
              <w:rPr>
                <w:rFonts w:ascii="Times New Roman" w:hAnsi="Times New Roman"/>
                <w:sz w:val="22"/>
                <w:szCs w:val="22"/>
              </w:rPr>
              <w:t>1. Укрепва и подобрява капацитета на УО и бенефицие</w:t>
            </w:r>
            <w:r w:rsidR="00AF11B3" w:rsidRPr="002514BC">
              <w:rPr>
                <w:rFonts w:ascii="Times New Roman" w:hAnsi="Times New Roman"/>
                <w:sz w:val="22"/>
                <w:szCs w:val="22"/>
                <w:lang w:val="bg-BG"/>
              </w:rPr>
              <w:t>нтите</w:t>
            </w:r>
            <w:r w:rsidRPr="002514BC">
              <w:rPr>
                <w:rFonts w:ascii="Times New Roman" w:hAnsi="Times New Roman"/>
                <w:sz w:val="22"/>
                <w:szCs w:val="22"/>
              </w:rPr>
              <w:t xml:space="preserve"> </w:t>
            </w:r>
          </w:p>
          <w:p w14:paraId="0B6D2FA8" w14:textId="72F35EF7" w:rsidR="008531D4" w:rsidRPr="002514BC" w:rsidRDefault="00F237D7">
            <w:pPr>
              <w:pStyle w:val="P68B1DB1-Normal29"/>
              <w:spacing w:before="120" w:after="120"/>
              <w:ind w:left="2870" w:hanging="2870"/>
              <w:jc w:val="left"/>
              <w:rPr>
                <w:rFonts w:ascii="Times New Roman" w:hAnsi="Times New Roman"/>
                <w:sz w:val="22"/>
                <w:szCs w:val="22"/>
              </w:rPr>
            </w:pPr>
            <w:r w:rsidRPr="002514BC">
              <w:rPr>
                <w:rFonts w:ascii="Times New Roman" w:hAnsi="Times New Roman"/>
                <w:sz w:val="22"/>
                <w:szCs w:val="22"/>
              </w:rPr>
              <w:t xml:space="preserve">                                                     2. </w:t>
            </w:r>
            <w:r w:rsidR="00C24493" w:rsidRPr="002514BC">
              <w:rPr>
                <w:rFonts w:ascii="Times New Roman" w:hAnsi="Times New Roman"/>
                <w:sz w:val="22"/>
                <w:szCs w:val="22"/>
              </w:rPr>
              <w:t>Осигурена външна експертиза, необходима за разработването на стратегически и програмни документи/планове/наръчници; технически изследвания и бази данни; независими анализи и оценки и други съответни дейности</w:t>
            </w:r>
            <w:r w:rsidRPr="002514BC">
              <w:rPr>
                <w:rFonts w:ascii="Times New Roman" w:hAnsi="Times New Roman"/>
                <w:sz w:val="22"/>
                <w:szCs w:val="22"/>
              </w:rPr>
              <w:t>;</w:t>
            </w:r>
          </w:p>
          <w:p w14:paraId="76C9EE69" w14:textId="5B5C96F4" w:rsidR="008531D4" w:rsidRPr="002514BC" w:rsidRDefault="00F237D7">
            <w:pPr>
              <w:pStyle w:val="P68B1DB1-Normal29"/>
              <w:spacing w:before="120" w:after="120"/>
              <w:ind w:left="360" w:firstLine="2652"/>
              <w:jc w:val="left"/>
              <w:rPr>
                <w:rFonts w:ascii="Times New Roman" w:hAnsi="Times New Roman"/>
                <w:sz w:val="22"/>
                <w:szCs w:val="22"/>
              </w:rPr>
            </w:pPr>
            <w:r w:rsidRPr="002514BC">
              <w:rPr>
                <w:rFonts w:ascii="Times New Roman" w:hAnsi="Times New Roman"/>
                <w:sz w:val="22"/>
                <w:szCs w:val="22"/>
              </w:rPr>
              <w:t xml:space="preserve">3. Предоставя информация и публичност на </w:t>
            </w:r>
            <w:r w:rsidR="00D25F54" w:rsidRPr="002514BC">
              <w:rPr>
                <w:rFonts w:ascii="Times New Roman" w:hAnsi="Times New Roman"/>
                <w:sz w:val="22"/>
                <w:szCs w:val="22"/>
              </w:rPr>
              <w:t>ПТС</w:t>
            </w:r>
            <w:r w:rsidRPr="002514BC">
              <w:rPr>
                <w:rFonts w:ascii="Times New Roman" w:hAnsi="Times New Roman"/>
                <w:sz w:val="22"/>
                <w:szCs w:val="22"/>
              </w:rPr>
              <w:t xml:space="preserve"> и я популяризира сред широката общественост;</w:t>
            </w:r>
          </w:p>
          <w:p w14:paraId="3BCC1CB1" w14:textId="77777777" w:rsidR="008531D4" w:rsidRPr="002514BC" w:rsidRDefault="00F237D7">
            <w:pPr>
              <w:pStyle w:val="P68B1DB1-Normal29"/>
              <w:spacing w:before="120" w:after="120"/>
              <w:ind w:left="360" w:firstLine="2652"/>
              <w:jc w:val="left"/>
              <w:rPr>
                <w:rFonts w:ascii="Times New Roman" w:hAnsi="Times New Roman"/>
                <w:sz w:val="22"/>
                <w:szCs w:val="22"/>
              </w:rPr>
            </w:pPr>
            <w:r w:rsidRPr="002514BC">
              <w:rPr>
                <w:rFonts w:ascii="Times New Roman" w:hAnsi="Times New Roman"/>
                <w:sz w:val="22"/>
                <w:szCs w:val="22"/>
              </w:rPr>
              <w:t xml:space="preserve"> </w:t>
            </w:r>
          </w:p>
        </w:tc>
      </w:tr>
      <w:tr w:rsidR="008531D4" w:rsidRPr="002514BC" w14:paraId="51AE142D" w14:textId="77777777" w:rsidTr="00412875">
        <w:trPr>
          <w:tblHeader/>
        </w:trPr>
        <w:tc>
          <w:tcPr>
            <w:tcW w:w="10348" w:type="dxa"/>
            <w:shd w:val="clear" w:color="auto" w:fill="4F81BD"/>
            <w:vAlign w:val="center"/>
          </w:tcPr>
          <w:p w14:paraId="5A42FF17" w14:textId="77777777" w:rsidR="008531D4" w:rsidRPr="002514BC" w:rsidRDefault="00F237D7">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Индикативни допустими действия/интервенции</w:t>
            </w:r>
          </w:p>
        </w:tc>
        <w:tc>
          <w:tcPr>
            <w:tcW w:w="2977" w:type="dxa"/>
            <w:shd w:val="clear" w:color="auto" w:fill="4F81BD"/>
          </w:tcPr>
          <w:p w14:paraId="57410885" w14:textId="439F7006" w:rsidR="008531D4" w:rsidRPr="002514BC" w:rsidRDefault="00F12336" w:rsidP="005430F1">
            <w:pPr>
              <w:pStyle w:val="P68B1DB1-Normal29"/>
              <w:spacing w:before="120" w:after="120"/>
              <w:jc w:val="center"/>
              <w:rPr>
                <w:rFonts w:ascii="Times New Roman" w:hAnsi="Times New Roman"/>
                <w:sz w:val="22"/>
                <w:szCs w:val="22"/>
                <w:lang w:val="bg-BG"/>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за </w:t>
            </w:r>
            <w:r w:rsidR="005430F1" w:rsidRPr="002514BC">
              <w:rPr>
                <w:rFonts w:ascii="Times New Roman" w:hAnsi="Times New Roman"/>
                <w:sz w:val="22"/>
                <w:szCs w:val="22"/>
                <w:lang w:val="bg-BG"/>
              </w:rPr>
              <w:t>изпълнение</w:t>
            </w:r>
          </w:p>
        </w:tc>
        <w:tc>
          <w:tcPr>
            <w:tcW w:w="2443" w:type="dxa"/>
            <w:shd w:val="clear" w:color="auto" w:fill="4F81BD"/>
          </w:tcPr>
          <w:p w14:paraId="74F0B71F" w14:textId="1E955F15" w:rsidR="008531D4" w:rsidRPr="002514BC" w:rsidRDefault="00F12336">
            <w:pPr>
              <w:pStyle w:val="P68B1DB1-Normal29"/>
              <w:spacing w:before="120" w:after="120"/>
              <w:jc w:val="center"/>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 xml:space="preserve"> за резулт</w:t>
            </w:r>
            <w:r w:rsidR="005430F1" w:rsidRPr="002514BC">
              <w:rPr>
                <w:rFonts w:ascii="Times New Roman" w:hAnsi="Times New Roman"/>
                <w:sz w:val="22"/>
                <w:szCs w:val="22"/>
              </w:rPr>
              <w:t>ат</w:t>
            </w:r>
          </w:p>
        </w:tc>
      </w:tr>
      <w:tr w:rsidR="008531D4" w:rsidRPr="002514BC" w14:paraId="39BF7615" w14:textId="77777777" w:rsidTr="00412875">
        <w:tc>
          <w:tcPr>
            <w:tcW w:w="10348" w:type="dxa"/>
          </w:tcPr>
          <w:p w14:paraId="1E48DC30" w14:textId="77777777" w:rsidR="008531D4" w:rsidRPr="002514BC" w:rsidRDefault="00F237D7">
            <w:pPr>
              <w:pStyle w:val="P68B1DB1-Normal30"/>
              <w:overflowPunct/>
              <w:autoSpaceDE/>
              <w:autoSpaceDN/>
              <w:adjustRightInd/>
              <w:spacing w:before="60" w:after="60"/>
              <w:ind w:left="16"/>
              <w:textAlignment w:val="auto"/>
              <w:rPr>
                <w:rFonts w:ascii="Times New Roman" w:hAnsi="Times New Roman" w:cs="Times New Roman"/>
                <w:b/>
                <w:sz w:val="22"/>
                <w:szCs w:val="22"/>
              </w:rPr>
            </w:pPr>
            <w:r w:rsidRPr="002514BC">
              <w:rPr>
                <w:rFonts w:ascii="Times New Roman" w:hAnsi="Times New Roman" w:cs="Times New Roman"/>
                <w:sz w:val="22"/>
                <w:szCs w:val="22"/>
              </w:rPr>
              <w:t>Приоритетът ще осигури подкрепа за изпълнението на следните дейности:</w:t>
            </w:r>
          </w:p>
          <w:p w14:paraId="6C33EF1B" w14:textId="237199E6" w:rsidR="008531D4" w:rsidRPr="002514BC" w:rsidRDefault="00503F05" w:rsidP="00503F05">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извършване на специализирани дейности и подготовка на проучвания, анализи, и оценки във връзка с изпълнението на ПТС 2021-2027 г., приключването на ОПТТИ 2014-2020 г., както и подпомагане на подготовката на програмата за периода 2028-2034 г.</w:t>
            </w:r>
            <w:r w:rsidR="00F237D7" w:rsidRPr="002514BC">
              <w:rPr>
                <w:rFonts w:ascii="Times New Roman" w:hAnsi="Times New Roman" w:cs="Times New Roman"/>
                <w:sz w:val="22"/>
                <w:szCs w:val="22"/>
              </w:rPr>
              <w:t>;</w:t>
            </w:r>
          </w:p>
          <w:p w14:paraId="1F68DE90" w14:textId="2050CB70" w:rsidR="008531D4" w:rsidRPr="002514BC" w:rsidRDefault="00D85538" w:rsidP="00D85538">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изпълнение на предвидените комуникационни дейности и дейности по информация и публичност, във връзка с изпълнението на ПТС 2021-2027 г. и приключването на ОПТТИ 2014-2020 г.; провеждане на социологически проучвания</w:t>
            </w:r>
          </w:p>
          <w:p w14:paraId="152F089E" w14:textId="275B8F72" w:rsidR="008531D4" w:rsidRPr="002514BC" w:rsidRDefault="007B341A" w:rsidP="007B341A">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обезпечаване на разходи за възнаграждения, допълнително заплащане и осигурителни вноски на служителите в Управляващия орган, в съответствие с регламентите на ЕС и разработените национални правила</w:t>
            </w:r>
            <w:r w:rsidR="00F237D7" w:rsidRPr="002514BC">
              <w:rPr>
                <w:rFonts w:ascii="Times New Roman" w:hAnsi="Times New Roman" w:cs="Times New Roman"/>
                <w:sz w:val="22"/>
                <w:szCs w:val="22"/>
              </w:rPr>
              <w:t>;</w:t>
            </w:r>
          </w:p>
          <w:p w14:paraId="486A41C1" w14:textId="3855A07D" w:rsidR="008531D4" w:rsidRPr="002514BC" w:rsidRDefault="00D02573" w:rsidP="00D02573">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осигуряване на средства за настаняване и командировъчни за служителите, отговорни за управлението и изпълнението на дейностите по ПТС</w:t>
            </w:r>
            <w:r w:rsidR="0053678D" w:rsidRPr="002514BC">
              <w:rPr>
                <w:rFonts w:ascii="Times New Roman" w:hAnsi="Times New Roman" w:cs="Times New Roman"/>
                <w:sz w:val="22"/>
                <w:szCs w:val="22"/>
                <w:lang w:val="bg-BG"/>
              </w:rPr>
              <w:t xml:space="preserve"> </w:t>
            </w:r>
            <w:r w:rsidRPr="002514BC">
              <w:rPr>
                <w:rFonts w:ascii="Times New Roman" w:hAnsi="Times New Roman" w:cs="Times New Roman"/>
                <w:sz w:val="22"/>
                <w:szCs w:val="22"/>
              </w:rPr>
              <w:t>при пътувания в страната и чужбина, във връзка с дейностите по програмата</w:t>
            </w:r>
            <w:r w:rsidR="00F237D7" w:rsidRPr="002514BC">
              <w:rPr>
                <w:rFonts w:ascii="Times New Roman" w:hAnsi="Times New Roman" w:cs="Times New Roman"/>
                <w:sz w:val="22"/>
                <w:szCs w:val="22"/>
              </w:rPr>
              <w:t>;</w:t>
            </w:r>
          </w:p>
          <w:p w14:paraId="610F18FB"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подготовка, организиране и провеждане на специализирани обучения /включително за Натура 2000, Защитените територии, принципа за „не нанасяне на значителни вреди“ и политиките, </w:t>
            </w:r>
            <w:r w:rsidRPr="002514BC">
              <w:rPr>
                <w:rFonts w:ascii="Times New Roman" w:hAnsi="Times New Roman" w:cs="Times New Roman"/>
                <w:sz w:val="22"/>
                <w:szCs w:val="22"/>
              </w:rPr>
              <w:lastRenderedPageBreak/>
              <w:t xml:space="preserve">законодателството и добрите практики в областта на околната среда/, семинари, конференции и работни срещи на служителите в Управляващия орган, бенефициентите, представителите на социалните партньори и организации на гражданското общество, участващи в състава на Комитета за наблюдение на ПТС, в това число разходи за наемане на зали и оборудване, такси за обучители и обучителни курсове , подготовка и копиране на материали, писмен и устен превод, както и кетъринг; </w:t>
            </w:r>
          </w:p>
          <w:p w14:paraId="1B3E46B4"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постепенно изграждане на бази данни, разработване на програма за укрепване на устойчивостта на транспортната мрежа на екстремни климатични събития и актуализиране на насоките за проектиране; оценка на нуждите от обучение и изпълнение на програми за обучение в областта на климатичните промени и мерките за адаптиране към изменението на климата, в съответствие с препоръките на Национална Стратегия за адаптация към изменението на климата и План за действие;</w:t>
            </w:r>
          </w:p>
          <w:p w14:paraId="3F2B21FC"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оптимизация на правила и процедури за намаляване на административната тежест за бенефициентите;</w:t>
            </w:r>
          </w:p>
          <w:p w14:paraId="74C39C08"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ПТС;</w:t>
            </w:r>
          </w:p>
          <w:p w14:paraId="0F45D6CB"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организация на дейността на Комитета за наблюдение на ПТС, на заседанията на под-комитетите за наблюдение, в случай че бъдат създадени (включително административни и логистични разходи), както и провеждане на заключителните заседания на Комитета за наблюдение на ОПТТИ 2014-2020; </w:t>
            </w:r>
          </w:p>
          <w:p w14:paraId="054DF534"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осигуряване на специализирана външна експертиза и помощ от международни финансови институции в специфични области като разработване на секторни политики, подкрепа в управлението на проекти и др;</w:t>
            </w:r>
          </w:p>
          <w:p w14:paraId="1AC47BFF"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разработване на методика за управление на дейностите по републиканските пътища (обследване, анализ, планиране);</w:t>
            </w:r>
          </w:p>
          <w:p w14:paraId="7ED5B0A3"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66E65699"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2D950F50"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4A7940D6"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за периода 2021 - 2027 г. (NAFS,), приет с Решение 833 от 12 ноември 2020 г. на Министерския съвет, и годишните планове за неговото изпълнение;</w:t>
            </w:r>
          </w:p>
          <w:p w14:paraId="28B9243D"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пълноценно използване на наличните инструменти за извличане на данни, като Arachne. "</w:t>
            </w:r>
          </w:p>
          <w:p w14:paraId="61B01179"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 включително план за мониторинг на околната среда за изпълнението на ПТС 2021-2027 и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 по ПТС 2021-2027; разработване на планове за действие съгласно Регламент (ЕС) 1143/2014, относно предотвратяването и управлението на въвеждането и разпространението на инвазивни чужди видове, основани на предварителен анализ, на основните пътища на навлизане и транспорт /въвеждане и разпространение/ на случайно попаднали чужди видове - растения, гъби и животни, от значение за България и ЕС, напр. със: самолети, водоплавателни съдове, баластна вода, обраствания по корпуса на плавателни средства, МПС, влакове и др.;  </w:t>
            </w:r>
          </w:p>
          <w:p w14:paraId="3A9B3C94"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подготовка на проучване за модернизация/развитие на терминали/пристанищни съоръжения в България, включително подготовка на схема за модернизация/развитие на терминали/пристанищни съоръжения в България;</w:t>
            </w:r>
          </w:p>
          <w:p w14:paraId="706FC9A3"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подготовка на проучвания за развитието на комбинирания транспорт в България като: изследване на международни релации за комбиниран транспорт, разработване на схема за осигуряване на интермодални транспортни единици, проучване за изграждане на логистични центрове/товарни селища и др.; </w:t>
            </w:r>
          </w:p>
          <w:p w14:paraId="0B97642F"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разработване и прилагане на ефективни и пропорционални мерки и процедури за борба с измамите на УО и бенефициентите, при отчитане на идентифицираните рискове;</w:t>
            </w:r>
          </w:p>
          <w:p w14:paraId="49EB1D31"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мерки за превенция, откриване и коригиране на нередности, включително конфликта на интереси и корупцията в УО и бенефициентите по ПТС; </w:t>
            </w:r>
          </w:p>
          <w:p w14:paraId="5BCBAA87"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осигуряване на подкрепа за подготовката на проекти в транспортния сектор;</w:t>
            </w:r>
          </w:p>
          <w:p w14:paraId="2F59F30E" w14:textId="77777777" w:rsidR="008D4C42"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провеждане на информационни кампании 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374B1E9D" w14:textId="28CE3D26" w:rsidR="008531D4" w:rsidRPr="002514BC" w:rsidRDefault="008D4C42" w:rsidP="008D4C42">
            <w:pPr>
              <w:pStyle w:val="P68B1DB1-Normal30"/>
              <w:numPr>
                <w:ilvl w:val="0"/>
                <w:numId w:val="20"/>
              </w:numPr>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w:t>
            </w:r>
          </w:p>
          <w:p w14:paraId="57E23C3C" w14:textId="77777777" w:rsidR="008531D4" w:rsidRPr="002514BC" w:rsidRDefault="008531D4">
            <w:pPr>
              <w:overflowPunct/>
              <w:autoSpaceDE/>
              <w:autoSpaceDN/>
              <w:adjustRightInd/>
              <w:spacing w:before="60" w:after="60"/>
              <w:ind w:left="16"/>
              <w:textAlignment w:val="auto"/>
              <w:rPr>
                <w:rFonts w:ascii="Times New Roman" w:hAnsi="Times New Roman"/>
                <w:color w:val="000000"/>
                <w:sz w:val="22"/>
                <w:szCs w:val="22"/>
              </w:rPr>
            </w:pPr>
          </w:p>
        </w:tc>
        <w:tc>
          <w:tcPr>
            <w:tcW w:w="2977" w:type="dxa"/>
          </w:tcPr>
          <w:p w14:paraId="1D2DA36A" w14:textId="020485CD" w:rsidR="008531D4" w:rsidRPr="002514BC" w:rsidRDefault="00F237D7">
            <w:pPr>
              <w:pStyle w:val="P68B1DB1-ListParagraph34"/>
              <w:overflowPunct/>
              <w:autoSpaceDE/>
              <w:autoSpaceDN/>
              <w:adjustRightInd/>
              <w:spacing w:before="60" w:after="60"/>
              <w:ind w:left="0"/>
              <w:jc w:val="left"/>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4 — </w:t>
            </w:r>
            <w:r w:rsidR="008A1555" w:rsidRPr="002514BC">
              <w:rPr>
                <w:rFonts w:ascii="Times New Roman" w:hAnsi="Times New Roman" w:cs="Times New Roman"/>
                <w:sz w:val="22"/>
                <w:szCs w:val="22"/>
              </w:rPr>
              <w:t>Разработена пътна карта за укрепване на административния капацитет във връзка с изпълнението на ПТС 2021-2027 г.</w:t>
            </w:r>
          </w:p>
          <w:p w14:paraId="7AE2D645" w14:textId="77777777" w:rsidR="008531D4" w:rsidRPr="002514BC" w:rsidRDefault="008531D4">
            <w:pPr>
              <w:pStyle w:val="ListParagraph"/>
              <w:overflowPunct/>
              <w:autoSpaceDE/>
              <w:autoSpaceDN/>
              <w:adjustRightInd/>
              <w:spacing w:before="60" w:after="60"/>
              <w:ind w:left="0"/>
              <w:jc w:val="left"/>
              <w:textAlignment w:val="auto"/>
              <w:rPr>
                <w:rFonts w:ascii="Times New Roman" w:hAnsi="Times New Roman"/>
                <w:color w:val="000000"/>
                <w:sz w:val="22"/>
                <w:szCs w:val="22"/>
              </w:rPr>
            </w:pPr>
          </w:p>
          <w:p w14:paraId="6B43212E" w14:textId="177F33E2"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5 — </w:t>
            </w:r>
            <w:r w:rsidR="00843964" w:rsidRPr="002514BC">
              <w:rPr>
                <w:rFonts w:ascii="Times New Roman" w:hAnsi="Times New Roman" w:cs="Times New Roman"/>
                <w:sz w:val="22"/>
                <w:szCs w:val="22"/>
              </w:rPr>
              <w:t>Брой новини /актуализации на сайта на програмата</w:t>
            </w:r>
          </w:p>
          <w:p w14:paraId="095CD554"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4970B57B" w14:textId="456D4A57" w:rsidR="008531D4" w:rsidRPr="002514BC" w:rsidRDefault="00F237D7">
            <w:pPr>
              <w:pStyle w:val="P68B1DB1-Normal30"/>
              <w:overflowPunct/>
              <w:autoSpaceDE/>
              <w:autoSpaceDN/>
              <w:adjustRightInd/>
              <w:spacing w:before="60" w:after="60"/>
              <w:jc w:val="left"/>
              <w:textAlignment w:val="auto"/>
              <w:rPr>
                <w:rFonts w:ascii="Times New Roman" w:hAnsi="Times New Roman" w:cs="Times New Roman"/>
                <w:sz w:val="22"/>
                <w:szCs w:val="22"/>
              </w:rPr>
            </w:pPr>
            <w:r w:rsidRPr="002514BC">
              <w:rPr>
                <w:rFonts w:ascii="Times New Roman" w:hAnsi="Times New Roman" w:cs="Times New Roman"/>
                <w:sz w:val="22"/>
                <w:szCs w:val="22"/>
              </w:rPr>
              <w:t xml:space="preserve">6 — </w:t>
            </w:r>
            <w:r w:rsidR="00523EFA" w:rsidRPr="002514BC">
              <w:rPr>
                <w:rFonts w:ascii="Times New Roman" w:hAnsi="Times New Roman" w:cs="Times New Roman"/>
                <w:sz w:val="22"/>
                <w:szCs w:val="22"/>
              </w:rPr>
              <w:t>Брой събития за програмата от всякакъв характер</w:t>
            </w:r>
          </w:p>
          <w:p w14:paraId="03EF11D8"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058C3D00" w14:textId="6F856AE7" w:rsidR="008531D4" w:rsidRPr="002514BC" w:rsidRDefault="00F237D7">
            <w:pPr>
              <w:pStyle w:val="P68B1DB1-Normal30"/>
              <w:overflowPunct/>
              <w:autoSpaceDE/>
              <w:autoSpaceDN/>
              <w:adjustRightInd/>
              <w:spacing w:before="60" w:after="60"/>
              <w:jc w:val="left"/>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 xml:space="preserve">7 — </w:t>
            </w:r>
            <w:r w:rsidR="00B5389F" w:rsidRPr="002514BC">
              <w:rPr>
                <w:rFonts w:ascii="Times New Roman" w:hAnsi="Times New Roman" w:cs="Times New Roman"/>
                <w:sz w:val="22"/>
                <w:szCs w:val="22"/>
              </w:rPr>
              <w:t>Брой публикации в социалните мрежи</w:t>
            </w:r>
          </w:p>
          <w:p w14:paraId="700CDEF2"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38D1E1BA" w14:textId="688B10DE"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8 — </w:t>
            </w:r>
            <w:r w:rsidR="00CC1144" w:rsidRPr="002514BC">
              <w:rPr>
                <w:rFonts w:ascii="Times New Roman" w:hAnsi="Times New Roman" w:cs="Times New Roman"/>
                <w:sz w:val="22"/>
                <w:szCs w:val="22"/>
              </w:rPr>
              <w:t>Брой участия в обучения на служителите в Управляващия орган</w:t>
            </w:r>
          </w:p>
          <w:p w14:paraId="66CD6121"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7014108B" w14:textId="74E8F673" w:rsidR="008531D4" w:rsidRPr="002514BC" w:rsidRDefault="00F237D7">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9 — </w:t>
            </w:r>
            <w:r w:rsidR="00924FA3" w:rsidRPr="002514BC">
              <w:rPr>
                <w:rFonts w:ascii="Times New Roman" w:hAnsi="Times New Roman" w:cs="Times New Roman"/>
                <w:sz w:val="22"/>
                <w:szCs w:val="22"/>
              </w:rPr>
              <w:t>Брой служители в Управляващия орган, чиито възнаграждения се финансират по приоритет 5</w:t>
            </w:r>
          </w:p>
          <w:p w14:paraId="4CCB915E" w14:textId="77777777" w:rsidR="008531D4" w:rsidRPr="002514BC" w:rsidRDefault="008531D4">
            <w:pPr>
              <w:overflowPunct/>
              <w:autoSpaceDE/>
              <w:autoSpaceDN/>
              <w:adjustRightInd/>
              <w:spacing w:before="60" w:after="60"/>
              <w:textAlignment w:val="auto"/>
              <w:rPr>
                <w:rFonts w:ascii="Times New Roman" w:hAnsi="Times New Roman"/>
                <w:color w:val="000000"/>
                <w:sz w:val="22"/>
                <w:szCs w:val="22"/>
              </w:rPr>
            </w:pPr>
          </w:p>
          <w:p w14:paraId="38949A24" w14:textId="30B30931" w:rsidR="008531D4" w:rsidRPr="002514BC" w:rsidRDefault="00F237D7">
            <w:pPr>
              <w:pStyle w:val="P68B1DB1-ListParagraph34"/>
              <w:overflowPunct/>
              <w:autoSpaceDE/>
              <w:autoSpaceDN/>
              <w:adjustRightInd/>
              <w:spacing w:before="60" w:after="60"/>
              <w:ind w:left="0"/>
              <w:textAlignment w:val="auto"/>
              <w:rPr>
                <w:rFonts w:ascii="Times New Roman" w:hAnsi="Times New Roman" w:cs="Times New Roman"/>
                <w:sz w:val="22"/>
                <w:szCs w:val="22"/>
              </w:rPr>
            </w:pPr>
            <w:r w:rsidRPr="002514BC">
              <w:rPr>
                <w:rFonts w:ascii="Times New Roman" w:hAnsi="Times New Roman" w:cs="Times New Roman"/>
                <w:sz w:val="22"/>
                <w:szCs w:val="22"/>
              </w:rPr>
              <w:t xml:space="preserve">10 — </w:t>
            </w:r>
            <w:r w:rsidR="00924FA3" w:rsidRPr="002514BC">
              <w:rPr>
                <w:rFonts w:ascii="Times New Roman" w:hAnsi="Times New Roman" w:cs="Times New Roman"/>
                <w:sz w:val="22"/>
                <w:szCs w:val="22"/>
                <w:lang w:val="bg-BG"/>
              </w:rPr>
              <w:t>Б</w:t>
            </w:r>
            <w:r w:rsidRPr="002514BC">
              <w:rPr>
                <w:rFonts w:ascii="Times New Roman" w:hAnsi="Times New Roman" w:cs="Times New Roman"/>
                <w:sz w:val="22"/>
                <w:szCs w:val="22"/>
              </w:rPr>
              <w:t xml:space="preserve">рой </w:t>
            </w:r>
            <w:r w:rsidR="00924FA3" w:rsidRPr="002514BC">
              <w:rPr>
                <w:rFonts w:ascii="Times New Roman" w:hAnsi="Times New Roman" w:cs="Times New Roman"/>
                <w:sz w:val="22"/>
                <w:szCs w:val="22"/>
                <w:lang w:val="bg-BG"/>
              </w:rPr>
              <w:t>проведени</w:t>
            </w:r>
            <w:r w:rsidRPr="002514BC">
              <w:rPr>
                <w:rFonts w:ascii="Times New Roman" w:hAnsi="Times New Roman" w:cs="Times New Roman"/>
                <w:sz w:val="22"/>
                <w:szCs w:val="22"/>
              </w:rPr>
              <w:t xml:space="preserve"> проверки на място</w:t>
            </w:r>
          </w:p>
          <w:p w14:paraId="37EA2C7F" w14:textId="77777777" w:rsidR="008531D4" w:rsidRPr="002514BC" w:rsidRDefault="008531D4">
            <w:pPr>
              <w:pStyle w:val="ListParagraph"/>
              <w:overflowPunct/>
              <w:autoSpaceDE/>
              <w:autoSpaceDN/>
              <w:adjustRightInd/>
              <w:spacing w:before="60" w:after="60"/>
              <w:ind w:left="0"/>
              <w:jc w:val="left"/>
              <w:textAlignment w:val="auto"/>
              <w:rPr>
                <w:rFonts w:ascii="Times New Roman" w:hAnsi="Times New Roman"/>
                <w:color w:val="000000"/>
                <w:sz w:val="22"/>
                <w:szCs w:val="22"/>
              </w:rPr>
            </w:pPr>
          </w:p>
        </w:tc>
        <w:tc>
          <w:tcPr>
            <w:tcW w:w="2443" w:type="dxa"/>
          </w:tcPr>
          <w:p w14:paraId="2DB9E0AD" w14:textId="1C3B1400" w:rsidR="008531D4" w:rsidRPr="002514BC" w:rsidRDefault="002520D6">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rPr>
              <w:lastRenderedPageBreak/>
              <w:t>Необходимо средно време за обработване на плащане към бенефициента, считано от деня на подаване на искането до деня на възстановяване на плащането</w:t>
            </w:r>
          </w:p>
          <w:p w14:paraId="4EED0CD6"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77124C39" w14:textId="77777777" w:rsidR="008531D4" w:rsidRPr="002514BC" w:rsidRDefault="00F237D7">
            <w:pPr>
              <w:pStyle w:val="P68B1DB1-Normal30"/>
              <w:overflowPunct/>
              <w:autoSpaceDE/>
              <w:autoSpaceDN/>
              <w:adjustRightInd/>
              <w:spacing w:before="60" w:after="60"/>
              <w:jc w:val="left"/>
              <w:textAlignment w:val="auto"/>
              <w:rPr>
                <w:rFonts w:ascii="Times New Roman" w:hAnsi="Times New Roman" w:cs="Times New Roman"/>
                <w:sz w:val="22"/>
                <w:szCs w:val="22"/>
              </w:rPr>
            </w:pPr>
            <w:r w:rsidRPr="002514BC">
              <w:rPr>
                <w:rFonts w:ascii="Times New Roman" w:hAnsi="Times New Roman" w:cs="Times New Roman"/>
                <w:sz w:val="22"/>
                <w:szCs w:val="22"/>
              </w:rPr>
              <w:t>Средно време за оценка на проекта</w:t>
            </w:r>
          </w:p>
          <w:p w14:paraId="140328C9" w14:textId="77777777" w:rsidR="008531D4" w:rsidRPr="002514BC" w:rsidRDefault="008531D4">
            <w:pPr>
              <w:overflowPunct/>
              <w:autoSpaceDE/>
              <w:autoSpaceDN/>
              <w:adjustRightInd/>
              <w:spacing w:before="60" w:after="60"/>
              <w:jc w:val="left"/>
              <w:textAlignment w:val="auto"/>
              <w:rPr>
                <w:rFonts w:ascii="Times New Roman" w:hAnsi="Times New Roman"/>
                <w:color w:val="000000"/>
                <w:sz w:val="22"/>
                <w:szCs w:val="22"/>
              </w:rPr>
            </w:pPr>
          </w:p>
          <w:p w14:paraId="58406715" w14:textId="2A6D3DD8" w:rsidR="008531D4" w:rsidRPr="002514BC" w:rsidRDefault="002520D6">
            <w:pPr>
              <w:pStyle w:val="P68B1DB1-Normal30"/>
              <w:overflowPunct/>
              <w:autoSpaceDE/>
              <w:autoSpaceDN/>
              <w:adjustRightInd/>
              <w:spacing w:before="60" w:after="60"/>
              <w:textAlignment w:val="auto"/>
              <w:rPr>
                <w:rFonts w:ascii="Times New Roman" w:hAnsi="Times New Roman" w:cs="Times New Roman"/>
                <w:sz w:val="22"/>
                <w:szCs w:val="22"/>
              </w:rPr>
            </w:pPr>
            <w:r w:rsidRPr="002514BC">
              <w:rPr>
                <w:rFonts w:ascii="Times New Roman" w:hAnsi="Times New Roman" w:cs="Times New Roman"/>
                <w:sz w:val="22"/>
                <w:szCs w:val="22"/>
                <w:lang w:val="bg-BG"/>
              </w:rPr>
              <w:t xml:space="preserve">Ниво на информираност на </w:t>
            </w:r>
            <w:r w:rsidRPr="002514BC">
              <w:rPr>
                <w:rFonts w:ascii="Times New Roman" w:hAnsi="Times New Roman" w:cs="Times New Roman"/>
                <w:sz w:val="22"/>
                <w:szCs w:val="22"/>
                <w:lang w:val="bg-BG"/>
              </w:rPr>
              <w:lastRenderedPageBreak/>
              <w:t>гражданите за политиките на ЕС</w:t>
            </w:r>
          </w:p>
        </w:tc>
      </w:tr>
    </w:tbl>
    <w:p w14:paraId="0AE3DA26" w14:textId="77777777" w:rsidR="008531D4" w:rsidRPr="002514BC" w:rsidRDefault="008531D4">
      <w:pPr>
        <w:overflowPunct/>
        <w:autoSpaceDE/>
        <w:autoSpaceDN/>
        <w:adjustRightInd/>
        <w:spacing w:before="60" w:after="60"/>
        <w:ind w:left="360"/>
        <w:jc w:val="left"/>
        <w:textAlignment w:val="auto"/>
        <w:rPr>
          <w:rFonts w:ascii="Times New Roman" w:hAnsi="Times New Roman"/>
          <w:color w:val="000000"/>
          <w:sz w:val="22"/>
          <w:szCs w:val="22"/>
        </w:rPr>
      </w:pPr>
    </w:p>
    <w:p w14:paraId="05C581D8" w14:textId="2EAC9473" w:rsidR="008531D4" w:rsidRPr="002514BC" w:rsidRDefault="008531D4">
      <w:pPr>
        <w:spacing w:before="120"/>
        <w:rPr>
          <w:rFonts w:ascii="Times New Roman" w:hAnsi="Times New Roman"/>
          <w:sz w:val="22"/>
          <w:szCs w:val="22"/>
        </w:rPr>
        <w:sectPr w:rsidR="008531D4" w:rsidRPr="002514BC" w:rsidSect="00412875">
          <w:pgSz w:w="16838" w:h="11906" w:orient="landscape"/>
          <w:pgMar w:top="709" w:right="720" w:bottom="1134" w:left="720" w:header="709" w:footer="709" w:gutter="0"/>
          <w:cols w:space="708"/>
          <w:docGrid w:linePitch="360"/>
        </w:sectPr>
      </w:pPr>
    </w:p>
    <w:p w14:paraId="1F39E157" w14:textId="19342805" w:rsidR="008531D4" w:rsidRPr="002514BC" w:rsidRDefault="009968BE">
      <w:pPr>
        <w:pStyle w:val="P68B1DB1-Normal3"/>
        <w:overflowPunct/>
        <w:spacing w:before="120"/>
        <w:textAlignment w:val="auto"/>
        <w:rPr>
          <w:rFonts w:ascii="Times New Roman" w:hAnsi="Times New Roman" w:cs="Times New Roman"/>
          <w:b/>
          <w:i/>
          <w:sz w:val="22"/>
          <w:szCs w:val="22"/>
        </w:rPr>
      </w:pPr>
      <w:r w:rsidRPr="002514BC">
        <w:rPr>
          <w:rFonts w:ascii="Times New Roman" w:hAnsi="Times New Roman" w:cs="Times New Roman"/>
          <w:b/>
          <w:i/>
          <w:sz w:val="22"/>
          <w:szCs w:val="22"/>
        </w:rPr>
        <w:lastRenderedPageBreak/>
        <w:t>Обосновка</w:t>
      </w:r>
      <w:r w:rsidR="00F237D7" w:rsidRPr="002514BC">
        <w:rPr>
          <w:rFonts w:ascii="Times New Roman" w:hAnsi="Times New Roman" w:cs="Times New Roman"/>
          <w:b/>
          <w:i/>
          <w:sz w:val="22"/>
          <w:szCs w:val="22"/>
        </w:rPr>
        <w:t>:</w:t>
      </w:r>
    </w:p>
    <w:p w14:paraId="0A867B95" w14:textId="5DCA1809" w:rsidR="008531D4" w:rsidRPr="002514BC" w:rsidRDefault="00F12336">
      <w:pPr>
        <w:spacing w:before="120"/>
        <w:rPr>
          <w:rFonts w:ascii="Times New Roman" w:hAnsi="Times New Roman"/>
          <w:sz w:val="22"/>
          <w:szCs w:val="22"/>
        </w:rPr>
      </w:pPr>
      <w:r w:rsidRPr="002514BC">
        <w:rPr>
          <w:rFonts w:ascii="Times New Roman" w:hAnsi="Times New Roman"/>
          <w:sz w:val="22"/>
          <w:szCs w:val="22"/>
        </w:rPr>
        <w:t>Индикатори</w:t>
      </w:r>
      <w:r w:rsidR="00F237D7" w:rsidRPr="002514BC">
        <w:rPr>
          <w:rFonts w:ascii="Times New Roman" w:hAnsi="Times New Roman"/>
          <w:sz w:val="22"/>
          <w:szCs w:val="22"/>
        </w:rPr>
        <w:t>те се подбират така, че да отразяват в максимална степен изпълнението на планираните дейности и очакваните крайни продукти и резултати.</w:t>
      </w:r>
    </w:p>
    <w:p w14:paraId="643FC6B6" w14:textId="77777777" w:rsidR="008531D4" w:rsidRPr="002514BC" w:rsidRDefault="008531D4">
      <w:pPr>
        <w:spacing w:before="120"/>
        <w:rPr>
          <w:rFonts w:ascii="Times New Roman" w:hAnsi="Times New Roman"/>
          <w:sz w:val="22"/>
          <w:szCs w:val="22"/>
        </w:rPr>
      </w:pPr>
    </w:p>
    <w:p w14:paraId="7DB72E2C" w14:textId="77777777" w:rsidR="008531D4" w:rsidRPr="002514BC" w:rsidRDefault="008531D4">
      <w:pPr>
        <w:spacing w:before="120"/>
        <w:rPr>
          <w:rFonts w:ascii="Times New Roman" w:hAnsi="Times New Roman"/>
          <w:b/>
          <w:i/>
          <w:sz w:val="22"/>
          <w:szCs w:val="22"/>
        </w:rPr>
      </w:pPr>
    </w:p>
    <w:p w14:paraId="77734A10" w14:textId="41AEFF10" w:rsidR="008531D4" w:rsidRPr="002514BC" w:rsidRDefault="00192E9B">
      <w:pPr>
        <w:pStyle w:val="P68B1DB1-Heading150"/>
        <w:numPr>
          <w:ilvl w:val="0"/>
          <w:numId w:val="34"/>
        </w:numPr>
        <w:spacing w:before="120"/>
        <w:rPr>
          <w:rFonts w:ascii="Times New Roman" w:hAnsi="Times New Roman"/>
          <w:szCs w:val="22"/>
        </w:rPr>
      </w:pPr>
      <w:bookmarkStart w:id="39" w:name="_Toc137834862"/>
      <w:r w:rsidRPr="002514BC">
        <w:rPr>
          <w:rFonts w:ascii="Times New Roman" w:hAnsi="Times New Roman"/>
          <w:szCs w:val="22"/>
        </w:rPr>
        <w:t>РАМКА ЗА ИЗПЪЛНЕНИЕ НА</w:t>
      </w:r>
      <w:r w:rsidRPr="002514BC">
        <w:rPr>
          <w:rFonts w:ascii="Times New Roman" w:hAnsi="Times New Roman"/>
          <w:szCs w:val="22"/>
          <w:lang w:val="bg-BG"/>
        </w:rPr>
        <w:t xml:space="preserve"> </w:t>
      </w:r>
      <w:r w:rsidR="00920E4F" w:rsidRPr="002514BC">
        <w:rPr>
          <w:rFonts w:ascii="Times New Roman" w:hAnsi="Times New Roman"/>
          <w:szCs w:val="22"/>
        </w:rPr>
        <w:t>ПТС</w:t>
      </w:r>
      <w:r w:rsidR="00621814" w:rsidRPr="002514BC">
        <w:rPr>
          <w:rFonts w:ascii="Times New Roman" w:hAnsi="Times New Roman"/>
          <w:szCs w:val="22"/>
          <w:lang w:val="bg-BG"/>
        </w:rPr>
        <w:t xml:space="preserve"> </w:t>
      </w:r>
      <w:r w:rsidR="00F237D7" w:rsidRPr="002514BC">
        <w:rPr>
          <w:rFonts w:ascii="Times New Roman" w:hAnsi="Times New Roman"/>
          <w:szCs w:val="22"/>
        </w:rPr>
        <w:t>/</w:t>
      </w:r>
      <w:r w:rsidR="00B52701" w:rsidRPr="002514BC">
        <w:rPr>
          <w:rFonts w:ascii="Times New Roman" w:hAnsi="Times New Roman"/>
          <w:szCs w:val="22"/>
          <w:lang w:val="bg-BG"/>
        </w:rPr>
        <w:t>Обобщение</w:t>
      </w:r>
      <w:r w:rsidR="00F237D7" w:rsidRPr="002514BC">
        <w:rPr>
          <w:rFonts w:ascii="Times New Roman" w:hAnsi="Times New Roman"/>
          <w:szCs w:val="22"/>
        </w:rPr>
        <w:t>/</w:t>
      </w:r>
      <w:bookmarkEnd w:id="39"/>
    </w:p>
    <w:p w14:paraId="1CED403A" w14:textId="2F67B66E"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Рамката на изпълнението се състои от: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 </w:t>
      </w:r>
      <w:r w:rsidR="001609B7" w:rsidRPr="002514BC">
        <w:rPr>
          <w:rFonts w:ascii="Times New Roman" w:hAnsi="Times New Roman"/>
          <w:sz w:val="22"/>
          <w:szCs w:val="22"/>
          <w:lang w:val="bg-BG"/>
        </w:rPr>
        <w:t>изпълнение</w:t>
      </w:r>
      <w:r w:rsidRPr="002514BC">
        <w:rPr>
          <w:rFonts w:ascii="Times New Roman" w:hAnsi="Times New Roman"/>
          <w:sz w:val="22"/>
          <w:szCs w:val="22"/>
        </w:rPr>
        <w:t xml:space="preserve"> и за резултат, свързани със специфичните цели, определени в регламентите за отделните фондове и избрани за съответната програма; етапни цели, които трябва да бъдат постигнати до края на 2024 г. </w:t>
      </w:r>
      <w:r w:rsidR="001609B7" w:rsidRPr="002514BC">
        <w:rPr>
          <w:rFonts w:ascii="Times New Roman" w:hAnsi="Times New Roman"/>
          <w:sz w:val="22"/>
          <w:szCs w:val="22"/>
          <w:lang w:val="bg-BG"/>
        </w:rPr>
        <w:t>з</w:t>
      </w:r>
      <w:r w:rsidRPr="002514BC">
        <w:rPr>
          <w:rFonts w:ascii="Times New Roman" w:hAnsi="Times New Roman"/>
          <w:sz w:val="22"/>
          <w:szCs w:val="22"/>
        </w:rPr>
        <w:t xml:space="preserve">а </w:t>
      </w:r>
      <w:r w:rsidR="00F12336" w:rsidRPr="002514BC">
        <w:rPr>
          <w:rFonts w:ascii="Times New Roman" w:hAnsi="Times New Roman"/>
          <w:sz w:val="22"/>
          <w:szCs w:val="22"/>
        </w:rPr>
        <w:t>индикатори</w:t>
      </w:r>
      <w:r w:rsidRPr="002514BC">
        <w:rPr>
          <w:rFonts w:ascii="Times New Roman" w:hAnsi="Times New Roman"/>
          <w:sz w:val="22"/>
          <w:szCs w:val="22"/>
        </w:rPr>
        <w:t>те за</w:t>
      </w:r>
      <w:r w:rsidR="001609B7"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Pr="002514BC">
        <w:rPr>
          <w:rFonts w:ascii="Times New Roman" w:hAnsi="Times New Roman"/>
          <w:sz w:val="22"/>
          <w:szCs w:val="22"/>
        </w:rPr>
        <w:t xml:space="preserve"> </w:t>
      </w:r>
      <w:r w:rsidR="001609B7" w:rsidRPr="002514BC">
        <w:rPr>
          <w:rFonts w:ascii="Times New Roman" w:hAnsi="Times New Roman"/>
          <w:sz w:val="22"/>
          <w:szCs w:val="22"/>
          <w:lang w:val="bg-BG"/>
        </w:rPr>
        <w:t xml:space="preserve">и </w:t>
      </w:r>
      <w:r w:rsidRPr="002514BC">
        <w:rPr>
          <w:rFonts w:ascii="Times New Roman" w:hAnsi="Times New Roman"/>
          <w:sz w:val="22"/>
          <w:szCs w:val="22"/>
        </w:rPr>
        <w:t xml:space="preserve">целевите стойности, които трябва да бъдат постигнати до края на 2029 г. за </w:t>
      </w:r>
      <w:r w:rsidR="00F12336" w:rsidRPr="002514BC">
        <w:rPr>
          <w:rFonts w:ascii="Times New Roman" w:hAnsi="Times New Roman"/>
          <w:sz w:val="22"/>
          <w:szCs w:val="22"/>
        </w:rPr>
        <w:t>индикатори</w:t>
      </w:r>
      <w:r w:rsidRPr="002514BC">
        <w:rPr>
          <w:rFonts w:ascii="Times New Roman" w:hAnsi="Times New Roman"/>
          <w:sz w:val="22"/>
          <w:szCs w:val="22"/>
        </w:rPr>
        <w:t>те за</w:t>
      </w:r>
      <w:r w:rsidR="001609B7"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1609B7" w:rsidRPr="002514BC">
        <w:rPr>
          <w:rFonts w:ascii="Times New Roman" w:hAnsi="Times New Roman"/>
          <w:sz w:val="22"/>
          <w:szCs w:val="22"/>
          <w:lang w:val="bg-BG"/>
        </w:rPr>
        <w:t xml:space="preserve"> </w:t>
      </w:r>
      <w:r w:rsidR="00767483" w:rsidRPr="002514BC">
        <w:rPr>
          <w:rFonts w:ascii="Times New Roman" w:hAnsi="Times New Roman"/>
          <w:sz w:val="22"/>
          <w:szCs w:val="22"/>
        </w:rPr>
        <w:t>и за резултат</w:t>
      </w:r>
      <w:r w:rsidRPr="002514BC">
        <w:rPr>
          <w:rFonts w:ascii="Times New Roman" w:hAnsi="Times New Roman"/>
          <w:sz w:val="22"/>
          <w:szCs w:val="22"/>
        </w:rPr>
        <w:t>.</w:t>
      </w:r>
    </w:p>
    <w:p w14:paraId="54C5A0A6" w14:textId="77777777" w:rsidR="008531D4" w:rsidRPr="002514BC" w:rsidRDefault="008531D4">
      <w:pPr>
        <w:spacing w:before="120"/>
        <w:rPr>
          <w:rFonts w:ascii="Times New Roman" w:hAnsi="Times New Roman"/>
          <w:sz w:val="22"/>
          <w:szCs w:val="22"/>
        </w:rPr>
      </w:pPr>
    </w:p>
    <w:p w14:paraId="3CB0E742" w14:textId="77777777" w:rsidR="008531D4" w:rsidRPr="002514BC" w:rsidRDefault="00F237D7">
      <w:pPr>
        <w:spacing w:before="120"/>
        <w:rPr>
          <w:rFonts w:ascii="Times New Roman" w:hAnsi="Times New Roman"/>
          <w:sz w:val="22"/>
          <w:szCs w:val="22"/>
        </w:rPr>
      </w:pPr>
      <w:r w:rsidRPr="002514BC">
        <w:rPr>
          <w:rFonts w:ascii="Times New Roman" w:hAnsi="Times New Roman"/>
          <w:sz w:val="22"/>
          <w:szCs w:val="22"/>
        </w:rPr>
        <w:t>Междинните и крайните цели са определени във връзка с всяка специфична цел в рамките на програмата. Междинните цели и целевите стойности позволяват на Комисията и на държавите членки да измерват напредъка към постигането на специфичните цели. Те отговарят на изискванията, посочени в член 33, параграф 3 от Финансовия регламент.</w:t>
      </w:r>
    </w:p>
    <w:p w14:paraId="69A4987B" w14:textId="77777777" w:rsidR="008531D4" w:rsidRPr="002514BC" w:rsidRDefault="008531D4">
      <w:pPr>
        <w:spacing w:before="120"/>
        <w:rPr>
          <w:rFonts w:ascii="Times New Roman" w:hAnsi="Times New Roman"/>
          <w:sz w:val="22"/>
          <w:szCs w:val="22"/>
        </w:rPr>
      </w:pPr>
    </w:p>
    <w:p w14:paraId="6A7A87CA" w14:textId="206EACBA"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Рамката за изпълнение на </w:t>
      </w:r>
      <w:r w:rsidR="00920E4F" w:rsidRPr="002514BC">
        <w:rPr>
          <w:rFonts w:ascii="Times New Roman" w:hAnsi="Times New Roman"/>
          <w:sz w:val="22"/>
          <w:szCs w:val="22"/>
        </w:rPr>
        <w:t>ПТС</w:t>
      </w:r>
      <w:r w:rsidRPr="002514BC">
        <w:rPr>
          <w:rFonts w:ascii="Times New Roman" w:hAnsi="Times New Roman"/>
          <w:sz w:val="22"/>
          <w:szCs w:val="22"/>
        </w:rPr>
        <w:t xml:space="preserve"> съдържа </w:t>
      </w:r>
      <w:r w:rsidR="00F12336" w:rsidRPr="002514BC">
        <w:rPr>
          <w:rFonts w:ascii="Times New Roman" w:hAnsi="Times New Roman"/>
          <w:sz w:val="22"/>
          <w:szCs w:val="22"/>
        </w:rPr>
        <w:t>индикатори</w:t>
      </w:r>
      <w:r w:rsidRPr="002514BC">
        <w:rPr>
          <w:rFonts w:ascii="Times New Roman" w:hAnsi="Times New Roman"/>
          <w:sz w:val="22"/>
          <w:szCs w:val="22"/>
        </w:rPr>
        <w:t xml:space="preserve"> за</w:t>
      </w:r>
      <w:r w:rsidR="004049C1" w:rsidRPr="002514BC">
        <w:rPr>
          <w:rFonts w:ascii="Times New Roman" w:hAnsi="Times New Roman"/>
          <w:sz w:val="22"/>
          <w:szCs w:val="22"/>
          <w:lang w:val="bg-BG"/>
        </w:rPr>
        <w:t xml:space="preserve"> </w:t>
      </w:r>
      <w:r w:rsidR="00310A8E" w:rsidRPr="002514BC">
        <w:rPr>
          <w:rFonts w:ascii="Times New Roman" w:hAnsi="Times New Roman"/>
          <w:sz w:val="22"/>
          <w:szCs w:val="22"/>
        </w:rPr>
        <w:t>изпълнение</w:t>
      </w:r>
      <w:r w:rsidR="004049C1" w:rsidRPr="002514BC">
        <w:rPr>
          <w:rFonts w:ascii="Times New Roman" w:hAnsi="Times New Roman"/>
          <w:sz w:val="22"/>
          <w:szCs w:val="22"/>
          <w:lang w:val="bg-BG"/>
        </w:rPr>
        <w:t xml:space="preserve"> </w:t>
      </w:r>
      <w:r w:rsidR="004049C1" w:rsidRPr="002514BC">
        <w:rPr>
          <w:rFonts w:ascii="Times New Roman" w:hAnsi="Times New Roman"/>
          <w:sz w:val="22"/>
          <w:szCs w:val="22"/>
        </w:rPr>
        <w:t>и резултат</w:t>
      </w:r>
      <w:r w:rsidRPr="002514BC">
        <w:rPr>
          <w:rFonts w:ascii="Times New Roman" w:hAnsi="Times New Roman"/>
          <w:sz w:val="22"/>
          <w:szCs w:val="22"/>
        </w:rPr>
        <w:t xml:space="preserve"> за всеки приоритет, установен в обхвата на програмата, за да бъдат постигнати съответните цели, определени за </w:t>
      </w:r>
      <w:r w:rsidR="00920E4F" w:rsidRPr="002514BC">
        <w:rPr>
          <w:rFonts w:ascii="Times New Roman" w:hAnsi="Times New Roman"/>
          <w:sz w:val="22"/>
          <w:szCs w:val="22"/>
        </w:rPr>
        <w:t>ПТС</w:t>
      </w:r>
      <w:r w:rsidRPr="002514BC">
        <w:rPr>
          <w:rFonts w:ascii="Times New Roman" w:hAnsi="Times New Roman"/>
          <w:sz w:val="22"/>
          <w:szCs w:val="22"/>
        </w:rPr>
        <w:t>, а именно:</w:t>
      </w:r>
    </w:p>
    <w:p w14:paraId="79B839CE" w14:textId="77777777" w:rsidR="008531D4" w:rsidRPr="002514BC" w:rsidRDefault="008531D4">
      <w:pPr>
        <w:spacing w:before="120"/>
        <w:rPr>
          <w:rFonts w:ascii="Times New Roman" w:hAnsi="Times New Roman"/>
          <w:sz w:val="22"/>
          <w:szCs w:val="22"/>
        </w:rPr>
      </w:pPr>
    </w:p>
    <w:p w14:paraId="2B8E837B" w14:textId="38CDFC5C" w:rsidR="008531D4" w:rsidRPr="002514BC" w:rsidRDefault="007521DB">
      <w:pPr>
        <w:pStyle w:val="P68B1DB1-Normal5"/>
        <w:spacing w:before="120"/>
        <w:rPr>
          <w:rFonts w:ascii="Times New Roman" w:hAnsi="Times New Roman"/>
          <w:sz w:val="22"/>
          <w:szCs w:val="22"/>
        </w:rPr>
      </w:pPr>
      <w:r w:rsidRPr="002514BC">
        <w:rPr>
          <w:rFonts w:ascii="Times New Roman" w:hAnsi="Times New Roman"/>
          <w:sz w:val="22"/>
          <w:szCs w:val="22"/>
        </w:rPr>
        <w:t xml:space="preserve">ЦП 3 „По-добре свързана Европа чрез подобряване на мобилността“ със специфична цел: </w:t>
      </w:r>
      <w:r w:rsidR="00D9688F" w:rsidRPr="002514BC">
        <w:rPr>
          <w:rFonts w:ascii="Times New Roman" w:hAnsi="Times New Roman"/>
          <w:sz w:val="22"/>
          <w:szCs w:val="22"/>
        </w:rPr>
        <w:t xml:space="preserve">„Развитие на </w:t>
      </w:r>
      <w:r w:rsidRPr="002514BC">
        <w:rPr>
          <w:rFonts w:ascii="Times New Roman" w:hAnsi="Times New Roman"/>
          <w:sz w:val="22"/>
          <w:szCs w:val="22"/>
        </w:rPr>
        <w:t>устойчива на изменението на климата, интелигентна, сигурна, стабилна и интермодална TEN-T“</w:t>
      </w:r>
    </w:p>
    <w:p w14:paraId="1556D20A" w14:textId="2E4BB55C"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За постигането на тази цел стратегията на </w:t>
      </w:r>
      <w:r w:rsidR="00920E4F" w:rsidRPr="002514BC">
        <w:rPr>
          <w:rFonts w:ascii="Times New Roman" w:hAnsi="Times New Roman"/>
          <w:sz w:val="22"/>
          <w:szCs w:val="22"/>
        </w:rPr>
        <w:t>ПТС</w:t>
      </w:r>
      <w:r w:rsidRPr="002514BC">
        <w:rPr>
          <w:rFonts w:ascii="Times New Roman" w:hAnsi="Times New Roman"/>
          <w:sz w:val="22"/>
          <w:szCs w:val="22"/>
        </w:rPr>
        <w:t xml:space="preserve"> за периода 2021—2027 г. е съсредоточена върху следните приоритети:</w:t>
      </w:r>
    </w:p>
    <w:p w14:paraId="07C781EF" w14:textId="44BABDEC" w:rsidR="0042759D" w:rsidRPr="002514BC" w:rsidRDefault="0042759D" w:rsidP="0042759D">
      <w:pPr>
        <w:spacing w:before="120"/>
        <w:rPr>
          <w:rFonts w:ascii="Times New Roman" w:hAnsi="Times New Roman"/>
          <w:sz w:val="22"/>
          <w:szCs w:val="22"/>
        </w:rPr>
      </w:pPr>
      <w:r w:rsidRPr="002514BC">
        <w:rPr>
          <w:rFonts w:ascii="Times New Roman" w:hAnsi="Times New Roman"/>
          <w:sz w:val="22"/>
          <w:szCs w:val="22"/>
        </w:rPr>
        <w:t>1 „Развитие на железопътната инфраструктура по „основната“ и „широкообхватната“ Трансевропейска транспортна мрежа“;</w:t>
      </w:r>
    </w:p>
    <w:p w14:paraId="0BD0546A" w14:textId="6696B30A" w:rsidR="0042759D" w:rsidRPr="002514BC" w:rsidRDefault="0042759D" w:rsidP="0042759D">
      <w:pPr>
        <w:spacing w:before="120"/>
        <w:rPr>
          <w:rFonts w:ascii="Times New Roman" w:hAnsi="Times New Roman"/>
          <w:sz w:val="22"/>
          <w:szCs w:val="22"/>
        </w:rPr>
      </w:pPr>
      <w:r w:rsidRPr="002514BC">
        <w:rPr>
          <w:rFonts w:ascii="Times New Roman" w:hAnsi="Times New Roman"/>
          <w:sz w:val="22"/>
          <w:szCs w:val="22"/>
        </w:rPr>
        <w:t>2 „Развитие на пътната инфраструктура по „основната“ Трансевропейска транспортна мрежа“ и пътни връзки</w:t>
      </w:r>
      <w:r w:rsidR="00291013" w:rsidRPr="002514BC">
        <w:rPr>
          <w:rFonts w:ascii="Times New Roman" w:hAnsi="Times New Roman"/>
          <w:sz w:val="22"/>
          <w:szCs w:val="22"/>
          <w:lang w:val="en-US"/>
        </w:rPr>
        <w:t>”</w:t>
      </w:r>
      <w:r w:rsidRPr="002514BC">
        <w:rPr>
          <w:rFonts w:ascii="Times New Roman" w:hAnsi="Times New Roman"/>
          <w:sz w:val="22"/>
          <w:szCs w:val="22"/>
        </w:rPr>
        <w:t>;</w:t>
      </w:r>
    </w:p>
    <w:p w14:paraId="5149E4B8" w14:textId="52432EE3" w:rsidR="008531D4" w:rsidRPr="002514BC" w:rsidRDefault="0042759D" w:rsidP="0042759D">
      <w:pPr>
        <w:spacing w:before="120"/>
        <w:rPr>
          <w:rFonts w:ascii="Times New Roman" w:hAnsi="Times New Roman"/>
          <w:sz w:val="22"/>
          <w:szCs w:val="22"/>
        </w:rPr>
      </w:pPr>
      <w:r w:rsidRPr="002514BC">
        <w:rPr>
          <w:rFonts w:ascii="Times New Roman" w:hAnsi="Times New Roman"/>
          <w:sz w:val="22"/>
          <w:szCs w:val="22"/>
        </w:rPr>
        <w:t>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1AD846AE" w14:textId="77777777" w:rsidR="008531D4" w:rsidRPr="002514BC" w:rsidRDefault="008531D4">
      <w:pPr>
        <w:spacing w:before="120"/>
        <w:rPr>
          <w:rFonts w:ascii="Times New Roman" w:hAnsi="Times New Roman"/>
          <w:sz w:val="22"/>
          <w:szCs w:val="22"/>
        </w:rPr>
      </w:pPr>
    </w:p>
    <w:p w14:paraId="761C40E6" w14:textId="173493A4" w:rsidR="008531D4" w:rsidRPr="002514BC" w:rsidRDefault="00AD1AF6">
      <w:pPr>
        <w:pStyle w:val="P68B1DB1-Normal5"/>
        <w:spacing w:before="120"/>
        <w:rPr>
          <w:rFonts w:ascii="Times New Roman" w:hAnsi="Times New Roman"/>
          <w:sz w:val="22"/>
          <w:szCs w:val="22"/>
        </w:rPr>
      </w:pPr>
      <w:r w:rsidRPr="002514BC">
        <w:rPr>
          <w:rFonts w:ascii="Times New Roman" w:hAnsi="Times New Roman"/>
          <w:sz w:val="22"/>
          <w:szCs w:val="22"/>
        </w:rPr>
        <w:t>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„Насърчаване на устойчива мултимодална градска мобилност като част от прехода към икономика с нулеви нетни въглеродни емисии“</w:t>
      </w:r>
    </w:p>
    <w:p w14:paraId="34F2A088" w14:textId="2D567A90"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За постигането на тази цел стратегията на </w:t>
      </w:r>
      <w:r w:rsidR="00920E4F" w:rsidRPr="002514BC">
        <w:rPr>
          <w:rFonts w:ascii="Times New Roman" w:hAnsi="Times New Roman"/>
          <w:sz w:val="22"/>
          <w:szCs w:val="22"/>
        </w:rPr>
        <w:t>ПТС</w:t>
      </w:r>
      <w:r w:rsidRPr="002514BC">
        <w:rPr>
          <w:rFonts w:ascii="Times New Roman" w:hAnsi="Times New Roman"/>
          <w:sz w:val="22"/>
          <w:szCs w:val="22"/>
        </w:rPr>
        <w:t xml:space="preserve"> за периода 2021—2027 г. е съсредоточена върху следния приоритет:</w:t>
      </w:r>
    </w:p>
    <w:p w14:paraId="5B054750" w14:textId="77777777" w:rsidR="008531D4" w:rsidRPr="002514BC" w:rsidRDefault="008531D4">
      <w:pPr>
        <w:spacing w:before="120"/>
        <w:rPr>
          <w:rFonts w:ascii="Times New Roman" w:hAnsi="Times New Roman"/>
          <w:sz w:val="22"/>
          <w:szCs w:val="22"/>
        </w:rPr>
      </w:pPr>
    </w:p>
    <w:p w14:paraId="748DB3F5" w14:textId="7586D92C" w:rsidR="008531D4" w:rsidRPr="002514BC" w:rsidRDefault="00F237D7">
      <w:pPr>
        <w:spacing w:before="120"/>
        <w:rPr>
          <w:rFonts w:ascii="Times New Roman" w:hAnsi="Times New Roman"/>
          <w:sz w:val="22"/>
          <w:szCs w:val="22"/>
        </w:rPr>
      </w:pPr>
      <w:r w:rsidRPr="002514BC">
        <w:rPr>
          <w:rFonts w:ascii="Times New Roman" w:hAnsi="Times New Roman"/>
          <w:sz w:val="22"/>
          <w:szCs w:val="22"/>
        </w:rPr>
        <w:t xml:space="preserve">— </w:t>
      </w:r>
      <w:r w:rsidR="00FB6438" w:rsidRPr="002514BC">
        <w:rPr>
          <w:rFonts w:ascii="Times New Roman" w:hAnsi="Times New Roman"/>
          <w:sz w:val="22"/>
          <w:szCs w:val="22"/>
        </w:rPr>
        <w:t>Приоритет 4 „Интермодалност в градска среда“</w:t>
      </w:r>
      <w:r w:rsidRPr="002514BC">
        <w:rPr>
          <w:rFonts w:ascii="Times New Roman" w:hAnsi="Times New Roman"/>
          <w:sz w:val="22"/>
          <w:szCs w:val="22"/>
        </w:rPr>
        <w:t xml:space="preserve"> допринася за осъществяването на ЦП 2.</w:t>
      </w:r>
    </w:p>
    <w:p w14:paraId="7B3DAD6B" w14:textId="77777777" w:rsidR="008531D4" w:rsidRPr="002514BC" w:rsidRDefault="008531D4">
      <w:pPr>
        <w:spacing w:before="120"/>
        <w:rPr>
          <w:rFonts w:ascii="Times New Roman" w:hAnsi="Times New Roman"/>
          <w:sz w:val="22"/>
          <w:szCs w:val="22"/>
        </w:rPr>
      </w:pPr>
    </w:p>
    <w:p w14:paraId="20CB2F5D" w14:textId="0832E5F9" w:rsidR="008531D4" w:rsidRPr="002514BC" w:rsidRDefault="00F237D7">
      <w:pPr>
        <w:spacing w:before="120"/>
        <w:rPr>
          <w:rFonts w:ascii="Times New Roman" w:hAnsi="Times New Roman"/>
          <w:sz w:val="22"/>
          <w:szCs w:val="22"/>
        </w:rPr>
        <w:sectPr w:rsidR="008531D4" w:rsidRPr="002514BC" w:rsidSect="00C04C40">
          <w:pgSz w:w="11906" w:h="16838"/>
          <w:pgMar w:top="720" w:right="1134" w:bottom="720" w:left="992" w:header="709" w:footer="709" w:gutter="0"/>
          <w:cols w:space="708"/>
          <w:docGrid w:linePitch="360"/>
        </w:sectPr>
      </w:pPr>
      <w:r w:rsidRPr="002514BC">
        <w:rPr>
          <w:rFonts w:ascii="Times New Roman" w:hAnsi="Times New Roman"/>
          <w:sz w:val="22"/>
          <w:szCs w:val="22"/>
        </w:rPr>
        <w:t>Освен това приоритетът „Техническа помощ“ подкрепя изпълнението на програмата, като увеличава административния капацитет и публичната подкрепа.</w:t>
      </w:r>
    </w:p>
    <w:p w14:paraId="30793850" w14:textId="56413923" w:rsidR="008531D4" w:rsidRPr="002514BC" w:rsidRDefault="008531D4">
      <w:pPr>
        <w:spacing w:before="120"/>
        <w:rPr>
          <w:rFonts w:ascii="Times New Roman" w:hAnsi="Times New Roman"/>
          <w:sz w:val="22"/>
          <w:szCs w:val="22"/>
        </w:rPr>
      </w:pPr>
    </w:p>
    <w:p w14:paraId="5B74AC80" w14:textId="33288245" w:rsidR="008531D4" w:rsidRPr="002514BC" w:rsidRDefault="00F237D7">
      <w:pPr>
        <w:pStyle w:val="P68B1DB1-Caption51"/>
        <w:spacing w:before="0"/>
        <w:ind w:left="851" w:hanging="851"/>
        <w:rPr>
          <w:rFonts w:ascii="Times New Roman" w:hAnsi="Times New Roman" w:cs="Times New Roman"/>
          <w:sz w:val="22"/>
          <w:szCs w:val="22"/>
        </w:rPr>
      </w:pPr>
      <w:bookmarkStart w:id="40" w:name="_Toc403835093"/>
      <w:r w:rsidRPr="002514BC">
        <w:rPr>
          <w:rFonts w:ascii="Times New Roman" w:hAnsi="Times New Roman" w:cs="Times New Roman"/>
          <w:sz w:val="22"/>
          <w:szCs w:val="22"/>
        </w:rPr>
        <w:t>Рамка на изпълнението по конкретна цел „</w:t>
      </w:r>
      <w:r w:rsidR="00D9688F" w:rsidRPr="002514BC">
        <w:rPr>
          <w:rFonts w:ascii="Times New Roman" w:hAnsi="Times New Roman" w:cs="Times New Roman"/>
          <w:sz w:val="22"/>
          <w:szCs w:val="22"/>
        </w:rPr>
        <w:t>Развитие на устойчива на изменението на климата, интелигентна, сигурна, стабилна и интермодална TEN-T“</w:t>
      </w:r>
    </w:p>
    <w:p w14:paraId="260A9EC9" w14:textId="77777777" w:rsidR="008531D4" w:rsidRPr="002514BC" w:rsidRDefault="00F237D7">
      <w:pPr>
        <w:pStyle w:val="P68B1DB1-Caption51"/>
        <w:spacing w:before="0"/>
        <w:ind w:left="851" w:hanging="851"/>
        <w:rPr>
          <w:rFonts w:ascii="Times New Roman" w:hAnsi="Times New Roman" w:cs="Times New Roman"/>
          <w:sz w:val="22"/>
          <w:szCs w:val="22"/>
        </w:rPr>
      </w:pPr>
      <w:r w:rsidRPr="002514BC">
        <w:rPr>
          <w:rFonts w:ascii="Times New Roman" w:hAnsi="Times New Roman" w:cs="Times New Roman"/>
          <w:sz w:val="22"/>
          <w:szCs w:val="22"/>
        </w:rPr>
        <w:t xml:space="preserve"> Приоритет 1</w:t>
      </w:r>
      <w:bookmarkEnd w:id="40"/>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1"/>
        <w:gridCol w:w="1786"/>
        <w:gridCol w:w="1348"/>
        <w:gridCol w:w="810"/>
        <w:gridCol w:w="1348"/>
        <w:gridCol w:w="1219"/>
        <w:gridCol w:w="1219"/>
        <w:gridCol w:w="1918"/>
        <w:gridCol w:w="1483"/>
        <w:gridCol w:w="1861"/>
      </w:tblGrid>
      <w:tr w:rsidR="008531D4" w:rsidRPr="00C57E67" w14:paraId="6E9C31DD" w14:textId="77777777" w:rsidTr="003F439C">
        <w:trPr>
          <w:trHeight w:val="489"/>
        </w:trPr>
        <w:tc>
          <w:tcPr>
            <w:tcW w:w="5000" w:type="pct"/>
            <w:gridSpan w:val="10"/>
          </w:tcPr>
          <w:p w14:paraId="007A4B02" w14:textId="28B866D1" w:rsidR="008531D4" w:rsidRPr="00C57E67" w:rsidRDefault="00F237D7">
            <w:pPr>
              <w:pStyle w:val="P68B1DB1-Normal52"/>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w:t>
            </w:r>
            <w:r w:rsidR="00D9688F" w:rsidRPr="00C57E67">
              <w:rPr>
                <w:rFonts w:ascii="Times New Roman" w:hAnsi="Times New Roman"/>
                <w:sz w:val="20"/>
              </w:rPr>
              <w:t>Развитие на железопътната инфраструктура по „основната“ и „широкообхватната“ Трансевропейска транспортна мрежа</w:t>
            </w:r>
            <w:r w:rsidRPr="00C57E67">
              <w:rPr>
                <w:rFonts w:ascii="Times New Roman" w:hAnsi="Times New Roman"/>
                <w:sz w:val="20"/>
              </w:rPr>
              <w:t>“</w:t>
            </w:r>
          </w:p>
        </w:tc>
      </w:tr>
      <w:tr w:rsidR="008531D4" w:rsidRPr="00C57E67" w14:paraId="683C73C5" w14:textId="77777777" w:rsidTr="00073A5D">
        <w:trPr>
          <w:trHeight w:val="2113"/>
        </w:trPr>
        <w:tc>
          <w:tcPr>
            <w:tcW w:w="461" w:type="pct"/>
          </w:tcPr>
          <w:p w14:paraId="7931D695" w14:textId="67195D14" w:rsidR="008531D4" w:rsidRPr="00C57E67" w:rsidRDefault="00F237D7">
            <w:pPr>
              <w:pStyle w:val="P68B1DB1-Normal52"/>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 xml:space="preserve">Вид на </w:t>
            </w:r>
            <w:r w:rsidR="001F30E1" w:rsidRPr="00C57E67">
              <w:rPr>
                <w:rFonts w:ascii="Times New Roman" w:hAnsi="Times New Roman"/>
                <w:sz w:val="20"/>
              </w:rPr>
              <w:t>индикатор</w:t>
            </w:r>
            <w:r w:rsidR="00D9688F" w:rsidRPr="00C57E67">
              <w:rPr>
                <w:rFonts w:ascii="Times New Roman" w:hAnsi="Times New Roman"/>
                <w:sz w:val="20"/>
                <w:lang w:val="bg-BG"/>
              </w:rPr>
              <w:t>а</w:t>
            </w:r>
            <w:r w:rsidRPr="00C57E67">
              <w:rPr>
                <w:rFonts w:ascii="Times New Roman" w:hAnsi="Times New Roman"/>
                <w:sz w:val="20"/>
              </w:rPr>
              <w:t>:</w:t>
            </w:r>
          </w:p>
          <w:p w14:paraId="0801FBB5" w14:textId="2A5D97EB" w:rsidR="008531D4" w:rsidRPr="00C57E67" w:rsidRDefault="001F30E1" w:rsidP="00D9688F">
            <w:pPr>
              <w:pStyle w:val="P68B1DB1-Normal52"/>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индикатор</w:t>
            </w:r>
            <w:r w:rsidR="00F237D7" w:rsidRPr="00C57E67">
              <w:rPr>
                <w:rFonts w:ascii="Times New Roman" w:hAnsi="Times New Roman"/>
                <w:sz w:val="20"/>
              </w:rPr>
              <w:t xml:space="preserve"> за </w:t>
            </w:r>
            <w:r w:rsidR="00D9688F" w:rsidRPr="00C57E67">
              <w:rPr>
                <w:rFonts w:ascii="Times New Roman" w:hAnsi="Times New Roman"/>
                <w:sz w:val="20"/>
                <w:lang w:val="bg-BG"/>
              </w:rPr>
              <w:t>изпълнение</w:t>
            </w:r>
            <w:r w:rsidR="00901274" w:rsidRPr="00C57E67">
              <w:rPr>
                <w:rFonts w:ascii="Times New Roman" w:hAnsi="Times New Roman"/>
                <w:sz w:val="20"/>
              </w:rPr>
              <w:t xml:space="preserve"> или резултат</w:t>
            </w:r>
          </w:p>
        </w:tc>
        <w:tc>
          <w:tcPr>
            <w:tcW w:w="624" w:type="pct"/>
          </w:tcPr>
          <w:p w14:paraId="4F21FFAE" w14:textId="434940EE" w:rsidR="008531D4" w:rsidRPr="00C57E67" w:rsidRDefault="001F30E1">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Индикатор</w:t>
            </w:r>
            <w:r w:rsidR="00F237D7" w:rsidRPr="00C57E67">
              <w:rPr>
                <w:rFonts w:ascii="Times New Roman" w:hAnsi="Times New Roman"/>
              </w:rPr>
              <w:t xml:space="preserve"> </w:t>
            </w:r>
          </w:p>
        </w:tc>
        <w:tc>
          <w:tcPr>
            <w:tcW w:w="471" w:type="pct"/>
          </w:tcPr>
          <w:p w14:paraId="665AA780" w14:textId="77777777" w:rsidR="008531D4" w:rsidRPr="00C57E67" w:rsidRDefault="00F237D7">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Мерна единица</w:t>
            </w:r>
          </w:p>
        </w:tc>
        <w:tc>
          <w:tcPr>
            <w:tcW w:w="283" w:type="pct"/>
          </w:tcPr>
          <w:p w14:paraId="3ED8CBEA" w14:textId="77777777" w:rsidR="008531D4" w:rsidRPr="00C57E67" w:rsidRDefault="00F237D7">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Финансиране</w:t>
            </w:r>
          </w:p>
        </w:tc>
        <w:tc>
          <w:tcPr>
            <w:tcW w:w="471" w:type="pct"/>
          </w:tcPr>
          <w:p w14:paraId="1E13B7DC" w14:textId="77777777" w:rsidR="008531D4" w:rsidRPr="00C57E67" w:rsidRDefault="00F237D7">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Категория на региона</w:t>
            </w:r>
          </w:p>
        </w:tc>
        <w:tc>
          <w:tcPr>
            <w:tcW w:w="426" w:type="pct"/>
          </w:tcPr>
          <w:p w14:paraId="75814351" w14:textId="77777777" w:rsidR="008531D4" w:rsidRPr="00C57E67" w:rsidRDefault="00F237D7">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Базова стойност</w:t>
            </w:r>
          </w:p>
          <w:p w14:paraId="7B0076CE" w14:textId="77777777" w:rsidR="008531D4" w:rsidRPr="00C57E67" w:rsidRDefault="008531D4">
            <w:pPr>
              <w:overflowPunct/>
              <w:autoSpaceDE/>
              <w:autoSpaceDN/>
              <w:adjustRightInd/>
              <w:spacing w:before="120" w:after="120"/>
              <w:textAlignment w:val="auto"/>
              <w:rPr>
                <w:rFonts w:ascii="Times New Roman" w:eastAsia="Calibri" w:hAnsi="Times New Roman"/>
                <w:b/>
                <w:i/>
              </w:rPr>
            </w:pPr>
          </w:p>
        </w:tc>
        <w:tc>
          <w:tcPr>
            <w:tcW w:w="426" w:type="pct"/>
          </w:tcPr>
          <w:p w14:paraId="5BDAAAC1" w14:textId="1181195A" w:rsidR="008531D4" w:rsidRPr="00C57E67" w:rsidRDefault="00F237D7">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 Етапна цел за 2024 г.</w:t>
            </w:r>
          </w:p>
        </w:tc>
        <w:tc>
          <w:tcPr>
            <w:tcW w:w="670" w:type="pct"/>
          </w:tcPr>
          <w:p w14:paraId="6ED599EF" w14:textId="77777777" w:rsidR="008531D4" w:rsidRPr="00C57E67" w:rsidRDefault="00F237D7">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Крайна цел (2029)</w:t>
            </w:r>
          </w:p>
        </w:tc>
        <w:tc>
          <w:tcPr>
            <w:tcW w:w="518" w:type="pct"/>
          </w:tcPr>
          <w:p w14:paraId="137F4E47" w14:textId="77777777" w:rsidR="008531D4" w:rsidRPr="00C57E67" w:rsidRDefault="00F237D7">
            <w:pPr>
              <w:pStyle w:val="P68B1DB1-Normal53"/>
              <w:overflowPunct/>
              <w:autoSpaceDE/>
              <w:autoSpaceDN/>
              <w:adjustRightInd/>
              <w:spacing w:before="120" w:after="120" w:line="480" w:lineRule="auto"/>
              <w:textAlignment w:val="auto"/>
              <w:rPr>
                <w:rFonts w:ascii="Times New Roman" w:hAnsi="Times New Roman"/>
              </w:rPr>
            </w:pPr>
            <w:r w:rsidRPr="00C57E67">
              <w:rPr>
                <w:rFonts w:ascii="Times New Roman" w:hAnsi="Times New Roman"/>
              </w:rPr>
              <w:t>Източник на данни</w:t>
            </w:r>
          </w:p>
        </w:tc>
        <w:tc>
          <w:tcPr>
            <w:tcW w:w="650" w:type="pct"/>
          </w:tcPr>
          <w:p w14:paraId="15EAB55D" w14:textId="629E406A" w:rsidR="008531D4" w:rsidRPr="00C57E67" w:rsidRDefault="00F237D7" w:rsidP="00901274">
            <w:pPr>
              <w:pStyle w:val="P68B1DB1-Normal53"/>
              <w:overflowPunct/>
              <w:autoSpaceDE/>
              <w:autoSpaceDN/>
              <w:adjustRightInd/>
              <w:spacing w:before="120" w:after="120"/>
              <w:textAlignment w:val="auto"/>
              <w:rPr>
                <w:rFonts w:ascii="Times New Roman" w:hAnsi="Times New Roman"/>
              </w:rPr>
            </w:pPr>
            <w:r w:rsidRPr="00C57E67">
              <w:rPr>
                <w:rFonts w:ascii="Times New Roman" w:hAnsi="Times New Roman"/>
              </w:rPr>
              <w:t xml:space="preserve">Обяснение за значението на </w:t>
            </w:r>
            <w:r w:rsidR="001F30E1" w:rsidRPr="00C57E67">
              <w:rPr>
                <w:rFonts w:ascii="Times New Roman" w:hAnsi="Times New Roman"/>
              </w:rPr>
              <w:t>индикатор</w:t>
            </w:r>
            <w:r w:rsidR="00901274" w:rsidRPr="00C57E67">
              <w:rPr>
                <w:rFonts w:ascii="Times New Roman" w:hAnsi="Times New Roman"/>
                <w:lang w:val="bg-BG"/>
              </w:rPr>
              <w:t>а</w:t>
            </w:r>
            <w:r w:rsidRPr="00C57E67">
              <w:rPr>
                <w:rFonts w:ascii="Times New Roman" w:hAnsi="Times New Roman"/>
              </w:rPr>
              <w:t>, по целесъобразност</w:t>
            </w:r>
          </w:p>
        </w:tc>
      </w:tr>
      <w:tr w:rsidR="00073A5D" w:rsidRPr="00C57E67" w14:paraId="61AD8F89" w14:textId="77777777" w:rsidTr="00073A5D">
        <w:tc>
          <w:tcPr>
            <w:tcW w:w="461" w:type="pct"/>
          </w:tcPr>
          <w:p w14:paraId="7232353D" w14:textId="69D31A24" w:rsidR="00073A5D" w:rsidRPr="00C57E67" w:rsidRDefault="00073A5D" w:rsidP="00073A5D">
            <w:pPr>
              <w:pStyle w:val="P68B1DB1-Normal54"/>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индикатор за изпълнение</w:t>
            </w:r>
          </w:p>
        </w:tc>
        <w:tc>
          <w:tcPr>
            <w:tcW w:w="624" w:type="pct"/>
          </w:tcPr>
          <w:p w14:paraId="0B315BDA" w14:textId="224BCCF8"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 xml:space="preserve">49 — </w:t>
            </w:r>
            <w:r w:rsidR="004A7E4C" w:rsidRPr="00C57E67">
              <w:rPr>
                <w:rFonts w:ascii="Times New Roman" w:hAnsi="Times New Roman"/>
                <w:sz w:val="20"/>
              </w:rPr>
              <w:t>Дължина на реконструираните или модернизирани железопътни линии — TEN-T (основна и широкообхватна мрежа)</w:t>
            </w:r>
          </w:p>
        </w:tc>
        <w:tc>
          <w:tcPr>
            <w:tcW w:w="471" w:type="pct"/>
          </w:tcPr>
          <w:p w14:paraId="7F9D62E1"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км</w:t>
            </w:r>
          </w:p>
        </w:tc>
        <w:tc>
          <w:tcPr>
            <w:tcW w:w="283" w:type="pct"/>
          </w:tcPr>
          <w:p w14:paraId="53E743C7"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КФ</w:t>
            </w:r>
          </w:p>
        </w:tc>
        <w:tc>
          <w:tcPr>
            <w:tcW w:w="471" w:type="pct"/>
          </w:tcPr>
          <w:p w14:paraId="6A2014D0" w14:textId="7E9BFBB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N/A</w:t>
            </w:r>
            <w:r w:rsidRPr="00C57E67" w:rsidDel="00813F49">
              <w:rPr>
                <w:rFonts w:ascii="Times New Roman" w:hAnsi="Times New Roman"/>
                <w:sz w:val="20"/>
                <w:lang w:val="en-GB" w:eastAsia="en-GB"/>
              </w:rPr>
              <w:t xml:space="preserve"> </w:t>
            </w:r>
          </w:p>
        </w:tc>
        <w:tc>
          <w:tcPr>
            <w:tcW w:w="426" w:type="pct"/>
          </w:tcPr>
          <w:p w14:paraId="6BCB6280" w14:textId="4E1FB05F"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N/A</w:t>
            </w:r>
          </w:p>
        </w:tc>
        <w:tc>
          <w:tcPr>
            <w:tcW w:w="426" w:type="pct"/>
          </w:tcPr>
          <w:p w14:paraId="748EBAC3" w14:textId="3DCA2CC2" w:rsidR="00073A5D" w:rsidRPr="00C57E67" w:rsidRDefault="00073A5D" w:rsidP="00073A5D">
            <w:pPr>
              <w:pStyle w:val="P68B1DB1-Normal55"/>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40</w:t>
            </w:r>
            <w:r w:rsidR="00141603">
              <w:rPr>
                <w:rFonts w:ascii="Times New Roman" w:hAnsi="Times New Roman"/>
                <w:sz w:val="20"/>
              </w:rPr>
              <w:t>,</w:t>
            </w:r>
            <w:r w:rsidRPr="00C57E67">
              <w:rPr>
                <w:rFonts w:ascii="Times New Roman" w:hAnsi="Times New Roman"/>
                <w:sz w:val="20"/>
              </w:rPr>
              <w:t>00</w:t>
            </w:r>
          </w:p>
        </w:tc>
        <w:tc>
          <w:tcPr>
            <w:tcW w:w="670" w:type="pct"/>
          </w:tcPr>
          <w:p w14:paraId="229FCB32" w14:textId="2A1ABA99" w:rsidR="00073A5D" w:rsidRPr="00C57E67" w:rsidRDefault="00073A5D" w:rsidP="00072524">
            <w:pPr>
              <w:pStyle w:val="P68B1DB1-Normal52"/>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140</w:t>
            </w:r>
            <w:r w:rsidR="00072524" w:rsidRPr="00C57E67">
              <w:rPr>
                <w:rFonts w:ascii="Times New Roman" w:hAnsi="Times New Roman"/>
                <w:sz w:val="20"/>
                <w:lang w:val="bg-BG"/>
              </w:rPr>
              <w:t>,</w:t>
            </w:r>
            <w:r w:rsidRPr="00C57E67">
              <w:rPr>
                <w:rFonts w:ascii="Times New Roman" w:hAnsi="Times New Roman"/>
                <w:sz w:val="20"/>
              </w:rPr>
              <w:t>30</w:t>
            </w:r>
          </w:p>
        </w:tc>
        <w:tc>
          <w:tcPr>
            <w:tcW w:w="518" w:type="pct"/>
          </w:tcPr>
          <w:p w14:paraId="6742F67B"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НКЖИ</w:t>
            </w:r>
          </w:p>
        </w:tc>
        <w:tc>
          <w:tcPr>
            <w:tcW w:w="650" w:type="pct"/>
            <w:vMerge w:val="restart"/>
          </w:tcPr>
          <w:p w14:paraId="0EF6CB2A" w14:textId="77777777" w:rsidR="00073A5D" w:rsidRPr="00C57E67" w:rsidRDefault="00073A5D" w:rsidP="00073A5D">
            <w:pPr>
              <w:overflowPunct/>
              <w:autoSpaceDE/>
              <w:autoSpaceDN/>
              <w:adjustRightInd/>
              <w:spacing w:before="120" w:after="120"/>
              <w:jc w:val="left"/>
              <w:textAlignment w:val="auto"/>
              <w:rPr>
                <w:rFonts w:ascii="Times New Roman" w:eastAsia="Calibri" w:hAnsi="Times New Roman"/>
              </w:rPr>
            </w:pPr>
          </w:p>
          <w:p w14:paraId="2CDCD51D" w14:textId="75E16C56" w:rsidR="00073A5D" w:rsidRPr="00C57E67" w:rsidRDefault="00073A5D" w:rsidP="00073A5D">
            <w:pPr>
              <w:pStyle w:val="P68B1DB1-Normal56"/>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Индикаторите са в пълно съответствие с приложимите стратегически документи, регламенти и изисквания и се отнасят до 100% от бюджета.</w:t>
            </w:r>
          </w:p>
          <w:p w14:paraId="2EE87E9F" w14:textId="77777777" w:rsidR="00073A5D" w:rsidRPr="00C57E67" w:rsidRDefault="00073A5D" w:rsidP="00073A5D">
            <w:pPr>
              <w:pStyle w:val="P68B1DB1-Normal56"/>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 xml:space="preserve">Методът на изчисление и съответните обосновки са представени в раздела относно интервенционната логика. </w:t>
            </w:r>
          </w:p>
          <w:p w14:paraId="284E5F5F" w14:textId="77777777" w:rsidR="00073A5D" w:rsidRPr="00C57E67" w:rsidRDefault="00073A5D" w:rsidP="00073A5D">
            <w:pPr>
              <w:overflowPunct/>
              <w:autoSpaceDE/>
              <w:autoSpaceDN/>
              <w:adjustRightInd/>
              <w:spacing w:before="120" w:after="120"/>
              <w:jc w:val="left"/>
              <w:textAlignment w:val="auto"/>
              <w:rPr>
                <w:rFonts w:ascii="Times New Roman" w:eastAsia="Calibri" w:hAnsi="Times New Roman"/>
              </w:rPr>
            </w:pPr>
          </w:p>
        </w:tc>
      </w:tr>
      <w:tr w:rsidR="00073A5D" w:rsidRPr="00C57E67" w14:paraId="68A05BB8" w14:textId="77777777" w:rsidTr="00073A5D">
        <w:tc>
          <w:tcPr>
            <w:tcW w:w="461" w:type="pct"/>
          </w:tcPr>
          <w:p w14:paraId="5A68544F" w14:textId="1F84E2DA" w:rsidR="00073A5D" w:rsidRPr="00C57E67" w:rsidRDefault="00073A5D" w:rsidP="00073A5D">
            <w:pPr>
              <w:pStyle w:val="P68B1DB1-Normal54"/>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индикатор за изпълнение</w:t>
            </w:r>
          </w:p>
        </w:tc>
        <w:tc>
          <w:tcPr>
            <w:tcW w:w="624" w:type="pct"/>
          </w:tcPr>
          <w:p w14:paraId="6F7736DC" w14:textId="24931723"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 xml:space="preserve">47 — </w:t>
            </w:r>
            <w:r w:rsidR="00D97DEE" w:rsidRPr="00C57E67">
              <w:rPr>
                <w:rFonts w:ascii="Times New Roman" w:hAnsi="Times New Roman"/>
                <w:sz w:val="20"/>
              </w:rPr>
              <w:t>Дължина на новите жп линии -TEN-T</w:t>
            </w:r>
          </w:p>
        </w:tc>
        <w:tc>
          <w:tcPr>
            <w:tcW w:w="471" w:type="pct"/>
          </w:tcPr>
          <w:p w14:paraId="4B807FCC"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км</w:t>
            </w:r>
          </w:p>
        </w:tc>
        <w:tc>
          <w:tcPr>
            <w:tcW w:w="283" w:type="pct"/>
          </w:tcPr>
          <w:p w14:paraId="1BB381EA"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КФ</w:t>
            </w:r>
          </w:p>
        </w:tc>
        <w:tc>
          <w:tcPr>
            <w:tcW w:w="471" w:type="pct"/>
          </w:tcPr>
          <w:p w14:paraId="508BA874" w14:textId="067F0B6E"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N/A</w:t>
            </w:r>
            <w:r w:rsidRPr="00C57E67" w:rsidDel="00813F49">
              <w:rPr>
                <w:rFonts w:ascii="Times New Roman" w:hAnsi="Times New Roman"/>
                <w:sz w:val="20"/>
                <w:lang w:val="en-GB" w:eastAsia="en-GB"/>
              </w:rPr>
              <w:t xml:space="preserve"> </w:t>
            </w:r>
          </w:p>
        </w:tc>
        <w:tc>
          <w:tcPr>
            <w:tcW w:w="426" w:type="pct"/>
          </w:tcPr>
          <w:p w14:paraId="18CA37B2" w14:textId="6314B5EB" w:rsidR="00073A5D" w:rsidRPr="00C57E67" w:rsidRDefault="00073A5D" w:rsidP="00073A5D">
            <w:pPr>
              <w:pStyle w:val="P68B1DB1-Normal57"/>
              <w:overflowPunct/>
              <w:autoSpaceDE/>
              <w:autoSpaceDN/>
              <w:adjustRightInd/>
              <w:spacing w:before="120" w:after="120"/>
              <w:jc w:val="left"/>
              <w:textAlignment w:val="auto"/>
              <w:rPr>
                <w:sz w:val="20"/>
              </w:rPr>
            </w:pPr>
            <w:r w:rsidRPr="00C57E67">
              <w:rPr>
                <w:noProof/>
                <w:sz w:val="20"/>
                <w:lang w:val="en-GB"/>
              </w:rPr>
              <w:t>N/A</w:t>
            </w:r>
          </w:p>
        </w:tc>
        <w:tc>
          <w:tcPr>
            <w:tcW w:w="426" w:type="pct"/>
            <w:tcBorders>
              <w:top w:val="single" w:sz="4" w:space="0" w:color="auto"/>
              <w:left w:val="single" w:sz="4" w:space="0" w:color="auto"/>
              <w:bottom w:val="single" w:sz="4" w:space="0" w:color="auto"/>
              <w:right w:val="single" w:sz="4" w:space="0" w:color="auto"/>
            </w:tcBorders>
          </w:tcPr>
          <w:p w14:paraId="20C75B11" w14:textId="702A0C95" w:rsidR="00073A5D" w:rsidRPr="00C57E67" w:rsidRDefault="00141603" w:rsidP="00073A5D">
            <w:pPr>
              <w:pStyle w:val="P68B1DB1-Normal58"/>
              <w:overflowPunct/>
              <w:autoSpaceDE/>
              <w:autoSpaceDN/>
              <w:adjustRightInd/>
              <w:spacing w:before="120" w:after="120"/>
              <w:jc w:val="left"/>
              <w:textAlignment w:val="auto"/>
              <w:rPr>
                <w:sz w:val="20"/>
              </w:rPr>
            </w:pPr>
            <w:r>
              <w:rPr>
                <w:sz w:val="20"/>
              </w:rPr>
              <w:t>0,</w:t>
            </w:r>
            <w:r w:rsidR="00073A5D" w:rsidRPr="00C57E67">
              <w:rPr>
                <w:sz w:val="20"/>
              </w:rPr>
              <w:t>00</w:t>
            </w:r>
          </w:p>
        </w:tc>
        <w:tc>
          <w:tcPr>
            <w:tcW w:w="670" w:type="pct"/>
            <w:tcBorders>
              <w:top w:val="single" w:sz="4" w:space="0" w:color="auto"/>
              <w:left w:val="single" w:sz="4" w:space="0" w:color="auto"/>
              <w:bottom w:val="single" w:sz="4" w:space="0" w:color="auto"/>
              <w:right w:val="single" w:sz="4" w:space="0" w:color="auto"/>
            </w:tcBorders>
          </w:tcPr>
          <w:p w14:paraId="1AFD65E2" w14:textId="77777777" w:rsidR="00073A5D" w:rsidRPr="00C57E67" w:rsidRDefault="00073A5D" w:rsidP="00073A5D">
            <w:pPr>
              <w:pStyle w:val="P68B1DB1-Normal58"/>
              <w:overflowPunct/>
              <w:autoSpaceDE/>
              <w:autoSpaceDN/>
              <w:adjustRightInd/>
              <w:spacing w:before="120" w:after="120"/>
              <w:jc w:val="left"/>
              <w:textAlignment w:val="auto"/>
              <w:rPr>
                <w:sz w:val="20"/>
              </w:rPr>
            </w:pPr>
            <w:r w:rsidRPr="00C57E67">
              <w:rPr>
                <w:sz w:val="20"/>
              </w:rPr>
              <w:t>2,80</w:t>
            </w:r>
          </w:p>
        </w:tc>
        <w:tc>
          <w:tcPr>
            <w:tcW w:w="518" w:type="pct"/>
          </w:tcPr>
          <w:p w14:paraId="063A4641"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НКЖИ</w:t>
            </w:r>
          </w:p>
        </w:tc>
        <w:tc>
          <w:tcPr>
            <w:tcW w:w="650" w:type="pct"/>
            <w:vMerge/>
          </w:tcPr>
          <w:p w14:paraId="04A5D31B" w14:textId="77777777" w:rsidR="00073A5D" w:rsidRPr="00C57E67" w:rsidRDefault="00073A5D" w:rsidP="00073A5D">
            <w:pPr>
              <w:overflowPunct/>
              <w:autoSpaceDE/>
              <w:autoSpaceDN/>
              <w:adjustRightInd/>
              <w:spacing w:before="120" w:after="120"/>
              <w:jc w:val="left"/>
              <w:textAlignment w:val="auto"/>
              <w:rPr>
                <w:rFonts w:ascii="Times New Roman" w:eastAsia="Calibri" w:hAnsi="Times New Roman"/>
              </w:rPr>
            </w:pPr>
          </w:p>
        </w:tc>
      </w:tr>
      <w:tr w:rsidR="00073A5D" w:rsidRPr="00C57E67" w14:paraId="6B2240F2" w14:textId="77777777" w:rsidTr="00073A5D">
        <w:tc>
          <w:tcPr>
            <w:tcW w:w="461" w:type="pct"/>
          </w:tcPr>
          <w:p w14:paraId="6AEB826D" w14:textId="680565DB" w:rsidR="00073A5D" w:rsidRPr="00C57E67" w:rsidRDefault="00073A5D" w:rsidP="00073A5D">
            <w:pPr>
              <w:pStyle w:val="P68B1DB1-Normal54"/>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индикатор за изпълнение</w:t>
            </w:r>
          </w:p>
        </w:tc>
        <w:tc>
          <w:tcPr>
            <w:tcW w:w="624" w:type="pct"/>
            <w:tcBorders>
              <w:top w:val="single" w:sz="4" w:space="0" w:color="auto"/>
              <w:left w:val="single" w:sz="4" w:space="0" w:color="auto"/>
              <w:bottom w:val="single" w:sz="4" w:space="0" w:color="auto"/>
              <w:right w:val="single" w:sz="4" w:space="0" w:color="auto"/>
            </w:tcBorders>
          </w:tcPr>
          <w:p w14:paraId="67F76E9B" w14:textId="0D84660A" w:rsidR="00073A5D" w:rsidRPr="00C57E67" w:rsidRDefault="00073A5D" w:rsidP="00033BEB">
            <w:pPr>
              <w:pStyle w:val="P68B1DB1-Normal57"/>
              <w:overflowPunct/>
              <w:autoSpaceDE/>
              <w:autoSpaceDN/>
              <w:adjustRightInd/>
              <w:spacing w:before="120" w:after="120"/>
              <w:jc w:val="left"/>
              <w:textAlignment w:val="auto"/>
              <w:rPr>
                <w:sz w:val="20"/>
              </w:rPr>
            </w:pPr>
            <w:r w:rsidRPr="00C57E67">
              <w:rPr>
                <w:sz w:val="20"/>
              </w:rPr>
              <w:t>Брой проекти в изпълнение</w:t>
            </w:r>
          </w:p>
        </w:tc>
        <w:tc>
          <w:tcPr>
            <w:tcW w:w="471" w:type="pct"/>
            <w:tcBorders>
              <w:top w:val="single" w:sz="4" w:space="0" w:color="auto"/>
              <w:left w:val="single" w:sz="4" w:space="0" w:color="auto"/>
              <w:bottom w:val="single" w:sz="4" w:space="0" w:color="auto"/>
              <w:right w:val="single" w:sz="4" w:space="0" w:color="auto"/>
            </w:tcBorders>
          </w:tcPr>
          <w:p w14:paraId="1A5B1670" w14:textId="77777777" w:rsidR="00073A5D" w:rsidRPr="00C57E67" w:rsidRDefault="00073A5D" w:rsidP="00073A5D">
            <w:pPr>
              <w:pStyle w:val="P68B1DB1-Normal57"/>
              <w:overflowPunct/>
              <w:autoSpaceDE/>
              <w:autoSpaceDN/>
              <w:adjustRightInd/>
              <w:spacing w:before="120" w:after="120"/>
              <w:jc w:val="left"/>
              <w:textAlignment w:val="auto"/>
              <w:rPr>
                <w:sz w:val="20"/>
              </w:rPr>
            </w:pPr>
            <w:r w:rsidRPr="00C57E67">
              <w:rPr>
                <w:sz w:val="20"/>
              </w:rPr>
              <w:t>Брой</w:t>
            </w:r>
          </w:p>
        </w:tc>
        <w:tc>
          <w:tcPr>
            <w:tcW w:w="283" w:type="pct"/>
          </w:tcPr>
          <w:p w14:paraId="33789045"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КФ</w:t>
            </w:r>
          </w:p>
        </w:tc>
        <w:tc>
          <w:tcPr>
            <w:tcW w:w="471" w:type="pct"/>
          </w:tcPr>
          <w:p w14:paraId="334368C8" w14:textId="41722B12"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N/A</w:t>
            </w:r>
            <w:r w:rsidRPr="00C57E67" w:rsidDel="00813F49">
              <w:rPr>
                <w:rFonts w:ascii="Times New Roman" w:hAnsi="Times New Roman"/>
                <w:sz w:val="20"/>
                <w:lang w:val="en-GB" w:eastAsia="en-GB"/>
              </w:rPr>
              <w:t xml:space="preserve"> </w:t>
            </w:r>
          </w:p>
        </w:tc>
        <w:tc>
          <w:tcPr>
            <w:tcW w:w="426" w:type="pct"/>
          </w:tcPr>
          <w:p w14:paraId="3C177F99" w14:textId="7D81F5B6"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N/A</w:t>
            </w:r>
          </w:p>
        </w:tc>
        <w:tc>
          <w:tcPr>
            <w:tcW w:w="426" w:type="pct"/>
            <w:tcBorders>
              <w:top w:val="single" w:sz="4" w:space="0" w:color="auto"/>
              <w:left w:val="single" w:sz="4" w:space="0" w:color="auto"/>
              <w:bottom w:val="single" w:sz="4" w:space="0" w:color="auto"/>
              <w:right w:val="single" w:sz="4" w:space="0" w:color="auto"/>
            </w:tcBorders>
          </w:tcPr>
          <w:p w14:paraId="6C86DA3C" w14:textId="77777777" w:rsidR="00073A5D" w:rsidRPr="00C57E67" w:rsidRDefault="00073A5D" w:rsidP="00073A5D">
            <w:pPr>
              <w:pStyle w:val="P68B1DB1-Normal58"/>
              <w:overflowPunct/>
              <w:autoSpaceDE/>
              <w:autoSpaceDN/>
              <w:adjustRightInd/>
              <w:spacing w:before="120" w:after="120"/>
              <w:jc w:val="left"/>
              <w:textAlignment w:val="auto"/>
              <w:rPr>
                <w:sz w:val="20"/>
              </w:rPr>
            </w:pPr>
            <w:r w:rsidRPr="00C57E67">
              <w:rPr>
                <w:sz w:val="20"/>
              </w:rPr>
              <w:t>2,00</w:t>
            </w:r>
          </w:p>
        </w:tc>
        <w:tc>
          <w:tcPr>
            <w:tcW w:w="670" w:type="pct"/>
            <w:tcBorders>
              <w:top w:val="single" w:sz="4" w:space="0" w:color="auto"/>
              <w:left w:val="single" w:sz="4" w:space="0" w:color="auto"/>
              <w:bottom w:val="single" w:sz="4" w:space="0" w:color="auto"/>
              <w:right w:val="single" w:sz="4" w:space="0" w:color="auto"/>
            </w:tcBorders>
          </w:tcPr>
          <w:p w14:paraId="0C6F1ED8" w14:textId="77777777" w:rsidR="00073A5D" w:rsidRPr="00C57E67" w:rsidRDefault="00073A5D" w:rsidP="00073A5D">
            <w:pPr>
              <w:pStyle w:val="P68B1DB1-Normal58"/>
              <w:overflowPunct/>
              <w:autoSpaceDE/>
              <w:autoSpaceDN/>
              <w:adjustRightInd/>
              <w:spacing w:before="120" w:after="120"/>
              <w:jc w:val="left"/>
              <w:textAlignment w:val="auto"/>
              <w:rPr>
                <w:sz w:val="20"/>
              </w:rPr>
            </w:pPr>
            <w:r w:rsidRPr="00C57E67">
              <w:rPr>
                <w:sz w:val="20"/>
              </w:rPr>
              <w:t>6,00</w:t>
            </w:r>
          </w:p>
        </w:tc>
        <w:tc>
          <w:tcPr>
            <w:tcW w:w="518" w:type="pct"/>
          </w:tcPr>
          <w:p w14:paraId="1DFEFF71"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НКЖИ</w:t>
            </w:r>
          </w:p>
        </w:tc>
        <w:tc>
          <w:tcPr>
            <w:tcW w:w="650" w:type="pct"/>
            <w:vMerge/>
          </w:tcPr>
          <w:p w14:paraId="5A9A43A7" w14:textId="77777777" w:rsidR="00073A5D" w:rsidRPr="00C57E67" w:rsidRDefault="00073A5D" w:rsidP="00073A5D">
            <w:pPr>
              <w:overflowPunct/>
              <w:autoSpaceDE/>
              <w:autoSpaceDN/>
              <w:adjustRightInd/>
              <w:spacing w:before="120" w:after="120"/>
              <w:jc w:val="left"/>
              <w:textAlignment w:val="auto"/>
              <w:rPr>
                <w:rFonts w:ascii="Times New Roman" w:eastAsia="Calibri" w:hAnsi="Times New Roman"/>
              </w:rPr>
            </w:pPr>
          </w:p>
        </w:tc>
      </w:tr>
      <w:tr w:rsidR="00073A5D" w:rsidRPr="00C57E67" w14:paraId="36E6B013" w14:textId="77777777" w:rsidTr="00073A5D">
        <w:tc>
          <w:tcPr>
            <w:tcW w:w="461" w:type="pct"/>
          </w:tcPr>
          <w:p w14:paraId="5AFC2AFA" w14:textId="3DBDA213" w:rsidR="00073A5D" w:rsidRPr="00C57E67" w:rsidRDefault="00073A5D" w:rsidP="00073A5D">
            <w:pPr>
              <w:pStyle w:val="P68B1DB1-Normal54"/>
              <w:overflowPunct/>
              <w:autoSpaceDE/>
              <w:autoSpaceDN/>
              <w:adjustRightInd/>
              <w:spacing w:before="120" w:after="120"/>
              <w:textAlignment w:val="auto"/>
              <w:rPr>
                <w:rFonts w:ascii="Times New Roman" w:hAnsi="Times New Roman"/>
                <w:sz w:val="20"/>
              </w:rPr>
            </w:pPr>
            <w:r w:rsidRPr="00C57E67">
              <w:rPr>
                <w:rFonts w:ascii="Times New Roman" w:hAnsi="Times New Roman"/>
                <w:sz w:val="20"/>
              </w:rPr>
              <w:t>индикатор за резултат</w:t>
            </w:r>
          </w:p>
        </w:tc>
        <w:tc>
          <w:tcPr>
            <w:tcW w:w="624" w:type="pct"/>
          </w:tcPr>
          <w:p w14:paraId="1709AA1D" w14:textId="5D38CCF8"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 xml:space="preserve">59 — </w:t>
            </w:r>
            <w:r w:rsidR="00492429" w:rsidRPr="00C57E67">
              <w:rPr>
                <w:rFonts w:ascii="Times New Roman" w:hAnsi="Times New Roman"/>
                <w:sz w:val="20"/>
              </w:rPr>
              <w:t>Товарни превози с железопътен транспорт</w:t>
            </w:r>
          </w:p>
        </w:tc>
        <w:tc>
          <w:tcPr>
            <w:tcW w:w="471" w:type="pct"/>
          </w:tcPr>
          <w:p w14:paraId="68CFE696"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 xml:space="preserve">милиони тонкилометри </w:t>
            </w:r>
          </w:p>
          <w:p w14:paraId="0ACDF059" w14:textId="77777777" w:rsidR="00073A5D" w:rsidRPr="00C57E67" w:rsidRDefault="00073A5D" w:rsidP="00073A5D">
            <w:pPr>
              <w:overflowPunct/>
              <w:autoSpaceDE/>
              <w:autoSpaceDN/>
              <w:adjustRightInd/>
              <w:spacing w:before="120" w:after="120"/>
              <w:jc w:val="left"/>
              <w:textAlignment w:val="auto"/>
              <w:rPr>
                <w:rFonts w:ascii="Times New Roman" w:eastAsia="Calibri" w:hAnsi="Times New Roman"/>
              </w:rPr>
            </w:pPr>
          </w:p>
        </w:tc>
        <w:tc>
          <w:tcPr>
            <w:tcW w:w="283" w:type="pct"/>
          </w:tcPr>
          <w:p w14:paraId="198A305F"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КФ</w:t>
            </w:r>
          </w:p>
        </w:tc>
        <w:tc>
          <w:tcPr>
            <w:tcW w:w="471" w:type="pct"/>
          </w:tcPr>
          <w:p w14:paraId="656E5C2A" w14:textId="3B84810D"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N/A</w:t>
            </w:r>
            <w:r w:rsidRPr="00C57E67" w:rsidDel="00813F49">
              <w:rPr>
                <w:rFonts w:ascii="Times New Roman" w:hAnsi="Times New Roman"/>
                <w:sz w:val="20"/>
                <w:lang w:val="en-GB" w:eastAsia="en-GB"/>
              </w:rPr>
              <w:t xml:space="preserve"> </w:t>
            </w:r>
          </w:p>
        </w:tc>
        <w:tc>
          <w:tcPr>
            <w:tcW w:w="426" w:type="pct"/>
          </w:tcPr>
          <w:p w14:paraId="55D2A52D" w14:textId="6BCA92E9" w:rsidR="00073A5D" w:rsidRPr="00C57E67" w:rsidRDefault="00073A5D" w:rsidP="00073A5D">
            <w:pPr>
              <w:pStyle w:val="P68B1DB1-Normal55"/>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lang w:val="en-GB" w:eastAsia="en-GB"/>
              </w:rPr>
              <w:t>4</w:t>
            </w:r>
            <w:r w:rsidR="00C57E67" w:rsidRPr="00C57E67">
              <w:rPr>
                <w:rFonts w:ascii="Times New Roman" w:hAnsi="Times New Roman"/>
                <w:sz w:val="20"/>
                <w:lang w:val="bg-BG" w:eastAsia="en-GB"/>
              </w:rPr>
              <w:t xml:space="preserve"> </w:t>
            </w:r>
            <w:r w:rsidRPr="00C57E67">
              <w:rPr>
                <w:rFonts w:ascii="Times New Roman" w:hAnsi="Times New Roman"/>
                <w:sz w:val="20"/>
                <w:lang w:val="en-GB" w:eastAsia="en-GB"/>
              </w:rPr>
              <w:t>526,00</w:t>
            </w:r>
          </w:p>
        </w:tc>
        <w:tc>
          <w:tcPr>
            <w:tcW w:w="426" w:type="pct"/>
          </w:tcPr>
          <w:p w14:paraId="0D179B19" w14:textId="34AC566A" w:rsidR="00073A5D" w:rsidRPr="00C57E67" w:rsidRDefault="009823D4"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N/A</w:t>
            </w:r>
          </w:p>
        </w:tc>
        <w:tc>
          <w:tcPr>
            <w:tcW w:w="670" w:type="pct"/>
          </w:tcPr>
          <w:p w14:paraId="5DA5C933" w14:textId="739BD6F4" w:rsidR="00073A5D" w:rsidRPr="00C57E67" w:rsidRDefault="00073A5D" w:rsidP="00073A5D">
            <w:pPr>
              <w:pStyle w:val="P68B1DB1-Normal55"/>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4</w:t>
            </w:r>
            <w:r w:rsidR="00425CB2" w:rsidRPr="00C57E67">
              <w:rPr>
                <w:rFonts w:ascii="Times New Roman" w:hAnsi="Times New Roman"/>
                <w:sz w:val="20"/>
                <w:lang w:val="en-US"/>
              </w:rPr>
              <w:t xml:space="preserve"> </w:t>
            </w:r>
            <w:r w:rsidRPr="00C57E67">
              <w:rPr>
                <w:rFonts w:ascii="Times New Roman" w:hAnsi="Times New Roman"/>
                <w:sz w:val="20"/>
              </w:rPr>
              <w:t>707,00 </w:t>
            </w:r>
          </w:p>
        </w:tc>
        <w:tc>
          <w:tcPr>
            <w:tcW w:w="518" w:type="pct"/>
          </w:tcPr>
          <w:p w14:paraId="3C248F6E" w14:textId="77777777" w:rsidR="00073A5D" w:rsidRPr="00C57E67" w:rsidRDefault="00073A5D" w:rsidP="00073A5D">
            <w:pPr>
              <w:pStyle w:val="P68B1DB1-Normal54"/>
              <w:overflowPunct/>
              <w:autoSpaceDE/>
              <w:autoSpaceDN/>
              <w:adjustRightInd/>
              <w:spacing w:before="120" w:after="120"/>
              <w:jc w:val="left"/>
              <w:textAlignment w:val="auto"/>
              <w:rPr>
                <w:rFonts w:ascii="Times New Roman" w:hAnsi="Times New Roman"/>
                <w:sz w:val="20"/>
              </w:rPr>
            </w:pPr>
            <w:r w:rsidRPr="00C57E67">
              <w:rPr>
                <w:rFonts w:ascii="Times New Roman" w:hAnsi="Times New Roman"/>
                <w:sz w:val="20"/>
              </w:rPr>
              <w:t>НКЖИ</w:t>
            </w:r>
          </w:p>
        </w:tc>
        <w:tc>
          <w:tcPr>
            <w:tcW w:w="650" w:type="pct"/>
            <w:vMerge/>
          </w:tcPr>
          <w:p w14:paraId="619F49FF" w14:textId="77777777" w:rsidR="00073A5D" w:rsidRPr="00C57E67" w:rsidRDefault="00073A5D" w:rsidP="00073A5D">
            <w:pPr>
              <w:overflowPunct/>
              <w:autoSpaceDE/>
              <w:autoSpaceDN/>
              <w:adjustRightInd/>
              <w:spacing w:before="120" w:after="120"/>
              <w:jc w:val="left"/>
              <w:textAlignment w:val="auto"/>
              <w:rPr>
                <w:rFonts w:ascii="Times New Roman" w:eastAsia="Calibri" w:hAnsi="Times New Roman"/>
              </w:rPr>
            </w:pPr>
          </w:p>
        </w:tc>
      </w:tr>
    </w:tbl>
    <w:p w14:paraId="4AFDAD15" w14:textId="77777777" w:rsidR="008531D4" w:rsidRPr="002514BC" w:rsidRDefault="008531D4">
      <w:pPr>
        <w:spacing w:before="120"/>
        <w:rPr>
          <w:rFonts w:ascii="Times New Roman" w:hAnsi="Times New Roman"/>
          <w:sz w:val="22"/>
          <w:szCs w:val="22"/>
        </w:rPr>
      </w:pPr>
    </w:p>
    <w:p w14:paraId="00E5D2DA" w14:textId="77777777" w:rsidR="008531D4" w:rsidRPr="002514BC" w:rsidRDefault="008531D4">
      <w:pPr>
        <w:spacing w:before="120"/>
        <w:rPr>
          <w:rFonts w:ascii="Times New Roman" w:hAnsi="Times New Roman"/>
          <w:sz w:val="22"/>
          <w:szCs w:val="22"/>
        </w:rPr>
        <w:sectPr w:rsidR="008531D4" w:rsidRPr="002514BC" w:rsidSect="0020317A">
          <w:pgSz w:w="16838" w:h="11906" w:orient="landscape"/>
          <w:pgMar w:top="993" w:right="719" w:bottom="993" w:left="719" w:header="708" w:footer="708" w:gutter="0"/>
          <w:cols w:space="708"/>
          <w:docGrid w:linePitch="360"/>
        </w:sectPr>
      </w:pPr>
    </w:p>
    <w:p w14:paraId="0BD6AEF8" w14:textId="0A3D7BEE" w:rsidR="008531D4" w:rsidRPr="002514BC" w:rsidRDefault="00F237D7">
      <w:pPr>
        <w:pStyle w:val="P68B1DB1-Caption51"/>
        <w:spacing w:before="0"/>
        <w:ind w:left="851" w:hanging="851"/>
        <w:rPr>
          <w:rFonts w:ascii="Times New Roman" w:hAnsi="Times New Roman" w:cs="Times New Roman"/>
          <w:sz w:val="22"/>
          <w:szCs w:val="22"/>
        </w:rPr>
      </w:pPr>
      <w:bookmarkStart w:id="41" w:name="_Toc403835096"/>
      <w:r w:rsidRPr="002514BC">
        <w:rPr>
          <w:rFonts w:ascii="Times New Roman" w:hAnsi="Times New Roman" w:cs="Times New Roman"/>
          <w:sz w:val="22"/>
          <w:szCs w:val="22"/>
        </w:rPr>
        <w:lastRenderedPageBreak/>
        <w:t xml:space="preserve">Рамка на изпълнението по конкретна цел </w:t>
      </w:r>
      <w:r w:rsidR="00291013" w:rsidRPr="002514BC">
        <w:rPr>
          <w:rFonts w:ascii="Times New Roman" w:hAnsi="Times New Roman" w:cs="Times New Roman"/>
          <w:sz w:val="22"/>
          <w:szCs w:val="22"/>
        </w:rPr>
        <w:t>„Развитие на устойчива на изменението на климата, интелигентна, сигурна, стабилна и интермодална TEN-T“</w:t>
      </w:r>
    </w:p>
    <w:p w14:paraId="4603154B" w14:textId="77777777" w:rsidR="008531D4" w:rsidRPr="002514BC" w:rsidRDefault="00F237D7">
      <w:pPr>
        <w:pStyle w:val="P68B1DB1-Caption51"/>
        <w:spacing w:before="0"/>
        <w:ind w:left="851" w:hanging="851"/>
        <w:rPr>
          <w:rFonts w:ascii="Times New Roman" w:hAnsi="Times New Roman" w:cs="Times New Roman"/>
          <w:sz w:val="22"/>
          <w:szCs w:val="22"/>
        </w:rPr>
      </w:pPr>
      <w:r w:rsidRPr="002514BC">
        <w:rPr>
          <w:rFonts w:ascii="Times New Roman" w:hAnsi="Times New Roman" w:cs="Times New Roman"/>
          <w:sz w:val="22"/>
          <w:szCs w:val="22"/>
        </w:rPr>
        <w:t>Приоритет 2</w:t>
      </w:r>
      <w:bookmarkEnd w:id="41"/>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4"/>
        <w:gridCol w:w="1743"/>
        <w:gridCol w:w="1119"/>
        <w:gridCol w:w="816"/>
        <w:gridCol w:w="1360"/>
        <w:gridCol w:w="1400"/>
        <w:gridCol w:w="1400"/>
        <w:gridCol w:w="1457"/>
        <w:gridCol w:w="1494"/>
        <w:gridCol w:w="2010"/>
      </w:tblGrid>
      <w:tr w:rsidR="008531D4" w:rsidRPr="00A46421" w14:paraId="71AC742D" w14:textId="77777777" w:rsidTr="001A1D21">
        <w:trPr>
          <w:trHeight w:val="740"/>
        </w:trPr>
        <w:tc>
          <w:tcPr>
            <w:tcW w:w="5000" w:type="pct"/>
            <w:gridSpan w:val="10"/>
          </w:tcPr>
          <w:p w14:paraId="7F54C23C" w14:textId="6E22D92C" w:rsidR="008531D4" w:rsidRPr="00A46421" w:rsidRDefault="003C3A44">
            <w:pPr>
              <w:pStyle w:val="P68B1DB1-Normal52"/>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„Развитие на пътната инфраструктура по „основната“ Трансевропейска транспортна мрежа“ и пътни връзки”;</w:t>
            </w:r>
          </w:p>
        </w:tc>
      </w:tr>
      <w:tr w:rsidR="008531D4" w:rsidRPr="00A46421" w14:paraId="75D885FC" w14:textId="77777777" w:rsidTr="009C2B37">
        <w:trPr>
          <w:trHeight w:val="1459"/>
        </w:trPr>
        <w:tc>
          <w:tcPr>
            <w:tcW w:w="529" w:type="pct"/>
          </w:tcPr>
          <w:p w14:paraId="7FF1D044" w14:textId="783A4185" w:rsidR="008531D4" w:rsidRPr="00A46421" w:rsidRDefault="00F237D7">
            <w:pPr>
              <w:pStyle w:val="P68B1DB1-Normal52"/>
              <w:overflowPunct/>
              <w:autoSpaceDE/>
              <w:autoSpaceDN/>
              <w:adjustRightInd/>
              <w:spacing w:before="120" w:after="120"/>
              <w:textAlignment w:val="auto"/>
              <w:rPr>
                <w:rFonts w:ascii="Times New Roman" w:hAnsi="Times New Roman"/>
                <w:sz w:val="20"/>
                <w:lang w:val="en-US"/>
              </w:rPr>
            </w:pPr>
            <w:r w:rsidRPr="00A46421">
              <w:rPr>
                <w:rFonts w:ascii="Times New Roman" w:hAnsi="Times New Roman"/>
                <w:sz w:val="20"/>
              </w:rPr>
              <w:t xml:space="preserve">Вид на </w:t>
            </w:r>
            <w:r w:rsidR="001F30E1" w:rsidRPr="00A46421">
              <w:rPr>
                <w:rFonts w:ascii="Times New Roman" w:hAnsi="Times New Roman"/>
                <w:sz w:val="20"/>
              </w:rPr>
              <w:t>индикатор</w:t>
            </w:r>
            <w:r w:rsidR="003C3A44" w:rsidRPr="00A46421">
              <w:rPr>
                <w:rFonts w:ascii="Times New Roman" w:hAnsi="Times New Roman"/>
                <w:sz w:val="20"/>
                <w:lang w:val="en-US"/>
              </w:rPr>
              <w:t>a</w:t>
            </w:r>
          </w:p>
          <w:p w14:paraId="7ACFAC86" w14:textId="07C21319" w:rsidR="008531D4" w:rsidRPr="00A46421" w:rsidRDefault="001F30E1" w:rsidP="003C3A44">
            <w:pPr>
              <w:pStyle w:val="P68B1DB1-Normal52"/>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F237D7" w:rsidRPr="00A46421">
              <w:rPr>
                <w:rFonts w:ascii="Times New Roman" w:hAnsi="Times New Roman"/>
                <w:sz w:val="20"/>
              </w:rPr>
              <w:t xml:space="preserve"> за </w:t>
            </w:r>
            <w:r w:rsidR="003C3A44" w:rsidRPr="00A46421">
              <w:rPr>
                <w:rFonts w:ascii="Times New Roman" w:hAnsi="Times New Roman"/>
                <w:sz w:val="20"/>
                <w:lang w:val="bg-BG"/>
              </w:rPr>
              <w:t>изпълнение</w:t>
            </w:r>
            <w:r w:rsidR="003C3A44" w:rsidRPr="00A46421">
              <w:rPr>
                <w:rFonts w:ascii="Times New Roman" w:hAnsi="Times New Roman"/>
                <w:sz w:val="20"/>
              </w:rPr>
              <w:t xml:space="preserve"> или резултат</w:t>
            </w:r>
          </w:p>
        </w:tc>
        <w:tc>
          <w:tcPr>
            <w:tcW w:w="609" w:type="pct"/>
          </w:tcPr>
          <w:p w14:paraId="0C1A7935" w14:textId="69F45706" w:rsidR="008531D4" w:rsidRPr="00A46421" w:rsidRDefault="001F30E1">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w:t>
            </w:r>
          </w:p>
        </w:tc>
        <w:tc>
          <w:tcPr>
            <w:tcW w:w="391" w:type="pct"/>
          </w:tcPr>
          <w:p w14:paraId="6EA8A8B6"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Мерна единица</w:t>
            </w:r>
          </w:p>
        </w:tc>
        <w:tc>
          <w:tcPr>
            <w:tcW w:w="285" w:type="pct"/>
          </w:tcPr>
          <w:p w14:paraId="575D52BD"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Финансиране</w:t>
            </w:r>
          </w:p>
        </w:tc>
        <w:tc>
          <w:tcPr>
            <w:tcW w:w="475" w:type="pct"/>
          </w:tcPr>
          <w:p w14:paraId="323C09FB"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Категория на региона</w:t>
            </w:r>
          </w:p>
        </w:tc>
        <w:tc>
          <w:tcPr>
            <w:tcW w:w="489" w:type="pct"/>
          </w:tcPr>
          <w:p w14:paraId="4457BC8C"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Базова стойност</w:t>
            </w:r>
          </w:p>
          <w:p w14:paraId="74E922F1" w14:textId="77777777" w:rsidR="008531D4" w:rsidRPr="00A46421" w:rsidRDefault="008531D4">
            <w:pPr>
              <w:overflowPunct/>
              <w:autoSpaceDE/>
              <w:autoSpaceDN/>
              <w:adjustRightInd/>
              <w:spacing w:before="120" w:after="120"/>
              <w:textAlignment w:val="auto"/>
              <w:rPr>
                <w:rFonts w:ascii="Times New Roman" w:eastAsia="Calibri" w:hAnsi="Times New Roman"/>
                <w:b/>
                <w:i/>
              </w:rPr>
            </w:pPr>
          </w:p>
        </w:tc>
        <w:tc>
          <w:tcPr>
            <w:tcW w:w="489" w:type="pct"/>
          </w:tcPr>
          <w:p w14:paraId="2EEE80D2" w14:textId="24436954"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 Етапна цел за 2024 г.</w:t>
            </w:r>
          </w:p>
        </w:tc>
        <w:tc>
          <w:tcPr>
            <w:tcW w:w="509" w:type="pct"/>
          </w:tcPr>
          <w:p w14:paraId="0ED0C924"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Крайна цел (2029)</w:t>
            </w:r>
          </w:p>
        </w:tc>
        <w:tc>
          <w:tcPr>
            <w:tcW w:w="522" w:type="pct"/>
          </w:tcPr>
          <w:p w14:paraId="7AC11D2D" w14:textId="77777777" w:rsidR="008531D4" w:rsidRPr="00A46421" w:rsidRDefault="00F237D7">
            <w:pPr>
              <w:pStyle w:val="P68B1DB1-Normal53"/>
              <w:overflowPunct/>
              <w:autoSpaceDE/>
              <w:autoSpaceDN/>
              <w:adjustRightInd/>
              <w:spacing w:before="120" w:after="120" w:line="480" w:lineRule="auto"/>
              <w:textAlignment w:val="auto"/>
              <w:rPr>
                <w:rFonts w:ascii="Times New Roman" w:hAnsi="Times New Roman"/>
              </w:rPr>
            </w:pPr>
            <w:r w:rsidRPr="00A46421">
              <w:rPr>
                <w:rFonts w:ascii="Times New Roman" w:hAnsi="Times New Roman"/>
              </w:rPr>
              <w:t>Източник на данни</w:t>
            </w:r>
          </w:p>
        </w:tc>
        <w:tc>
          <w:tcPr>
            <w:tcW w:w="702" w:type="pct"/>
          </w:tcPr>
          <w:p w14:paraId="5D8942E7" w14:textId="3FE2AD7F" w:rsidR="008531D4" w:rsidRPr="00A46421" w:rsidRDefault="00F237D7" w:rsidP="001A1D21">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 xml:space="preserve">Обяснение за значението на </w:t>
            </w:r>
            <w:r w:rsidR="001F30E1" w:rsidRPr="00A46421">
              <w:rPr>
                <w:rFonts w:ascii="Times New Roman" w:hAnsi="Times New Roman"/>
              </w:rPr>
              <w:t>индикатор</w:t>
            </w:r>
            <w:r w:rsidR="001A1D21" w:rsidRPr="00A46421">
              <w:rPr>
                <w:rFonts w:ascii="Times New Roman" w:hAnsi="Times New Roman"/>
                <w:lang w:val="bg-BG"/>
              </w:rPr>
              <w:t>а</w:t>
            </w:r>
            <w:r w:rsidRPr="00A46421">
              <w:rPr>
                <w:rFonts w:ascii="Times New Roman" w:hAnsi="Times New Roman"/>
              </w:rPr>
              <w:t>, по целесъобразност</w:t>
            </w:r>
          </w:p>
        </w:tc>
      </w:tr>
      <w:tr w:rsidR="008531D4" w:rsidRPr="00A46421" w14:paraId="61C3B281" w14:textId="77777777" w:rsidTr="009C2B37">
        <w:trPr>
          <w:trHeight w:val="397"/>
        </w:trPr>
        <w:tc>
          <w:tcPr>
            <w:tcW w:w="529" w:type="pct"/>
          </w:tcPr>
          <w:p w14:paraId="0E990E3C" w14:textId="661D3CCD" w:rsidR="008531D4" w:rsidRPr="00A46421" w:rsidRDefault="001F30E1">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1A1D21" w:rsidRPr="00A46421">
              <w:rPr>
                <w:rFonts w:ascii="Times New Roman" w:hAnsi="Times New Roman"/>
                <w:sz w:val="20"/>
              </w:rPr>
              <w:t xml:space="preserve"> за изпълнение</w:t>
            </w:r>
          </w:p>
        </w:tc>
        <w:tc>
          <w:tcPr>
            <w:tcW w:w="609" w:type="pct"/>
          </w:tcPr>
          <w:p w14:paraId="20C3C6AD" w14:textId="62666278" w:rsidR="008531D4" w:rsidRPr="00A46421" w:rsidRDefault="00F237D7">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 xml:space="preserve">43 — </w:t>
            </w:r>
            <w:r w:rsidR="00425CB2" w:rsidRPr="00A46421">
              <w:rPr>
                <w:rFonts w:ascii="Times New Roman" w:hAnsi="Times New Roman"/>
                <w:sz w:val="20"/>
              </w:rPr>
              <w:t>Дължина на новите или усъвършенствани пътища - TEN-T („основна“ и „широкообхватна“ мрежа)</w:t>
            </w:r>
          </w:p>
        </w:tc>
        <w:tc>
          <w:tcPr>
            <w:tcW w:w="391" w:type="pct"/>
          </w:tcPr>
          <w:p w14:paraId="11A99B24"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км</w:t>
            </w:r>
          </w:p>
        </w:tc>
        <w:tc>
          <w:tcPr>
            <w:tcW w:w="285" w:type="pct"/>
          </w:tcPr>
          <w:p w14:paraId="32B161B6"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КФ</w:t>
            </w:r>
          </w:p>
        </w:tc>
        <w:tc>
          <w:tcPr>
            <w:tcW w:w="475" w:type="pct"/>
          </w:tcPr>
          <w:p w14:paraId="59FE4E58" w14:textId="4831E39B" w:rsidR="008531D4" w:rsidRPr="00A46421" w:rsidRDefault="001A1D2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GB" w:eastAsia="en-GB"/>
              </w:rPr>
              <w:t>N/A</w:t>
            </w:r>
          </w:p>
        </w:tc>
        <w:tc>
          <w:tcPr>
            <w:tcW w:w="489" w:type="pct"/>
          </w:tcPr>
          <w:p w14:paraId="0C106DE6" w14:textId="537CAD9F" w:rsidR="008531D4" w:rsidRPr="00A46421" w:rsidRDefault="001A1D21">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val="en-GB" w:eastAsia="en-GB"/>
              </w:rPr>
              <w:t>N/A</w:t>
            </w:r>
          </w:p>
        </w:tc>
        <w:tc>
          <w:tcPr>
            <w:tcW w:w="489" w:type="pct"/>
          </w:tcPr>
          <w:p w14:paraId="6D54C18E" w14:textId="77777777"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0</w:t>
            </w:r>
          </w:p>
        </w:tc>
        <w:tc>
          <w:tcPr>
            <w:tcW w:w="509" w:type="pct"/>
          </w:tcPr>
          <w:p w14:paraId="67925CD8" w14:textId="68167A4F" w:rsidR="008531D4" w:rsidRPr="00A46421" w:rsidRDefault="001529B5">
            <w:pPr>
              <w:pStyle w:val="P68B1DB1-Normal53"/>
              <w:overflowPunct/>
              <w:autoSpaceDE/>
              <w:autoSpaceDN/>
              <w:adjustRightInd/>
              <w:spacing w:before="120" w:after="120"/>
              <w:jc w:val="left"/>
              <w:textAlignment w:val="auto"/>
              <w:rPr>
                <w:rFonts w:ascii="Times New Roman" w:hAnsi="Times New Roman"/>
              </w:rPr>
            </w:pPr>
            <w:r>
              <w:rPr>
                <w:rFonts w:ascii="Times New Roman" w:hAnsi="Times New Roman"/>
              </w:rPr>
              <w:t>23,</w:t>
            </w:r>
            <w:r w:rsidR="00F237D7" w:rsidRPr="00A46421">
              <w:rPr>
                <w:rFonts w:ascii="Times New Roman" w:hAnsi="Times New Roman"/>
              </w:rPr>
              <w:t>6</w:t>
            </w:r>
          </w:p>
        </w:tc>
        <w:tc>
          <w:tcPr>
            <w:tcW w:w="522" w:type="pct"/>
          </w:tcPr>
          <w:p w14:paraId="7500B8D6" w14:textId="64ED4DB8" w:rsidR="008531D4" w:rsidRPr="00A46421" w:rsidRDefault="001A1D21">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702" w:type="pct"/>
            <w:vMerge w:val="restart"/>
          </w:tcPr>
          <w:p w14:paraId="37BFD8F0"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p w14:paraId="55F237F1" w14:textId="567BD1FE" w:rsidR="008531D4" w:rsidRPr="00A46421" w:rsidRDefault="00F12336">
            <w:pPr>
              <w:pStyle w:val="P68B1DB1-Normal60"/>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Индикатори</w:t>
            </w:r>
            <w:r w:rsidR="00F237D7" w:rsidRPr="00A46421">
              <w:rPr>
                <w:rFonts w:ascii="Times New Roman" w:hAnsi="Times New Roman"/>
              </w:rPr>
              <w:t>те са в пълно съответствие с приложимите стратегически документи, регламенти и изисквания и се отнасят до 100</w:t>
            </w:r>
            <w:r w:rsidR="00C62C4E" w:rsidRPr="00A46421">
              <w:rPr>
                <w:rFonts w:ascii="Times New Roman" w:hAnsi="Times New Roman"/>
              </w:rPr>
              <w:t>%</w:t>
            </w:r>
            <w:r w:rsidR="00F237D7" w:rsidRPr="00A46421">
              <w:rPr>
                <w:rFonts w:ascii="Times New Roman" w:hAnsi="Times New Roman"/>
              </w:rPr>
              <w:t xml:space="preserve"> от бюджета.</w:t>
            </w:r>
          </w:p>
          <w:p w14:paraId="485900B3" w14:textId="77777777" w:rsidR="008531D4" w:rsidRPr="00A46421" w:rsidRDefault="00F237D7">
            <w:pPr>
              <w:pStyle w:val="P68B1DB1-Normal60"/>
              <w:overflowPunct/>
              <w:autoSpaceDE/>
              <w:autoSpaceDN/>
              <w:adjustRightInd/>
              <w:spacing w:before="120" w:after="120"/>
              <w:textAlignment w:val="auto"/>
              <w:rPr>
                <w:rFonts w:ascii="Times New Roman" w:hAnsi="Times New Roman"/>
              </w:rPr>
            </w:pPr>
            <w:r w:rsidRPr="00A46421">
              <w:rPr>
                <w:rFonts w:ascii="Times New Roman" w:hAnsi="Times New Roman"/>
              </w:rPr>
              <w:t xml:space="preserve">Методът на изчисление и съответните обосновки са представени в раздела относно интервенционната логика. </w:t>
            </w:r>
          </w:p>
          <w:p w14:paraId="197CBF4D"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093544B6" w14:textId="77777777" w:rsidTr="009C2B37">
        <w:trPr>
          <w:trHeight w:val="397"/>
        </w:trPr>
        <w:tc>
          <w:tcPr>
            <w:tcW w:w="529" w:type="pct"/>
          </w:tcPr>
          <w:p w14:paraId="2BA3EE49" w14:textId="4329D7BF" w:rsidR="008531D4" w:rsidRPr="00A46421" w:rsidRDefault="001F30E1">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1A1D21" w:rsidRPr="00A46421">
              <w:rPr>
                <w:rFonts w:ascii="Times New Roman" w:hAnsi="Times New Roman"/>
                <w:sz w:val="20"/>
              </w:rPr>
              <w:t xml:space="preserve"> за изпълнение</w:t>
            </w:r>
          </w:p>
        </w:tc>
        <w:tc>
          <w:tcPr>
            <w:tcW w:w="609" w:type="pct"/>
            <w:tcBorders>
              <w:top w:val="single" w:sz="4" w:space="0" w:color="auto"/>
              <w:left w:val="single" w:sz="4" w:space="0" w:color="auto"/>
              <w:bottom w:val="single" w:sz="4" w:space="0" w:color="auto"/>
              <w:right w:val="single" w:sz="4" w:space="0" w:color="auto"/>
            </w:tcBorders>
          </w:tcPr>
          <w:p w14:paraId="4AF91DD1" w14:textId="0BA53BB2" w:rsidR="008531D4" w:rsidRPr="00A46421" w:rsidRDefault="00F237D7" w:rsidP="006E2CDC">
            <w:pPr>
              <w:pStyle w:val="P68B1DB1-Normal57"/>
              <w:overflowPunct/>
              <w:autoSpaceDE/>
              <w:autoSpaceDN/>
              <w:adjustRightInd/>
              <w:spacing w:before="120" w:after="120"/>
              <w:textAlignment w:val="auto"/>
              <w:rPr>
                <w:sz w:val="20"/>
              </w:rPr>
            </w:pPr>
            <w:r w:rsidRPr="00A46421">
              <w:rPr>
                <w:sz w:val="20"/>
              </w:rPr>
              <w:t>Брой проекти в изпълнение</w:t>
            </w:r>
          </w:p>
        </w:tc>
        <w:tc>
          <w:tcPr>
            <w:tcW w:w="391" w:type="pct"/>
            <w:tcBorders>
              <w:top w:val="single" w:sz="4" w:space="0" w:color="auto"/>
              <w:left w:val="single" w:sz="4" w:space="0" w:color="auto"/>
              <w:bottom w:val="single" w:sz="4" w:space="0" w:color="auto"/>
              <w:right w:val="single" w:sz="4" w:space="0" w:color="auto"/>
            </w:tcBorders>
          </w:tcPr>
          <w:p w14:paraId="51F9B6B6"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Брой</w:t>
            </w:r>
          </w:p>
        </w:tc>
        <w:tc>
          <w:tcPr>
            <w:tcW w:w="285" w:type="pct"/>
          </w:tcPr>
          <w:p w14:paraId="73E35182"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КФ</w:t>
            </w:r>
          </w:p>
        </w:tc>
        <w:tc>
          <w:tcPr>
            <w:tcW w:w="475" w:type="pct"/>
          </w:tcPr>
          <w:p w14:paraId="72BAEFEB" w14:textId="19F00129" w:rsidR="008531D4" w:rsidRPr="00A46421" w:rsidRDefault="001A1D2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GB" w:eastAsia="en-GB"/>
              </w:rPr>
              <w:t>N/A</w:t>
            </w:r>
          </w:p>
        </w:tc>
        <w:tc>
          <w:tcPr>
            <w:tcW w:w="489" w:type="pct"/>
          </w:tcPr>
          <w:p w14:paraId="089308C7" w14:textId="7F8285B3" w:rsidR="008531D4" w:rsidRPr="00A46421" w:rsidRDefault="001A1D21">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val="en-GB" w:eastAsia="en-GB"/>
              </w:rPr>
              <w:t>N/A</w:t>
            </w:r>
          </w:p>
        </w:tc>
        <w:tc>
          <w:tcPr>
            <w:tcW w:w="489" w:type="pct"/>
          </w:tcPr>
          <w:p w14:paraId="0BC47E42" w14:textId="6407B51B"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0</w:t>
            </w:r>
          </w:p>
        </w:tc>
        <w:tc>
          <w:tcPr>
            <w:tcW w:w="509" w:type="pct"/>
          </w:tcPr>
          <w:p w14:paraId="0C2C53CA" w14:textId="77777777" w:rsidR="008531D4" w:rsidRPr="00A46421" w:rsidRDefault="00F237D7">
            <w:pPr>
              <w:pStyle w:val="P68B1DB1-Normal53"/>
              <w:overflowPunct/>
              <w:autoSpaceDE/>
              <w:autoSpaceDN/>
              <w:adjustRightInd/>
              <w:spacing w:before="120" w:after="120"/>
              <w:jc w:val="left"/>
              <w:textAlignment w:val="auto"/>
              <w:rPr>
                <w:rFonts w:ascii="Times New Roman" w:hAnsi="Times New Roman"/>
              </w:rPr>
            </w:pPr>
            <w:r w:rsidRPr="00A46421">
              <w:rPr>
                <w:rFonts w:ascii="Times New Roman" w:hAnsi="Times New Roman"/>
              </w:rPr>
              <w:t>1</w:t>
            </w:r>
          </w:p>
        </w:tc>
        <w:tc>
          <w:tcPr>
            <w:tcW w:w="522" w:type="pct"/>
          </w:tcPr>
          <w:p w14:paraId="1B972D80" w14:textId="3A25B782" w:rsidR="008531D4" w:rsidRPr="00A46421" w:rsidRDefault="001A1D21">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702" w:type="pct"/>
            <w:vMerge/>
          </w:tcPr>
          <w:p w14:paraId="11B9350F"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629DFC66" w14:textId="77777777" w:rsidTr="009C2B37">
        <w:trPr>
          <w:trHeight w:val="397"/>
        </w:trPr>
        <w:tc>
          <w:tcPr>
            <w:tcW w:w="529" w:type="pct"/>
          </w:tcPr>
          <w:p w14:paraId="73BAA26A" w14:textId="6CDC5A21" w:rsidR="008531D4" w:rsidRPr="00A46421" w:rsidRDefault="001F30E1">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F237D7" w:rsidRPr="00A46421">
              <w:rPr>
                <w:rFonts w:ascii="Times New Roman" w:hAnsi="Times New Roman"/>
                <w:sz w:val="20"/>
              </w:rPr>
              <w:t xml:space="preserve"> за резултат</w:t>
            </w:r>
          </w:p>
        </w:tc>
        <w:tc>
          <w:tcPr>
            <w:tcW w:w="609" w:type="pct"/>
          </w:tcPr>
          <w:p w14:paraId="59F5A5DB" w14:textId="5A6E0E0A" w:rsidR="008531D4" w:rsidRPr="00A46421" w:rsidRDefault="00F237D7">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 xml:space="preserve">55 — </w:t>
            </w:r>
            <w:r w:rsidR="00CC1B87" w:rsidRPr="00A46421">
              <w:rPr>
                <w:rFonts w:ascii="Times New Roman" w:hAnsi="Times New Roman"/>
                <w:sz w:val="20"/>
                <w:lang w:bidi="bg-BG"/>
              </w:rPr>
              <w:t>Годишен брой ползватели на новоизградени, реконструирани или модернизирани пътища</w:t>
            </w:r>
          </w:p>
          <w:p w14:paraId="3FE8AB62"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391" w:type="pct"/>
          </w:tcPr>
          <w:p w14:paraId="5C03ACDC"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 xml:space="preserve">брой </w:t>
            </w:r>
          </w:p>
          <w:p w14:paraId="140B6118"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285" w:type="pct"/>
          </w:tcPr>
          <w:p w14:paraId="1398A226"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КФ</w:t>
            </w:r>
          </w:p>
        </w:tc>
        <w:tc>
          <w:tcPr>
            <w:tcW w:w="475" w:type="pct"/>
          </w:tcPr>
          <w:p w14:paraId="619149C5" w14:textId="45EE1CDE" w:rsidR="008531D4" w:rsidRPr="00A46421" w:rsidRDefault="001A1D2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GB" w:eastAsia="en-GB"/>
              </w:rPr>
              <w:t>N/A</w:t>
            </w:r>
          </w:p>
        </w:tc>
        <w:tc>
          <w:tcPr>
            <w:tcW w:w="489" w:type="pct"/>
          </w:tcPr>
          <w:p w14:paraId="1DC7ECBA" w14:textId="77777777" w:rsidR="008531D4" w:rsidRPr="00A46421" w:rsidRDefault="00F237D7">
            <w:pPr>
              <w:pStyle w:val="P68B1DB1-Normal59"/>
              <w:overflowPunct/>
              <w:spacing w:before="120" w:after="120"/>
              <w:textAlignment w:val="auto"/>
              <w:rPr>
                <w:rFonts w:ascii="Times New Roman" w:hAnsi="Times New Roman"/>
              </w:rPr>
            </w:pPr>
            <w:r w:rsidRPr="00A46421">
              <w:rPr>
                <w:rFonts w:ascii="Times New Roman" w:hAnsi="Times New Roman"/>
              </w:rPr>
              <w:t>0</w:t>
            </w:r>
          </w:p>
          <w:p w14:paraId="19D14D1A"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c>
          <w:tcPr>
            <w:tcW w:w="489" w:type="pct"/>
          </w:tcPr>
          <w:p w14:paraId="0D879466" w14:textId="77E4EDB4" w:rsidR="008531D4" w:rsidRPr="00A46421" w:rsidRDefault="00CD0055">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val="en-GB" w:eastAsia="en-GB"/>
              </w:rPr>
              <w:t>N/A</w:t>
            </w:r>
          </w:p>
        </w:tc>
        <w:tc>
          <w:tcPr>
            <w:tcW w:w="509" w:type="pct"/>
          </w:tcPr>
          <w:p w14:paraId="2554B824" w14:textId="77777777" w:rsidR="008531D4" w:rsidRPr="00A46421" w:rsidRDefault="00F237D7">
            <w:pPr>
              <w:pStyle w:val="P68B1DB1-Normal61"/>
              <w:overflowPunct/>
              <w:autoSpaceDE/>
              <w:autoSpaceDN/>
              <w:adjustRightInd/>
              <w:spacing w:before="120" w:after="120"/>
              <w:jc w:val="left"/>
              <w:textAlignment w:val="auto"/>
              <w:rPr>
                <w:rFonts w:ascii="Times New Roman" w:hAnsi="Times New Roman"/>
              </w:rPr>
            </w:pPr>
            <w:r w:rsidRPr="00A46421">
              <w:rPr>
                <w:rFonts w:ascii="Times New Roman" w:hAnsi="Times New Roman"/>
              </w:rPr>
              <w:t>217 118 143 </w:t>
            </w:r>
          </w:p>
          <w:p w14:paraId="3E290190"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c>
          <w:tcPr>
            <w:tcW w:w="522" w:type="pct"/>
          </w:tcPr>
          <w:p w14:paraId="462DCBE7" w14:textId="65481836" w:rsidR="008531D4" w:rsidRPr="00A46421" w:rsidRDefault="001A1D21">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702" w:type="pct"/>
            <w:vMerge/>
          </w:tcPr>
          <w:p w14:paraId="65F4278B"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1EA70382" w14:textId="77777777" w:rsidTr="009C2B37">
        <w:trPr>
          <w:trHeight w:val="397"/>
        </w:trPr>
        <w:tc>
          <w:tcPr>
            <w:tcW w:w="529" w:type="pct"/>
          </w:tcPr>
          <w:p w14:paraId="61E8CD63" w14:textId="637BF147"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609" w:type="pct"/>
          </w:tcPr>
          <w:p w14:paraId="3B1C443A" w14:textId="0CD3E2A4"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56 — </w:t>
            </w:r>
            <w:r w:rsidR="00E15493" w:rsidRPr="00A46421">
              <w:rPr>
                <w:rFonts w:ascii="Times New Roman" w:hAnsi="Times New Roman"/>
                <w:lang w:bidi="bg-BG"/>
              </w:rPr>
              <w:t>Спестено време вследствие на подобрената пътна инфраструктура</w:t>
            </w:r>
          </w:p>
          <w:p w14:paraId="4672492D"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391" w:type="pct"/>
          </w:tcPr>
          <w:p w14:paraId="296E109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 часове</w:t>
            </w:r>
          </w:p>
        </w:tc>
        <w:tc>
          <w:tcPr>
            <w:tcW w:w="285" w:type="pct"/>
          </w:tcPr>
          <w:p w14:paraId="7E7FA1D5"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КФ</w:t>
            </w:r>
          </w:p>
        </w:tc>
        <w:tc>
          <w:tcPr>
            <w:tcW w:w="475" w:type="pct"/>
          </w:tcPr>
          <w:p w14:paraId="017069EF" w14:textId="6AAD44ED" w:rsidR="008531D4" w:rsidRPr="00A46421" w:rsidRDefault="00BC354E">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GB" w:eastAsia="en-GB"/>
              </w:rPr>
              <w:t>N/A</w:t>
            </w:r>
          </w:p>
        </w:tc>
        <w:tc>
          <w:tcPr>
            <w:tcW w:w="489" w:type="pct"/>
          </w:tcPr>
          <w:p w14:paraId="509CAB8C" w14:textId="77777777" w:rsidR="008531D4" w:rsidRPr="00A46421" w:rsidRDefault="00F237D7">
            <w:pPr>
              <w:pStyle w:val="P68B1DB1-Normal59"/>
              <w:overflowPunct/>
              <w:spacing w:before="120" w:after="120"/>
              <w:textAlignment w:val="auto"/>
              <w:rPr>
                <w:rFonts w:ascii="Times New Roman" w:hAnsi="Times New Roman"/>
              </w:rPr>
            </w:pPr>
            <w:r w:rsidRPr="00A46421">
              <w:rPr>
                <w:rFonts w:ascii="Times New Roman" w:hAnsi="Times New Roman"/>
              </w:rPr>
              <w:t>0</w:t>
            </w:r>
          </w:p>
        </w:tc>
        <w:tc>
          <w:tcPr>
            <w:tcW w:w="489" w:type="pct"/>
          </w:tcPr>
          <w:p w14:paraId="256DFCC5" w14:textId="77125317" w:rsidR="008531D4" w:rsidRPr="00A46421" w:rsidRDefault="009823D4">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N/A</w:t>
            </w:r>
          </w:p>
        </w:tc>
        <w:tc>
          <w:tcPr>
            <w:tcW w:w="509" w:type="pct"/>
          </w:tcPr>
          <w:p w14:paraId="0786C785" w14:textId="77777777" w:rsidR="008531D4" w:rsidRPr="00A46421" w:rsidRDefault="00F237D7">
            <w:pPr>
              <w:pStyle w:val="P68B1DB1-Normal61"/>
              <w:overflowPunct/>
              <w:autoSpaceDE/>
              <w:autoSpaceDN/>
              <w:adjustRightInd/>
              <w:spacing w:before="120" w:after="120"/>
              <w:jc w:val="left"/>
              <w:textAlignment w:val="auto"/>
              <w:rPr>
                <w:rFonts w:ascii="Times New Roman" w:hAnsi="Times New Roman"/>
              </w:rPr>
            </w:pPr>
            <w:r w:rsidRPr="00A46421">
              <w:rPr>
                <w:rFonts w:ascii="Times New Roman" w:hAnsi="Times New Roman"/>
              </w:rPr>
              <w:t>1 016 245</w:t>
            </w:r>
          </w:p>
        </w:tc>
        <w:tc>
          <w:tcPr>
            <w:tcW w:w="522" w:type="pct"/>
          </w:tcPr>
          <w:p w14:paraId="58A0E466" w14:textId="5427A421" w:rsidR="008531D4" w:rsidRPr="00A46421" w:rsidRDefault="00BC354E">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702" w:type="pct"/>
            <w:vMerge/>
          </w:tcPr>
          <w:p w14:paraId="2F6707E7"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3A322C90" w14:textId="77777777" w:rsidTr="009C2B37">
        <w:trPr>
          <w:trHeight w:val="397"/>
        </w:trPr>
        <w:tc>
          <w:tcPr>
            <w:tcW w:w="529" w:type="pct"/>
          </w:tcPr>
          <w:p w14:paraId="083E5CDC" w14:textId="7E36ADAB"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lastRenderedPageBreak/>
              <w:t>индикатор</w:t>
            </w:r>
            <w:r w:rsidR="002439E9" w:rsidRPr="00A46421">
              <w:rPr>
                <w:rFonts w:ascii="Times New Roman" w:hAnsi="Times New Roman"/>
              </w:rPr>
              <w:t xml:space="preserve"> за изпълнение</w:t>
            </w:r>
          </w:p>
        </w:tc>
        <w:tc>
          <w:tcPr>
            <w:tcW w:w="609" w:type="pct"/>
          </w:tcPr>
          <w:p w14:paraId="5B7D1419" w14:textId="7C3D1B35"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43 — </w:t>
            </w:r>
            <w:r w:rsidR="00676570" w:rsidRPr="00A46421">
              <w:rPr>
                <w:rFonts w:ascii="Times New Roman" w:hAnsi="Times New Roman"/>
              </w:rPr>
              <w:t>Дължина на новите или усъвършенствани пътища - TEN-T („основна“ и „широкообхватна“ мрежа)</w:t>
            </w:r>
          </w:p>
        </w:tc>
        <w:tc>
          <w:tcPr>
            <w:tcW w:w="391" w:type="pct"/>
          </w:tcPr>
          <w:p w14:paraId="6878FB6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км</w:t>
            </w:r>
          </w:p>
        </w:tc>
        <w:tc>
          <w:tcPr>
            <w:tcW w:w="285" w:type="pct"/>
            <w:tcBorders>
              <w:top w:val="single" w:sz="4" w:space="0" w:color="auto"/>
              <w:left w:val="single" w:sz="4" w:space="0" w:color="auto"/>
              <w:bottom w:val="single" w:sz="4" w:space="0" w:color="auto"/>
              <w:right w:val="single" w:sz="4" w:space="0" w:color="auto"/>
            </w:tcBorders>
          </w:tcPr>
          <w:p w14:paraId="045206C6"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5" w:type="pct"/>
            <w:tcBorders>
              <w:top w:val="single" w:sz="4" w:space="0" w:color="auto"/>
              <w:left w:val="single" w:sz="4" w:space="0" w:color="auto"/>
              <w:bottom w:val="single" w:sz="4" w:space="0" w:color="auto"/>
              <w:right w:val="single" w:sz="4" w:space="0" w:color="auto"/>
            </w:tcBorders>
          </w:tcPr>
          <w:p w14:paraId="59DA97AB" w14:textId="09BCE48F" w:rsidR="008531D4" w:rsidRPr="00A46421" w:rsidRDefault="006F7DA4">
            <w:pPr>
              <w:pStyle w:val="P68B1DB1-Normal57"/>
              <w:overflowPunct/>
              <w:autoSpaceDE/>
              <w:autoSpaceDN/>
              <w:adjustRightInd/>
              <w:spacing w:before="120" w:after="120"/>
              <w:textAlignment w:val="auto"/>
              <w:rPr>
                <w:sz w:val="20"/>
              </w:rPr>
            </w:pPr>
            <w:r w:rsidRPr="00A46421">
              <w:rPr>
                <w:sz w:val="20"/>
              </w:rPr>
              <w:t>Слабо развити</w:t>
            </w:r>
          </w:p>
        </w:tc>
        <w:tc>
          <w:tcPr>
            <w:tcW w:w="489" w:type="pct"/>
          </w:tcPr>
          <w:p w14:paraId="31F96EBD" w14:textId="77E2180F" w:rsidR="008531D4" w:rsidRPr="00A46421" w:rsidRDefault="002439E9">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val="en-GB" w:eastAsia="en-GB"/>
              </w:rPr>
              <w:t>N/A</w:t>
            </w:r>
          </w:p>
        </w:tc>
        <w:tc>
          <w:tcPr>
            <w:tcW w:w="489" w:type="pct"/>
          </w:tcPr>
          <w:p w14:paraId="491A068D" w14:textId="77777777"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0</w:t>
            </w:r>
          </w:p>
        </w:tc>
        <w:tc>
          <w:tcPr>
            <w:tcW w:w="509" w:type="pct"/>
          </w:tcPr>
          <w:p w14:paraId="067A2A6A" w14:textId="3AAB2095" w:rsidR="008531D4" w:rsidRPr="00A46421" w:rsidRDefault="001529B5">
            <w:pPr>
              <w:pStyle w:val="P68B1DB1-Normal61"/>
              <w:overflowPunct/>
              <w:autoSpaceDE/>
              <w:autoSpaceDN/>
              <w:adjustRightInd/>
              <w:spacing w:before="120" w:after="120"/>
              <w:jc w:val="left"/>
              <w:textAlignment w:val="auto"/>
              <w:rPr>
                <w:rFonts w:ascii="Times New Roman" w:hAnsi="Times New Roman"/>
              </w:rPr>
            </w:pPr>
            <w:r>
              <w:rPr>
                <w:rFonts w:ascii="Times New Roman" w:hAnsi="Times New Roman"/>
              </w:rPr>
              <w:t>143,</w:t>
            </w:r>
            <w:r w:rsidR="00F237D7" w:rsidRPr="00A46421">
              <w:rPr>
                <w:rFonts w:ascii="Times New Roman" w:hAnsi="Times New Roman"/>
              </w:rPr>
              <w:t>5</w:t>
            </w:r>
          </w:p>
        </w:tc>
        <w:tc>
          <w:tcPr>
            <w:tcW w:w="522" w:type="pct"/>
          </w:tcPr>
          <w:p w14:paraId="17B9DA29" w14:textId="78BCC3D8" w:rsidR="008531D4" w:rsidRPr="00A46421" w:rsidRDefault="009C2B3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bg-BG"/>
              </w:rPr>
              <w:t>АПИ</w:t>
            </w:r>
          </w:p>
        </w:tc>
        <w:tc>
          <w:tcPr>
            <w:tcW w:w="702" w:type="pct"/>
            <w:vMerge/>
          </w:tcPr>
          <w:p w14:paraId="4FF30C78"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25951361" w14:textId="77777777" w:rsidTr="009C2B37">
        <w:trPr>
          <w:trHeight w:val="397"/>
        </w:trPr>
        <w:tc>
          <w:tcPr>
            <w:tcW w:w="529" w:type="pct"/>
          </w:tcPr>
          <w:p w14:paraId="31E46967" w14:textId="76B2FE45" w:rsidR="008531D4" w:rsidRPr="00A46421" w:rsidRDefault="001F30E1">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2439E9" w:rsidRPr="00A46421">
              <w:rPr>
                <w:rFonts w:ascii="Times New Roman" w:hAnsi="Times New Roman"/>
                <w:sz w:val="20"/>
              </w:rPr>
              <w:t xml:space="preserve"> за изпълнение</w:t>
            </w:r>
          </w:p>
        </w:tc>
        <w:tc>
          <w:tcPr>
            <w:tcW w:w="609" w:type="pct"/>
            <w:tcBorders>
              <w:top w:val="single" w:sz="4" w:space="0" w:color="auto"/>
              <w:left w:val="single" w:sz="4" w:space="0" w:color="auto"/>
              <w:bottom w:val="single" w:sz="4" w:space="0" w:color="auto"/>
              <w:right w:val="single" w:sz="4" w:space="0" w:color="auto"/>
            </w:tcBorders>
          </w:tcPr>
          <w:p w14:paraId="22AC6D23" w14:textId="38F9C83F" w:rsidR="008531D4" w:rsidRPr="00A46421" w:rsidRDefault="00F237D7" w:rsidP="0041102C">
            <w:pPr>
              <w:pStyle w:val="P68B1DB1-Normal57"/>
              <w:overflowPunct/>
              <w:autoSpaceDE/>
              <w:autoSpaceDN/>
              <w:adjustRightInd/>
              <w:spacing w:before="120" w:after="120"/>
              <w:jc w:val="left"/>
              <w:textAlignment w:val="auto"/>
              <w:rPr>
                <w:sz w:val="20"/>
              </w:rPr>
            </w:pPr>
            <w:r w:rsidRPr="00A46421">
              <w:rPr>
                <w:sz w:val="20"/>
              </w:rPr>
              <w:t>Брой проекти в изпълнение</w:t>
            </w:r>
          </w:p>
        </w:tc>
        <w:tc>
          <w:tcPr>
            <w:tcW w:w="391" w:type="pct"/>
            <w:tcBorders>
              <w:top w:val="single" w:sz="4" w:space="0" w:color="auto"/>
              <w:left w:val="single" w:sz="4" w:space="0" w:color="auto"/>
              <w:bottom w:val="single" w:sz="4" w:space="0" w:color="auto"/>
              <w:right w:val="single" w:sz="4" w:space="0" w:color="auto"/>
            </w:tcBorders>
          </w:tcPr>
          <w:p w14:paraId="4BE38D96"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Брой</w:t>
            </w:r>
          </w:p>
        </w:tc>
        <w:tc>
          <w:tcPr>
            <w:tcW w:w="285" w:type="pct"/>
            <w:tcBorders>
              <w:top w:val="single" w:sz="4" w:space="0" w:color="auto"/>
              <w:left w:val="single" w:sz="4" w:space="0" w:color="auto"/>
              <w:bottom w:val="single" w:sz="4" w:space="0" w:color="auto"/>
              <w:right w:val="single" w:sz="4" w:space="0" w:color="auto"/>
            </w:tcBorders>
          </w:tcPr>
          <w:p w14:paraId="73BBA455"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5" w:type="pct"/>
            <w:tcBorders>
              <w:top w:val="single" w:sz="4" w:space="0" w:color="auto"/>
              <w:left w:val="single" w:sz="4" w:space="0" w:color="auto"/>
              <w:bottom w:val="single" w:sz="4" w:space="0" w:color="auto"/>
              <w:right w:val="single" w:sz="4" w:space="0" w:color="auto"/>
            </w:tcBorders>
          </w:tcPr>
          <w:p w14:paraId="009C3FDA" w14:textId="12D927C3" w:rsidR="008531D4" w:rsidRPr="00A46421" w:rsidRDefault="006F7DA4">
            <w:pPr>
              <w:pStyle w:val="P68B1DB1-Normal57"/>
              <w:overflowPunct/>
              <w:autoSpaceDE/>
              <w:autoSpaceDN/>
              <w:adjustRightInd/>
              <w:spacing w:before="120" w:after="120"/>
              <w:textAlignment w:val="auto"/>
              <w:rPr>
                <w:sz w:val="20"/>
              </w:rPr>
            </w:pPr>
            <w:r w:rsidRPr="00A46421">
              <w:rPr>
                <w:sz w:val="20"/>
              </w:rPr>
              <w:t>Слабо развити</w:t>
            </w:r>
          </w:p>
        </w:tc>
        <w:tc>
          <w:tcPr>
            <w:tcW w:w="489" w:type="pct"/>
          </w:tcPr>
          <w:p w14:paraId="054A4220" w14:textId="04BCB517" w:rsidR="008531D4" w:rsidRPr="00A46421" w:rsidRDefault="002439E9">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val="en-GB" w:eastAsia="en-GB"/>
              </w:rPr>
              <w:t>N/A</w:t>
            </w:r>
          </w:p>
        </w:tc>
        <w:tc>
          <w:tcPr>
            <w:tcW w:w="489" w:type="pct"/>
          </w:tcPr>
          <w:p w14:paraId="0CD77463" w14:textId="77777777"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2</w:t>
            </w:r>
          </w:p>
        </w:tc>
        <w:tc>
          <w:tcPr>
            <w:tcW w:w="509" w:type="pct"/>
          </w:tcPr>
          <w:p w14:paraId="40989FC3" w14:textId="77777777" w:rsidR="008531D4" w:rsidRPr="00A46421" w:rsidRDefault="00F237D7">
            <w:pPr>
              <w:pStyle w:val="P68B1DB1-Normal61"/>
              <w:overflowPunct/>
              <w:autoSpaceDE/>
              <w:autoSpaceDN/>
              <w:adjustRightInd/>
              <w:spacing w:before="120" w:after="120"/>
              <w:jc w:val="left"/>
              <w:textAlignment w:val="auto"/>
              <w:rPr>
                <w:rFonts w:ascii="Times New Roman" w:hAnsi="Times New Roman"/>
              </w:rPr>
            </w:pPr>
            <w:r w:rsidRPr="00A46421">
              <w:rPr>
                <w:rFonts w:ascii="Times New Roman" w:hAnsi="Times New Roman"/>
              </w:rPr>
              <w:t>2</w:t>
            </w:r>
          </w:p>
        </w:tc>
        <w:tc>
          <w:tcPr>
            <w:tcW w:w="522" w:type="pct"/>
          </w:tcPr>
          <w:p w14:paraId="3A35D357" w14:textId="42CA1D01" w:rsidR="008531D4" w:rsidRPr="00A46421" w:rsidRDefault="009C2B3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bg-BG"/>
              </w:rPr>
              <w:t>АПИ</w:t>
            </w:r>
          </w:p>
        </w:tc>
        <w:tc>
          <w:tcPr>
            <w:tcW w:w="702" w:type="pct"/>
            <w:vMerge/>
          </w:tcPr>
          <w:p w14:paraId="3DF971F2"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1EC4353C" w14:textId="77777777" w:rsidTr="009C2B37">
        <w:tc>
          <w:tcPr>
            <w:tcW w:w="529" w:type="pct"/>
          </w:tcPr>
          <w:p w14:paraId="13CF7374" w14:textId="6CC1537C"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 </w:t>
            </w:r>
          </w:p>
        </w:tc>
        <w:tc>
          <w:tcPr>
            <w:tcW w:w="609" w:type="pct"/>
          </w:tcPr>
          <w:p w14:paraId="6FFDFF4D" w14:textId="47C874A2" w:rsidR="008531D4" w:rsidRPr="00A46421" w:rsidRDefault="00F237D7" w:rsidP="0041102C">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55 — </w:t>
            </w:r>
            <w:r w:rsidR="0041102C" w:rsidRPr="00A46421">
              <w:rPr>
                <w:rFonts w:ascii="Times New Roman" w:hAnsi="Times New Roman"/>
              </w:rPr>
              <w:t>Годишен брой ползватели на новоизградени, реконструирани или модернизирани пътища</w:t>
            </w:r>
          </w:p>
        </w:tc>
        <w:tc>
          <w:tcPr>
            <w:tcW w:w="391" w:type="pct"/>
          </w:tcPr>
          <w:p w14:paraId="7E380EF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 xml:space="preserve">брой </w:t>
            </w:r>
          </w:p>
          <w:p w14:paraId="47A37D23"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285" w:type="pct"/>
            <w:tcBorders>
              <w:top w:val="single" w:sz="4" w:space="0" w:color="auto"/>
              <w:left w:val="single" w:sz="4" w:space="0" w:color="auto"/>
              <w:bottom w:val="single" w:sz="4" w:space="0" w:color="auto"/>
              <w:right w:val="single" w:sz="4" w:space="0" w:color="auto"/>
            </w:tcBorders>
          </w:tcPr>
          <w:p w14:paraId="66048C57" w14:textId="77777777" w:rsidR="008531D4" w:rsidRPr="00A46421" w:rsidRDefault="00F237D7">
            <w:pPr>
              <w:pStyle w:val="P68B1DB1-Normal62"/>
              <w:overflowPunct/>
              <w:autoSpaceDE/>
              <w:autoSpaceDN/>
              <w:adjustRightInd/>
              <w:spacing w:before="120" w:after="120"/>
              <w:textAlignment w:val="auto"/>
              <w:rPr>
                <w:sz w:val="20"/>
              </w:rPr>
            </w:pPr>
            <w:r w:rsidRPr="00A46421">
              <w:rPr>
                <w:sz w:val="20"/>
              </w:rPr>
              <w:t>ЕФРР</w:t>
            </w:r>
          </w:p>
        </w:tc>
        <w:tc>
          <w:tcPr>
            <w:tcW w:w="475" w:type="pct"/>
            <w:tcBorders>
              <w:top w:val="single" w:sz="4" w:space="0" w:color="auto"/>
              <w:left w:val="single" w:sz="4" w:space="0" w:color="auto"/>
              <w:bottom w:val="single" w:sz="4" w:space="0" w:color="auto"/>
              <w:right w:val="single" w:sz="4" w:space="0" w:color="auto"/>
            </w:tcBorders>
          </w:tcPr>
          <w:p w14:paraId="5788E3A2" w14:textId="6ED47512" w:rsidR="008531D4" w:rsidRPr="00A46421" w:rsidRDefault="006F7DA4">
            <w:pPr>
              <w:pStyle w:val="P68B1DB1-Normal62"/>
              <w:overflowPunct/>
              <w:autoSpaceDE/>
              <w:autoSpaceDN/>
              <w:adjustRightInd/>
              <w:spacing w:before="120" w:after="120"/>
              <w:textAlignment w:val="auto"/>
              <w:rPr>
                <w:sz w:val="20"/>
              </w:rPr>
            </w:pPr>
            <w:r w:rsidRPr="00A46421">
              <w:rPr>
                <w:sz w:val="20"/>
              </w:rPr>
              <w:t>Слабо развити</w:t>
            </w:r>
          </w:p>
        </w:tc>
        <w:tc>
          <w:tcPr>
            <w:tcW w:w="489" w:type="pct"/>
          </w:tcPr>
          <w:p w14:paraId="3991AB9F" w14:textId="77777777" w:rsidR="008531D4" w:rsidRPr="00A46421" w:rsidRDefault="00F237D7">
            <w:pPr>
              <w:pStyle w:val="P68B1DB1-Normal59"/>
              <w:overflowPunct/>
              <w:spacing w:before="120" w:after="120"/>
              <w:textAlignment w:val="auto"/>
              <w:rPr>
                <w:rFonts w:ascii="Times New Roman" w:hAnsi="Times New Roman"/>
              </w:rPr>
            </w:pPr>
            <w:r w:rsidRPr="00A46421">
              <w:rPr>
                <w:rFonts w:ascii="Times New Roman" w:hAnsi="Times New Roman"/>
              </w:rPr>
              <w:t>0</w:t>
            </w:r>
          </w:p>
          <w:p w14:paraId="2471D093" w14:textId="77777777" w:rsidR="008531D4" w:rsidRPr="00A46421" w:rsidRDefault="008531D4">
            <w:pPr>
              <w:overflowPunct/>
              <w:spacing w:before="120" w:after="120"/>
              <w:textAlignment w:val="auto"/>
              <w:rPr>
                <w:rFonts w:ascii="Times New Roman" w:eastAsia="Calibri" w:hAnsi="Times New Roman"/>
              </w:rPr>
            </w:pPr>
          </w:p>
        </w:tc>
        <w:tc>
          <w:tcPr>
            <w:tcW w:w="489" w:type="pct"/>
          </w:tcPr>
          <w:p w14:paraId="3D5B5AC3" w14:textId="403A4A56" w:rsidR="008531D4" w:rsidRPr="00A46421" w:rsidRDefault="002439E9">
            <w:pPr>
              <w:pStyle w:val="P68B1DB1-Normal59"/>
              <w:overflowPunct/>
              <w:spacing w:before="120" w:after="120"/>
              <w:textAlignment w:val="auto"/>
              <w:rPr>
                <w:rFonts w:ascii="Times New Roman" w:hAnsi="Times New Roman"/>
              </w:rPr>
            </w:pPr>
            <w:r w:rsidRPr="00A46421">
              <w:rPr>
                <w:rFonts w:ascii="Times New Roman" w:hAnsi="Times New Roman"/>
                <w:lang w:val="en-GB" w:eastAsia="en-GB"/>
              </w:rPr>
              <w:t>N/A</w:t>
            </w:r>
          </w:p>
        </w:tc>
        <w:tc>
          <w:tcPr>
            <w:tcW w:w="509" w:type="pct"/>
          </w:tcPr>
          <w:p w14:paraId="74B5CFFD" w14:textId="77777777" w:rsidR="008531D4" w:rsidRPr="00A46421" w:rsidRDefault="00F237D7">
            <w:pPr>
              <w:pStyle w:val="P68B1DB1-Normal61"/>
              <w:overflowPunct/>
              <w:spacing w:before="120" w:after="120"/>
              <w:textAlignment w:val="auto"/>
              <w:rPr>
                <w:rFonts w:ascii="Times New Roman" w:hAnsi="Times New Roman"/>
              </w:rPr>
            </w:pPr>
            <w:r w:rsidRPr="00A46421">
              <w:rPr>
                <w:rFonts w:ascii="Times New Roman" w:hAnsi="Times New Roman"/>
              </w:rPr>
              <w:t>2 187 910 902 </w:t>
            </w:r>
          </w:p>
          <w:p w14:paraId="7DF9255A" w14:textId="77777777" w:rsidR="008531D4" w:rsidRPr="00A46421" w:rsidRDefault="008531D4">
            <w:pPr>
              <w:overflowPunct/>
              <w:spacing w:before="120" w:after="120"/>
              <w:textAlignment w:val="auto"/>
              <w:rPr>
                <w:rFonts w:ascii="Times New Roman" w:eastAsia="Calibri" w:hAnsi="Times New Roman"/>
              </w:rPr>
            </w:pPr>
          </w:p>
        </w:tc>
        <w:tc>
          <w:tcPr>
            <w:tcW w:w="522" w:type="pct"/>
          </w:tcPr>
          <w:p w14:paraId="5A1AE50E" w14:textId="1F2D6A5B" w:rsidR="008531D4" w:rsidRPr="00A46421" w:rsidRDefault="009C2B3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bg-BG"/>
              </w:rPr>
              <w:t>АПИ</w:t>
            </w:r>
          </w:p>
        </w:tc>
        <w:tc>
          <w:tcPr>
            <w:tcW w:w="702" w:type="pct"/>
            <w:vMerge/>
          </w:tcPr>
          <w:p w14:paraId="54D23190"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6202A7E7" w14:textId="77777777" w:rsidTr="009C2B37">
        <w:tc>
          <w:tcPr>
            <w:tcW w:w="529" w:type="pct"/>
          </w:tcPr>
          <w:p w14:paraId="683B030E" w14:textId="30D2D42B"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609" w:type="pct"/>
          </w:tcPr>
          <w:p w14:paraId="4ED11B58" w14:textId="19A8AEC8" w:rsidR="008531D4" w:rsidRPr="00A46421" w:rsidRDefault="00F237D7" w:rsidP="009C2B3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56 — </w:t>
            </w:r>
            <w:r w:rsidR="00415241" w:rsidRPr="00A46421">
              <w:rPr>
                <w:rFonts w:ascii="Times New Roman" w:hAnsi="Times New Roman"/>
                <w:lang w:bidi="bg-BG"/>
              </w:rPr>
              <w:t>Спестено време вследствие на подобрената пътна инфраструктура</w:t>
            </w:r>
          </w:p>
        </w:tc>
        <w:tc>
          <w:tcPr>
            <w:tcW w:w="391" w:type="pct"/>
          </w:tcPr>
          <w:p w14:paraId="4712D463"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 часове</w:t>
            </w:r>
          </w:p>
        </w:tc>
        <w:tc>
          <w:tcPr>
            <w:tcW w:w="285" w:type="pct"/>
            <w:tcBorders>
              <w:top w:val="single" w:sz="4" w:space="0" w:color="auto"/>
              <w:left w:val="single" w:sz="4" w:space="0" w:color="auto"/>
              <w:bottom w:val="single" w:sz="4" w:space="0" w:color="auto"/>
              <w:right w:val="single" w:sz="4" w:space="0" w:color="auto"/>
            </w:tcBorders>
          </w:tcPr>
          <w:p w14:paraId="386AB681" w14:textId="77777777" w:rsidR="008531D4" w:rsidRPr="00A46421" w:rsidRDefault="00F237D7">
            <w:pPr>
              <w:pStyle w:val="P68B1DB1-Normal62"/>
              <w:overflowPunct/>
              <w:autoSpaceDE/>
              <w:autoSpaceDN/>
              <w:adjustRightInd/>
              <w:spacing w:before="120" w:after="120"/>
              <w:textAlignment w:val="auto"/>
              <w:rPr>
                <w:sz w:val="20"/>
              </w:rPr>
            </w:pPr>
            <w:r w:rsidRPr="00A46421">
              <w:rPr>
                <w:sz w:val="20"/>
              </w:rPr>
              <w:t>ЕФРР</w:t>
            </w:r>
          </w:p>
        </w:tc>
        <w:tc>
          <w:tcPr>
            <w:tcW w:w="475" w:type="pct"/>
            <w:tcBorders>
              <w:top w:val="single" w:sz="4" w:space="0" w:color="auto"/>
              <w:left w:val="single" w:sz="4" w:space="0" w:color="auto"/>
              <w:bottom w:val="single" w:sz="4" w:space="0" w:color="auto"/>
              <w:right w:val="single" w:sz="4" w:space="0" w:color="auto"/>
            </w:tcBorders>
          </w:tcPr>
          <w:p w14:paraId="70E832D9" w14:textId="34E78675" w:rsidR="008531D4" w:rsidRPr="00A46421" w:rsidRDefault="006F7DA4">
            <w:pPr>
              <w:pStyle w:val="P68B1DB1-Normal62"/>
              <w:overflowPunct/>
              <w:autoSpaceDE/>
              <w:autoSpaceDN/>
              <w:adjustRightInd/>
              <w:spacing w:before="120" w:after="120"/>
              <w:textAlignment w:val="auto"/>
              <w:rPr>
                <w:sz w:val="20"/>
              </w:rPr>
            </w:pPr>
            <w:r w:rsidRPr="00A46421">
              <w:rPr>
                <w:sz w:val="20"/>
              </w:rPr>
              <w:t>Слабо развити</w:t>
            </w:r>
          </w:p>
        </w:tc>
        <w:tc>
          <w:tcPr>
            <w:tcW w:w="489" w:type="pct"/>
          </w:tcPr>
          <w:p w14:paraId="16F3B3AF" w14:textId="77777777" w:rsidR="008531D4" w:rsidRPr="00A46421" w:rsidRDefault="00F237D7">
            <w:pPr>
              <w:pStyle w:val="P68B1DB1-Normal59"/>
              <w:overflowPunct/>
              <w:spacing w:before="120" w:after="120"/>
              <w:textAlignment w:val="auto"/>
              <w:rPr>
                <w:rFonts w:ascii="Times New Roman" w:hAnsi="Times New Roman"/>
              </w:rPr>
            </w:pPr>
            <w:r w:rsidRPr="00A46421">
              <w:rPr>
                <w:rFonts w:ascii="Times New Roman" w:hAnsi="Times New Roman"/>
              </w:rPr>
              <w:t>0</w:t>
            </w:r>
          </w:p>
        </w:tc>
        <w:tc>
          <w:tcPr>
            <w:tcW w:w="489" w:type="pct"/>
          </w:tcPr>
          <w:p w14:paraId="1E40F600" w14:textId="3C3E46D0" w:rsidR="008531D4" w:rsidRPr="00A46421" w:rsidRDefault="002439E9">
            <w:pPr>
              <w:pStyle w:val="P68B1DB1-Normal59"/>
              <w:overflowPunct/>
              <w:spacing w:before="120" w:after="120"/>
              <w:textAlignment w:val="auto"/>
              <w:rPr>
                <w:rFonts w:ascii="Times New Roman" w:hAnsi="Times New Roman"/>
              </w:rPr>
            </w:pPr>
            <w:r w:rsidRPr="00A46421">
              <w:rPr>
                <w:rFonts w:ascii="Times New Roman" w:hAnsi="Times New Roman"/>
                <w:lang w:val="en-GB" w:eastAsia="en-GB"/>
              </w:rPr>
              <w:t>N/A</w:t>
            </w:r>
          </w:p>
        </w:tc>
        <w:tc>
          <w:tcPr>
            <w:tcW w:w="509" w:type="pct"/>
          </w:tcPr>
          <w:p w14:paraId="3D2A2508" w14:textId="77777777" w:rsidR="008531D4" w:rsidRPr="00A46421" w:rsidRDefault="00F237D7">
            <w:pPr>
              <w:pStyle w:val="P68B1DB1-Normal61"/>
              <w:overflowPunct/>
              <w:spacing w:before="120" w:after="120"/>
              <w:textAlignment w:val="auto"/>
              <w:rPr>
                <w:rFonts w:ascii="Times New Roman" w:hAnsi="Times New Roman"/>
              </w:rPr>
            </w:pPr>
            <w:r w:rsidRPr="00A46421">
              <w:rPr>
                <w:rFonts w:ascii="Times New Roman" w:hAnsi="Times New Roman"/>
              </w:rPr>
              <w:t xml:space="preserve">7 921 208,54   </w:t>
            </w:r>
          </w:p>
        </w:tc>
        <w:tc>
          <w:tcPr>
            <w:tcW w:w="522" w:type="pct"/>
          </w:tcPr>
          <w:p w14:paraId="14DB853E" w14:textId="24AB25A2" w:rsidR="008531D4" w:rsidRPr="00A46421" w:rsidRDefault="002439E9">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702" w:type="pct"/>
            <w:vMerge/>
          </w:tcPr>
          <w:p w14:paraId="44934D20"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bl>
    <w:p w14:paraId="1AF03C9C" w14:textId="77777777" w:rsidR="008531D4" w:rsidRPr="002514BC" w:rsidRDefault="008531D4">
      <w:pPr>
        <w:spacing w:before="120"/>
        <w:rPr>
          <w:rFonts w:ascii="Times New Roman" w:hAnsi="Times New Roman"/>
          <w:sz w:val="22"/>
          <w:szCs w:val="22"/>
        </w:rPr>
        <w:sectPr w:rsidR="008531D4" w:rsidRPr="002514BC" w:rsidSect="0058417A">
          <w:pgSz w:w="16838" w:h="11906" w:orient="landscape"/>
          <w:pgMar w:top="1135" w:right="719" w:bottom="993" w:left="719" w:header="708" w:footer="708" w:gutter="0"/>
          <w:cols w:space="708"/>
          <w:docGrid w:linePitch="360"/>
        </w:sectPr>
      </w:pPr>
    </w:p>
    <w:p w14:paraId="0D51F189" w14:textId="4777803F" w:rsidR="008531D4" w:rsidRPr="002514BC" w:rsidRDefault="00F237D7">
      <w:pPr>
        <w:pStyle w:val="P68B1DB1-Caption51"/>
        <w:spacing w:before="0"/>
        <w:ind w:left="851" w:hanging="851"/>
        <w:rPr>
          <w:rFonts w:ascii="Times New Roman" w:hAnsi="Times New Roman" w:cs="Times New Roman"/>
          <w:sz w:val="22"/>
          <w:szCs w:val="22"/>
        </w:rPr>
      </w:pPr>
      <w:bookmarkStart w:id="42" w:name="_Toc403835101"/>
      <w:r w:rsidRPr="002514BC">
        <w:rPr>
          <w:rFonts w:ascii="Times New Roman" w:hAnsi="Times New Roman" w:cs="Times New Roman"/>
          <w:sz w:val="22"/>
          <w:szCs w:val="22"/>
        </w:rPr>
        <w:lastRenderedPageBreak/>
        <w:t xml:space="preserve">Рамка на изпълнението по конкретна цел </w:t>
      </w:r>
      <w:r w:rsidR="004A0A1E" w:rsidRPr="002514BC">
        <w:rPr>
          <w:rFonts w:ascii="Times New Roman" w:hAnsi="Times New Roman" w:cs="Times New Roman"/>
          <w:sz w:val="22"/>
          <w:szCs w:val="22"/>
        </w:rPr>
        <w:t>„Развитие на устойчива на изменението на климата, интелигентна, сигурна, стабилна и интермодална TEN-T“</w:t>
      </w:r>
    </w:p>
    <w:p w14:paraId="1BABC57A" w14:textId="4CFF1A96" w:rsidR="008531D4" w:rsidRPr="002514BC" w:rsidRDefault="00F237D7">
      <w:pPr>
        <w:pStyle w:val="P68B1DB1-Caption51"/>
        <w:spacing w:before="0"/>
        <w:ind w:left="851" w:hanging="851"/>
        <w:rPr>
          <w:rFonts w:ascii="Times New Roman" w:hAnsi="Times New Roman" w:cs="Times New Roman"/>
          <w:sz w:val="22"/>
          <w:szCs w:val="22"/>
        </w:rPr>
      </w:pPr>
      <w:r w:rsidRPr="002514BC">
        <w:rPr>
          <w:rFonts w:ascii="Times New Roman" w:hAnsi="Times New Roman" w:cs="Times New Roman"/>
          <w:sz w:val="22"/>
          <w:szCs w:val="22"/>
        </w:rPr>
        <w:t>Приоритет 3</w:t>
      </w:r>
      <w:bookmarkEnd w:id="42"/>
    </w:p>
    <w:p w14:paraId="71ABD53D" w14:textId="77777777" w:rsidR="00C86BE1" w:rsidRPr="002514BC" w:rsidRDefault="00C86BE1">
      <w:pPr>
        <w:pStyle w:val="P68B1DB1-Caption51"/>
        <w:spacing w:before="0"/>
        <w:ind w:left="851" w:hanging="851"/>
        <w:rPr>
          <w:rFonts w:ascii="Times New Roman" w:hAnsi="Times New Roman" w:cs="Times New Roman"/>
          <w:sz w:val="22"/>
          <w:szCs w:val="22"/>
        </w:rPr>
      </w:pPr>
    </w:p>
    <w:tbl>
      <w:tblPr>
        <w:tblW w:w="46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3"/>
        <w:gridCol w:w="1501"/>
        <w:gridCol w:w="1361"/>
        <w:gridCol w:w="815"/>
        <w:gridCol w:w="1361"/>
        <w:gridCol w:w="1401"/>
        <w:gridCol w:w="1401"/>
        <w:gridCol w:w="1458"/>
        <w:gridCol w:w="1496"/>
        <w:gridCol w:w="1697"/>
      </w:tblGrid>
      <w:tr w:rsidR="008531D4" w:rsidRPr="002514BC" w14:paraId="145EFB63" w14:textId="77777777">
        <w:trPr>
          <w:trHeight w:val="359"/>
        </w:trPr>
        <w:tc>
          <w:tcPr>
            <w:tcW w:w="5000" w:type="pct"/>
            <w:gridSpan w:val="10"/>
          </w:tcPr>
          <w:p w14:paraId="27C38F58" w14:textId="3E0E8372" w:rsidR="008531D4" w:rsidRPr="00A46421" w:rsidRDefault="00AF30E3">
            <w:pPr>
              <w:pStyle w:val="P68B1DB1-Normal56"/>
              <w:overflowPunct/>
              <w:autoSpaceDE/>
              <w:autoSpaceDN/>
              <w:adjustRightInd/>
              <w:spacing w:before="120" w:after="120"/>
              <w:textAlignment w:val="auto"/>
              <w:rPr>
                <w:rFonts w:ascii="Times New Roman" w:hAnsi="Times New Roman"/>
                <w:b/>
                <w:sz w:val="20"/>
              </w:rPr>
            </w:pPr>
            <w:r w:rsidRPr="00A46421">
              <w:rPr>
                <w:rFonts w:ascii="Times New Roman" w:hAnsi="Times New Roman"/>
                <w:b/>
                <w:sz w:val="20"/>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c>
      </w:tr>
      <w:tr w:rsidR="008531D4" w:rsidRPr="00A46421" w14:paraId="6F1069CC" w14:textId="77777777">
        <w:trPr>
          <w:trHeight w:val="1305"/>
        </w:trPr>
        <w:tc>
          <w:tcPr>
            <w:tcW w:w="649" w:type="pct"/>
          </w:tcPr>
          <w:p w14:paraId="1ADEC555" w14:textId="1ED10143" w:rsidR="008531D4" w:rsidRPr="00A46421" w:rsidRDefault="00F237D7">
            <w:pPr>
              <w:pStyle w:val="P68B1DB1-Normal52"/>
              <w:overflowPunct/>
              <w:autoSpaceDE/>
              <w:autoSpaceDN/>
              <w:adjustRightInd/>
              <w:spacing w:before="120" w:after="120"/>
              <w:textAlignment w:val="auto"/>
              <w:rPr>
                <w:rFonts w:ascii="Times New Roman" w:hAnsi="Times New Roman"/>
                <w:sz w:val="20"/>
                <w:lang w:val="bg-BG"/>
              </w:rPr>
            </w:pPr>
            <w:r w:rsidRPr="00A46421">
              <w:rPr>
                <w:rFonts w:ascii="Times New Roman" w:hAnsi="Times New Roman"/>
                <w:sz w:val="20"/>
              </w:rPr>
              <w:t xml:space="preserve">Вид на </w:t>
            </w:r>
            <w:r w:rsidR="001F30E1" w:rsidRPr="00A46421">
              <w:rPr>
                <w:rFonts w:ascii="Times New Roman" w:hAnsi="Times New Roman"/>
                <w:sz w:val="20"/>
              </w:rPr>
              <w:t>индикатор</w:t>
            </w:r>
            <w:r w:rsidR="00AF30E3" w:rsidRPr="00A46421">
              <w:rPr>
                <w:rFonts w:ascii="Times New Roman" w:hAnsi="Times New Roman"/>
                <w:sz w:val="20"/>
                <w:lang w:val="bg-BG"/>
              </w:rPr>
              <w:t>а</w:t>
            </w:r>
          </w:p>
          <w:p w14:paraId="6F45027A" w14:textId="7D515BA2" w:rsidR="008531D4" w:rsidRPr="00A46421" w:rsidRDefault="001F30E1" w:rsidP="00AF30E3">
            <w:pPr>
              <w:pStyle w:val="P68B1DB1-Normal52"/>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F237D7" w:rsidRPr="00A46421">
              <w:rPr>
                <w:rFonts w:ascii="Times New Roman" w:hAnsi="Times New Roman"/>
                <w:sz w:val="20"/>
              </w:rPr>
              <w:t xml:space="preserve"> за </w:t>
            </w:r>
            <w:r w:rsidR="00AF30E3" w:rsidRPr="00A46421">
              <w:rPr>
                <w:rFonts w:ascii="Times New Roman" w:hAnsi="Times New Roman"/>
                <w:sz w:val="20"/>
                <w:lang w:val="bg-BG"/>
              </w:rPr>
              <w:t>изпълнение</w:t>
            </w:r>
            <w:r w:rsidR="005A6981" w:rsidRPr="00A46421">
              <w:rPr>
                <w:rFonts w:ascii="Times New Roman" w:hAnsi="Times New Roman"/>
                <w:sz w:val="20"/>
              </w:rPr>
              <w:t xml:space="preserve"> или резултат</w:t>
            </w:r>
          </w:p>
        </w:tc>
        <w:tc>
          <w:tcPr>
            <w:tcW w:w="523" w:type="pct"/>
          </w:tcPr>
          <w:p w14:paraId="457CEFCA" w14:textId="14CA996E" w:rsidR="008531D4" w:rsidRPr="00A46421" w:rsidRDefault="001F30E1">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w:t>
            </w:r>
          </w:p>
        </w:tc>
        <w:tc>
          <w:tcPr>
            <w:tcW w:w="474" w:type="pct"/>
          </w:tcPr>
          <w:p w14:paraId="650800C2"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Мерна единица;</w:t>
            </w:r>
          </w:p>
        </w:tc>
        <w:tc>
          <w:tcPr>
            <w:tcW w:w="284" w:type="pct"/>
          </w:tcPr>
          <w:p w14:paraId="7F11ED49"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Финансиране</w:t>
            </w:r>
          </w:p>
        </w:tc>
        <w:tc>
          <w:tcPr>
            <w:tcW w:w="474" w:type="pct"/>
          </w:tcPr>
          <w:p w14:paraId="6DC90F6A"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Категория на региона</w:t>
            </w:r>
          </w:p>
        </w:tc>
        <w:tc>
          <w:tcPr>
            <w:tcW w:w="488" w:type="pct"/>
          </w:tcPr>
          <w:p w14:paraId="55614620"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Базова стойност</w:t>
            </w:r>
          </w:p>
          <w:p w14:paraId="0FCC13C4" w14:textId="77777777" w:rsidR="008531D4" w:rsidRPr="00A46421" w:rsidRDefault="008531D4">
            <w:pPr>
              <w:overflowPunct/>
              <w:autoSpaceDE/>
              <w:autoSpaceDN/>
              <w:adjustRightInd/>
              <w:spacing w:before="120" w:after="120"/>
              <w:textAlignment w:val="auto"/>
              <w:rPr>
                <w:rFonts w:ascii="Times New Roman" w:eastAsia="Calibri" w:hAnsi="Times New Roman"/>
                <w:b/>
                <w:i/>
              </w:rPr>
            </w:pPr>
          </w:p>
        </w:tc>
        <w:tc>
          <w:tcPr>
            <w:tcW w:w="488" w:type="pct"/>
          </w:tcPr>
          <w:p w14:paraId="231F0D63" w14:textId="5346A691"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 Етапна цел за 2024 г.</w:t>
            </w:r>
          </w:p>
        </w:tc>
        <w:tc>
          <w:tcPr>
            <w:tcW w:w="508" w:type="pct"/>
          </w:tcPr>
          <w:p w14:paraId="795157DE" w14:textId="77777777" w:rsidR="008531D4" w:rsidRPr="00A46421" w:rsidRDefault="00F237D7">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Крайна цел (2029)</w:t>
            </w:r>
          </w:p>
        </w:tc>
        <w:tc>
          <w:tcPr>
            <w:tcW w:w="521" w:type="pct"/>
          </w:tcPr>
          <w:p w14:paraId="40A4D5BC" w14:textId="77777777" w:rsidR="008531D4" w:rsidRPr="00A46421" w:rsidRDefault="00F237D7">
            <w:pPr>
              <w:pStyle w:val="P68B1DB1-Normal53"/>
              <w:overflowPunct/>
              <w:autoSpaceDE/>
              <w:autoSpaceDN/>
              <w:adjustRightInd/>
              <w:spacing w:before="120" w:after="120" w:line="480" w:lineRule="auto"/>
              <w:textAlignment w:val="auto"/>
              <w:rPr>
                <w:rFonts w:ascii="Times New Roman" w:hAnsi="Times New Roman"/>
              </w:rPr>
            </w:pPr>
            <w:r w:rsidRPr="00A46421">
              <w:rPr>
                <w:rFonts w:ascii="Times New Roman" w:hAnsi="Times New Roman"/>
              </w:rPr>
              <w:t>Източник на данни</w:t>
            </w:r>
          </w:p>
        </w:tc>
        <w:tc>
          <w:tcPr>
            <w:tcW w:w="591" w:type="pct"/>
          </w:tcPr>
          <w:p w14:paraId="0EA87154" w14:textId="2D120CDA" w:rsidR="008531D4" w:rsidRPr="00A46421" w:rsidRDefault="00F237D7" w:rsidP="00EC0F46">
            <w:pPr>
              <w:pStyle w:val="P68B1DB1-Normal53"/>
              <w:overflowPunct/>
              <w:autoSpaceDE/>
              <w:autoSpaceDN/>
              <w:adjustRightInd/>
              <w:spacing w:before="120" w:after="120"/>
              <w:textAlignment w:val="auto"/>
              <w:rPr>
                <w:rFonts w:ascii="Times New Roman" w:hAnsi="Times New Roman"/>
              </w:rPr>
            </w:pPr>
            <w:r w:rsidRPr="00A46421">
              <w:rPr>
                <w:rFonts w:ascii="Times New Roman" w:hAnsi="Times New Roman"/>
              </w:rPr>
              <w:t xml:space="preserve">Обяснение за значението на </w:t>
            </w:r>
            <w:r w:rsidR="001F30E1" w:rsidRPr="00A46421">
              <w:rPr>
                <w:rFonts w:ascii="Times New Roman" w:hAnsi="Times New Roman"/>
              </w:rPr>
              <w:t>индикатор</w:t>
            </w:r>
            <w:r w:rsidR="00EC0F46" w:rsidRPr="00A46421">
              <w:rPr>
                <w:rFonts w:ascii="Times New Roman" w:hAnsi="Times New Roman"/>
                <w:lang w:val="bg-BG"/>
              </w:rPr>
              <w:t>а</w:t>
            </w:r>
            <w:r w:rsidRPr="00A46421">
              <w:rPr>
                <w:rFonts w:ascii="Times New Roman" w:hAnsi="Times New Roman"/>
              </w:rPr>
              <w:t>, по целесъобразност</w:t>
            </w:r>
          </w:p>
        </w:tc>
      </w:tr>
      <w:tr w:rsidR="008531D4" w:rsidRPr="00A46421" w14:paraId="5410FE72" w14:textId="77777777">
        <w:trPr>
          <w:trHeight w:val="397"/>
        </w:trPr>
        <w:tc>
          <w:tcPr>
            <w:tcW w:w="649" w:type="pct"/>
          </w:tcPr>
          <w:p w14:paraId="63B79F7C" w14:textId="70FC4D56"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0442D8" w:rsidRPr="00A46421">
              <w:rPr>
                <w:rFonts w:ascii="Times New Roman" w:hAnsi="Times New Roman"/>
              </w:rPr>
              <w:t xml:space="preserve"> за изпълнение</w:t>
            </w:r>
          </w:p>
        </w:tc>
        <w:tc>
          <w:tcPr>
            <w:tcW w:w="523" w:type="pct"/>
            <w:tcBorders>
              <w:top w:val="single" w:sz="4" w:space="0" w:color="auto"/>
              <w:left w:val="single" w:sz="4" w:space="0" w:color="auto"/>
              <w:bottom w:val="single" w:sz="4" w:space="0" w:color="auto"/>
              <w:right w:val="single" w:sz="4" w:space="0" w:color="auto"/>
            </w:tcBorders>
          </w:tcPr>
          <w:p w14:paraId="166E32F0" w14:textId="4084E2A4" w:rsidR="008531D4" w:rsidRPr="00A46421" w:rsidRDefault="00A61634">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Брой развити жп възли</w:t>
            </w:r>
          </w:p>
        </w:tc>
        <w:tc>
          <w:tcPr>
            <w:tcW w:w="474" w:type="pct"/>
            <w:tcBorders>
              <w:top w:val="single" w:sz="4" w:space="0" w:color="auto"/>
              <w:left w:val="single" w:sz="4" w:space="0" w:color="auto"/>
              <w:bottom w:val="single" w:sz="4" w:space="0" w:color="auto"/>
              <w:right w:val="single" w:sz="4" w:space="0" w:color="auto"/>
            </w:tcBorders>
          </w:tcPr>
          <w:p w14:paraId="1CA4E154"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Borders>
              <w:top w:val="single" w:sz="4" w:space="0" w:color="auto"/>
              <w:left w:val="single" w:sz="4" w:space="0" w:color="auto"/>
              <w:bottom w:val="single" w:sz="4" w:space="0" w:color="auto"/>
              <w:right w:val="single" w:sz="4" w:space="0" w:color="auto"/>
            </w:tcBorders>
          </w:tcPr>
          <w:p w14:paraId="7C651992"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Borders>
              <w:top w:val="single" w:sz="4" w:space="0" w:color="auto"/>
              <w:left w:val="single" w:sz="4" w:space="0" w:color="auto"/>
              <w:bottom w:val="single" w:sz="4" w:space="0" w:color="auto"/>
              <w:right w:val="single" w:sz="4" w:space="0" w:color="auto"/>
            </w:tcBorders>
          </w:tcPr>
          <w:p w14:paraId="4D92EFDF"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По-слабо развити</w:t>
            </w:r>
          </w:p>
        </w:tc>
        <w:tc>
          <w:tcPr>
            <w:tcW w:w="488" w:type="pct"/>
          </w:tcPr>
          <w:p w14:paraId="19092557" w14:textId="6C38F895" w:rsidR="008531D4" w:rsidRPr="00A46421" w:rsidRDefault="00045E9B">
            <w:pPr>
              <w:pStyle w:val="P68B1DB1-Normal59"/>
              <w:overflowPunct/>
              <w:autoSpaceDE/>
              <w:autoSpaceDN/>
              <w:adjustRightInd/>
              <w:spacing w:before="120" w:after="120"/>
              <w:jc w:val="left"/>
              <w:textAlignment w:val="auto"/>
              <w:rPr>
                <w:rFonts w:ascii="Times New Roman" w:hAnsi="Times New Roman"/>
                <w:lang w:val="en-US"/>
              </w:rPr>
            </w:pPr>
            <w:r w:rsidRPr="00A46421">
              <w:rPr>
                <w:rFonts w:ascii="Times New Roman" w:hAnsi="Times New Roman"/>
                <w:lang w:val="en-US"/>
              </w:rPr>
              <w:t>N/A</w:t>
            </w:r>
          </w:p>
        </w:tc>
        <w:tc>
          <w:tcPr>
            <w:tcW w:w="488" w:type="pct"/>
          </w:tcPr>
          <w:p w14:paraId="0EEA4098" w14:textId="77777777"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0</w:t>
            </w:r>
          </w:p>
        </w:tc>
        <w:tc>
          <w:tcPr>
            <w:tcW w:w="508" w:type="pct"/>
          </w:tcPr>
          <w:p w14:paraId="4BBCAD5B" w14:textId="77777777" w:rsidR="008531D4" w:rsidRPr="00A46421" w:rsidRDefault="00F237D7">
            <w:pPr>
              <w:pStyle w:val="P68B1DB1-Normal55"/>
              <w:overflowPunct/>
              <w:autoSpaceDE/>
              <w:autoSpaceDN/>
              <w:adjustRightInd/>
              <w:spacing w:before="120" w:after="120"/>
              <w:jc w:val="left"/>
              <w:textAlignment w:val="auto"/>
              <w:rPr>
                <w:rFonts w:ascii="Times New Roman" w:hAnsi="Times New Roman"/>
                <w:b w:val="0"/>
                <w:sz w:val="20"/>
              </w:rPr>
            </w:pPr>
            <w:r w:rsidRPr="00A46421">
              <w:rPr>
                <w:rFonts w:ascii="Times New Roman" w:hAnsi="Times New Roman"/>
                <w:b w:val="0"/>
                <w:sz w:val="20"/>
              </w:rPr>
              <w:t>3</w:t>
            </w:r>
          </w:p>
        </w:tc>
        <w:tc>
          <w:tcPr>
            <w:tcW w:w="521" w:type="pct"/>
          </w:tcPr>
          <w:p w14:paraId="2053675C"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НКЖИ</w:t>
            </w:r>
          </w:p>
        </w:tc>
        <w:tc>
          <w:tcPr>
            <w:tcW w:w="591" w:type="pct"/>
            <w:vMerge w:val="restart"/>
          </w:tcPr>
          <w:p w14:paraId="3AB0EC18" w14:textId="4C48D444" w:rsidR="008531D4" w:rsidRPr="00A46421" w:rsidRDefault="00F12336">
            <w:pPr>
              <w:pStyle w:val="P68B1DB1-Normal60"/>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Индикатори</w:t>
            </w:r>
            <w:r w:rsidR="00F237D7" w:rsidRPr="00A46421">
              <w:rPr>
                <w:rFonts w:ascii="Times New Roman" w:hAnsi="Times New Roman"/>
              </w:rPr>
              <w:t>те са в пълно съответствие с приложимите стратегически документи, регламенти и изисквания и се отнасят до 100</w:t>
            </w:r>
            <w:r w:rsidR="00C62C4E" w:rsidRPr="00A46421">
              <w:rPr>
                <w:rFonts w:ascii="Times New Roman" w:hAnsi="Times New Roman"/>
              </w:rPr>
              <w:t>%</w:t>
            </w:r>
            <w:r w:rsidR="00F237D7" w:rsidRPr="00A46421">
              <w:rPr>
                <w:rFonts w:ascii="Times New Roman" w:hAnsi="Times New Roman"/>
              </w:rPr>
              <w:t xml:space="preserve"> от бюджета.</w:t>
            </w:r>
          </w:p>
          <w:p w14:paraId="305E2CFC" w14:textId="77777777" w:rsidR="008531D4" w:rsidRPr="00A46421" w:rsidRDefault="00F237D7">
            <w:pPr>
              <w:pStyle w:val="P68B1DB1-Normal60"/>
              <w:overflowPunct/>
              <w:autoSpaceDE/>
              <w:autoSpaceDN/>
              <w:adjustRightInd/>
              <w:spacing w:before="120" w:after="120"/>
              <w:textAlignment w:val="auto"/>
              <w:rPr>
                <w:rFonts w:ascii="Times New Roman" w:hAnsi="Times New Roman"/>
              </w:rPr>
            </w:pPr>
            <w:r w:rsidRPr="00A46421">
              <w:rPr>
                <w:rFonts w:ascii="Times New Roman" w:hAnsi="Times New Roman"/>
              </w:rPr>
              <w:t xml:space="preserve">Методът на изчисление и съответните обосновки са представени в раздела относно интервенционната логика. </w:t>
            </w:r>
          </w:p>
          <w:p w14:paraId="27F09857"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42A71FF8" w14:textId="77777777">
        <w:tc>
          <w:tcPr>
            <w:tcW w:w="649" w:type="pct"/>
          </w:tcPr>
          <w:p w14:paraId="2AFE4823" w14:textId="0FFCF2C3" w:rsidR="008531D4" w:rsidRPr="00A46421" w:rsidRDefault="001F30E1">
            <w:pPr>
              <w:pStyle w:val="P68B1DB1-Normal54"/>
              <w:overflowPunct/>
              <w:autoSpaceDE/>
              <w:autoSpaceDN/>
              <w:adjustRightInd/>
              <w:spacing w:before="120" w:after="120"/>
              <w:textAlignment w:val="auto"/>
              <w:rPr>
                <w:rFonts w:ascii="Times New Roman" w:hAnsi="Times New Roman"/>
                <w:sz w:val="20"/>
              </w:rPr>
            </w:pPr>
            <w:r w:rsidRPr="00A46421">
              <w:rPr>
                <w:rFonts w:ascii="Times New Roman" w:hAnsi="Times New Roman"/>
                <w:sz w:val="20"/>
              </w:rPr>
              <w:t>индикатор</w:t>
            </w:r>
            <w:r w:rsidR="000442D8" w:rsidRPr="00A46421">
              <w:rPr>
                <w:rFonts w:ascii="Times New Roman" w:hAnsi="Times New Roman"/>
                <w:sz w:val="20"/>
              </w:rPr>
              <w:t xml:space="preserve"> за изпълнение</w:t>
            </w:r>
          </w:p>
        </w:tc>
        <w:tc>
          <w:tcPr>
            <w:tcW w:w="523" w:type="pct"/>
          </w:tcPr>
          <w:p w14:paraId="78222FB1" w14:textId="20CCCFA5" w:rsidR="008531D4" w:rsidRPr="00A46421" w:rsidRDefault="00A61634">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Брой пристанища, получили подкрепа</w:t>
            </w:r>
          </w:p>
        </w:tc>
        <w:tc>
          <w:tcPr>
            <w:tcW w:w="474" w:type="pct"/>
            <w:tcBorders>
              <w:top w:val="single" w:sz="4" w:space="0" w:color="auto"/>
              <w:left w:val="single" w:sz="4" w:space="0" w:color="auto"/>
              <w:bottom w:val="single" w:sz="4" w:space="0" w:color="auto"/>
              <w:right w:val="single" w:sz="4" w:space="0" w:color="auto"/>
            </w:tcBorders>
          </w:tcPr>
          <w:p w14:paraId="528C965B"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Borders>
              <w:top w:val="single" w:sz="4" w:space="0" w:color="auto"/>
              <w:left w:val="single" w:sz="4" w:space="0" w:color="auto"/>
              <w:bottom w:val="single" w:sz="4" w:space="0" w:color="auto"/>
              <w:right w:val="single" w:sz="4" w:space="0" w:color="auto"/>
            </w:tcBorders>
          </w:tcPr>
          <w:p w14:paraId="7671010A"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Pr>
          <w:p w14:paraId="6841D09F"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3FED447F" w14:textId="0DBC0193" w:rsidR="008531D4" w:rsidRPr="00A46421" w:rsidRDefault="00045E9B">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0C6982B9"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508" w:type="pct"/>
          </w:tcPr>
          <w:p w14:paraId="46C8AABB"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3</w:t>
            </w:r>
          </w:p>
        </w:tc>
        <w:tc>
          <w:tcPr>
            <w:tcW w:w="521" w:type="pct"/>
          </w:tcPr>
          <w:p w14:paraId="1B4A9244" w14:textId="1199DDD2" w:rsidR="008531D4" w:rsidRPr="00A46421" w:rsidRDefault="00045E9B">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ДППИ</w:t>
            </w:r>
          </w:p>
        </w:tc>
        <w:tc>
          <w:tcPr>
            <w:tcW w:w="591" w:type="pct"/>
            <w:vMerge/>
          </w:tcPr>
          <w:p w14:paraId="16D9F560"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670388D8" w14:textId="77777777">
        <w:tc>
          <w:tcPr>
            <w:tcW w:w="649" w:type="pct"/>
          </w:tcPr>
          <w:p w14:paraId="20823A7F" w14:textId="20EFB158"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0442D8" w:rsidRPr="00A46421">
              <w:rPr>
                <w:rFonts w:ascii="Times New Roman" w:hAnsi="Times New Roman"/>
              </w:rPr>
              <w:t xml:space="preserve"> за изпълнение</w:t>
            </w:r>
          </w:p>
        </w:tc>
        <w:tc>
          <w:tcPr>
            <w:tcW w:w="523" w:type="pct"/>
          </w:tcPr>
          <w:p w14:paraId="3F0AE5F7" w14:textId="7E74C470"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59 </w:t>
            </w:r>
            <w:r w:rsidR="00A61634" w:rsidRPr="00A46421">
              <w:rPr>
                <w:rFonts w:ascii="Times New Roman" w:hAnsi="Times New Roman"/>
              </w:rPr>
              <w:t>Инфраструктура за алтернативни горива /пунктове за зареждане/</w:t>
            </w:r>
          </w:p>
        </w:tc>
        <w:tc>
          <w:tcPr>
            <w:tcW w:w="474" w:type="pct"/>
          </w:tcPr>
          <w:p w14:paraId="202507AE"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Borders>
              <w:top w:val="single" w:sz="4" w:space="0" w:color="auto"/>
              <w:left w:val="single" w:sz="4" w:space="0" w:color="auto"/>
              <w:bottom w:val="single" w:sz="4" w:space="0" w:color="auto"/>
              <w:right w:val="single" w:sz="4" w:space="0" w:color="auto"/>
            </w:tcBorders>
          </w:tcPr>
          <w:p w14:paraId="47A4549C"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Pr>
          <w:p w14:paraId="064EB992"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1531C1CD" w14:textId="2B510ABC" w:rsidR="008531D4" w:rsidRPr="00A46421" w:rsidRDefault="00045E9B">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30E48BF2" w14:textId="75A8AE60"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4</w:t>
            </w:r>
          </w:p>
        </w:tc>
        <w:tc>
          <w:tcPr>
            <w:tcW w:w="508" w:type="pct"/>
            <w:tcBorders>
              <w:top w:val="single" w:sz="4" w:space="0" w:color="auto"/>
              <w:left w:val="single" w:sz="4" w:space="0" w:color="auto"/>
              <w:bottom w:val="single" w:sz="4" w:space="0" w:color="auto"/>
              <w:right w:val="single" w:sz="4" w:space="0" w:color="auto"/>
            </w:tcBorders>
          </w:tcPr>
          <w:p w14:paraId="4AD99EC7" w14:textId="77777777"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164</w:t>
            </w:r>
          </w:p>
        </w:tc>
        <w:tc>
          <w:tcPr>
            <w:tcW w:w="521" w:type="pct"/>
          </w:tcPr>
          <w:p w14:paraId="19AD064C"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RIA, BPIC</w:t>
            </w:r>
          </w:p>
        </w:tc>
        <w:tc>
          <w:tcPr>
            <w:tcW w:w="591" w:type="pct"/>
            <w:vMerge/>
          </w:tcPr>
          <w:p w14:paraId="1DD74876"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A46421" w14:paraId="436C0C34" w14:textId="77777777">
        <w:tc>
          <w:tcPr>
            <w:tcW w:w="649" w:type="pct"/>
          </w:tcPr>
          <w:p w14:paraId="0DA5A63B" w14:textId="16B7AF3B"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0442D8" w:rsidRPr="00A46421">
              <w:rPr>
                <w:rFonts w:ascii="Times New Roman" w:hAnsi="Times New Roman"/>
              </w:rPr>
              <w:t xml:space="preserve"> за изпълнение</w:t>
            </w:r>
          </w:p>
        </w:tc>
        <w:tc>
          <w:tcPr>
            <w:tcW w:w="523" w:type="pct"/>
          </w:tcPr>
          <w:p w14:paraId="26E6DE28" w14:textId="6EED9735" w:rsidR="008531D4" w:rsidRPr="00A46421" w:rsidRDefault="00896FFD">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bidi="bg-BG"/>
              </w:rPr>
              <w:t>Доставени мултифункционални плавателни съдове</w:t>
            </w:r>
          </w:p>
        </w:tc>
        <w:tc>
          <w:tcPr>
            <w:tcW w:w="474" w:type="pct"/>
          </w:tcPr>
          <w:p w14:paraId="01E56B45"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Pr>
          <w:p w14:paraId="5950D529"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ЕФРР</w:t>
            </w:r>
          </w:p>
        </w:tc>
        <w:tc>
          <w:tcPr>
            <w:tcW w:w="474" w:type="pct"/>
          </w:tcPr>
          <w:p w14:paraId="0D0E6E5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7DAC1EC0" w14:textId="604866AC" w:rsidR="008531D4" w:rsidRPr="00A46421" w:rsidRDefault="00045E9B">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4F24A475"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508" w:type="pct"/>
          </w:tcPr>
          <w:p w14:paraId="4BC60E52"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2</w:t>
            </w:r>
          </w:p>
        </w:tc>
        <w:tc>
          <w:tcPr>
            <w:tcW w:w="521" w:type="pct"/>
          </w:tcPr>
          <w:p w14:paraId="08203643" w14:textId="3F0A70EE" w:rsidR="008531D4" w:rsidRPr="00A46421" w:rsidRDefault="00E13DA3">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ИАППД</w:t>
            </w:r>
          </w:p>
        </w:tc>
        <w:tc>
          <w:tcPr>
            <w:tcW w:w="591" w:type="pct"/>
            <w:vMerge/>
          </w:tcPr>
          <w:p w14:paraId="56CE4CFB" w14:textId="77777777" w:rsidR="008531D4" w:rsidRPr="00A46421" w:rsidRDefault="008531D4">
            <w:pPr>
              <w:overflowPunct/>
              <w:autoSpaceDE/>
              <w:autoSpaceDN/>
              <w:adjustRightInd/>
              <w:spacing w:before="120" w:after="120"/>
              <w:jc w:val="left"/>
              <w:textAlignment w:val="auto"/>
              <w:rPr>
                <w:rFonts w:ascii="Times New Roman" w:eastAsia="Calibri" w:hAnsi="Times New Roman"/>
              </w:rPr>
            </w:pPr>
          </w:p>
        </w:tc>
      </w:tr>
      <w:tr w:rsidR="008531D4" w:rsidRPr="002514BC" w14:paraId="21084DA0" w14:textId="77777777">
        <w:tc>
          <w:tcPr>
            <w:tcW w:w="649" w:type="pct"/>
          </w:tcPr>
          <w:p w14:paraId="231D0A9F" w14:textId="1389C94C"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0442D8" w:rsidRPr="00A46421">
              <w:rPr>
                <w:rFonts w:ascii="Times New Roman" w:hAnsi="Times New Roman"/>
              </w:rPr>
              <w:t xml:space="preserve"> за изпълнение</w:t>
            </w:r>
          </w:p>
        </w:tc>
        <w:tc>
          <w:tcPr>
            <w:tcW w:w="523" w:type="pct"/>
            <w:tcBorders>
              <w:top w:val="single" w:sz="4" w:space="0" w:color="auto"/>
              <w:left w:val="single" w:sz="4" w:space="0" w:color="auto"/>
              <w:bottom w:val="single" w:sz="4" w:space="0" w:color="auto"/>
              <w:right w:val="single" w:sz="4" w:space="0" w:color="auto"/>
            </w:tcBorders>
          </w:tcPr>
          <w:p w14:paraId="2C2D4689" w14:textId="071AB825" w:rsidR="008531D4" w:rsidRPr="00A46421" w:rsidRDefault="00F237D7" w:rsidP="00DF7FF5">
            <w:pPr>
              <w:pStyle w:val="P68B1DB1-Normal57"/>
              <w:overflowPunct/>
              <w:autoSpaceDE/>
              <w:autoSpaceDN/>
              <w:adjustRightInd/>
              <w:spacing w:before="120" w:after="120"/>
              <w:jc w:val="left"/>
              <w:textAlignment w:val="auto"/>
              <w:rPr>
                <w:sz w:val="20"/>
              </w:rPr>
            </w:pPr>
            <w:r w:rsidRPr="00A46421">
              <w:rPr>
                <w:sz w:val="20"/>
              </w:rPr>
              <w:t>Брой проекти в изпълнение</w:t>
            </w:r>
          </w:p>
        </w:tc>
        <w:tc>
          <w:tcPr>
            <w:tcW w:w="474" w:type="pct"/>
          </w:tcPr>
          <w:p w14:paraId="5FF7C844"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Pr>
          <w:p w14:paraId="3FCAB205"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ЕФРР</w:t>
            </w:r>
          </w:p>
        </w:tc>
        <w:tc>
          <w:tcPr>
            <w:tcW w:w="474" w:type="pct"/>
          </w:tcPr>
          <w:p w14:paraId="5E1C3112"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7A9375C6" w14:textId="19AE3514" w:rsidR="008531D4" w:rsidRPr="00A46421" w:rsidRDefault="00045E9B">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061A1EE6" w14:textId="77777777"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3</w:t>
            </w:r>
          </w:p>
        </w:tc>
        <w:tc>
          <w:tcPr>
            <w:tcW w:w="508" w:type="pct"/>
            <w:tcBorders>
              <w:top w:val="single" w:sz="4" w:space="0" w:color="auto"/>
              <w:left w:val="single" w:sz="4" w:space="0" w:color="auto"/>
              <w:bottom w:val="single" w:sz="4" w:space="0" w:color="auto"/>
              <w:right w:val="single" w:sz="4" w:space="0" w:color="auto"/>
            </w:tcBorders>
          </w:tcPr>
          <w:p w14:paraId="33201BAC" w14:textId="47654552"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11</w:t>
            </w:r>
          </w:p>
        </w:tc>
        <w:tc>
          <w:tcPr>
            <w:tcW w:w="521" w:type="pct"/>
          </w:tcPr>
          <w:p w14:paraId="71D25F36"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УО</w:t>
            </w:r>
          </w:p>
        </w:tc>
        <w:tc>
          <w:tcPr>
            <w:tcW w:w="591" w:type="pct"/>
            <w:vMerge/>
          </w:tcPr>
          <w:p w14:paraId="2E9B90A1"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313FBC00" w14:textId="77777777">
        <w:tc>
          <w:tcPr>
            <w:tcW w:w="649" w:type="pct"/>
          </w:tcPr>
          <w:p w14:paraId="379E3333" w14:textId="1F6EF552"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523" w:type="pct"/>
          </w:tcPr>
          <w:p w14:paraId="4B1EFF12" w14:textId="2C989AD6" w:rsidR="008531D4" w:rsidRPr="00A46421" w:rsidRDefault="00DF7FF5">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lang w:val="bg-BG"/>
              </w:rPr>
              <w:t xml:space="preserve">Дял на </w:t>
            </w:r>
            <w:r w:rsidR="00A916AC" w:rsidRPr="00A46421">
              <w:rPr>
                <w:rFonts w:ascii="Times New Roman" w:hAnsi="Times New Roman"/>
                <w:lang w:val="bg-BG"/>
              </w:rPr>
              <w:t xml:space="preserve">реконструираните </w:t>
            </w:r>
            <w:r w:rsidR="00A916AC" w:rsidRPr="00A46421">
              <w:rPr>
                <w:rFonts w:ascii="Times New Roman" w:hAnsi="Times New Roman"/>
                <w:lang w:val="bg-BG"/>
              </w:rPr>
              <w:lastRenderedPageBreak/>
              <w:t>интермодални жп</w:t>
            </w:r>
            <w:r w:rsidRPr="00A46421">
              <w:rPr>
                <w:rFonts w:ascii="Times New Roman" w:hAnsi="Times New Roman"/>
                <w:lang w:val="bg-BG"/>
              </w:rPr>
              <w:t xml:space="preserve"> възли по TEN-T мрежата</w:t>
            </w:r>
          </w:p>
        </w:tc>
        <w:tc>
          <w:tcPr>
            <w:tcW w:w="474" w:type="pct"/>
          </w:tcPr>
          <w:p w14:paraId="7F2C43AE"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lastRenderedPageBreak/>
              <w:t>%</w:t>
            </w:r>
          </w:p>
        </w:tc>
        <w:tc>
          <w:tcPr>
            <w:tcW w:w="284" w:type="pct"/>
            <w:tcBorders>
              <w:top w:val="single" w:sz="4" w:space="0" w:color="auto"/>
              <w:left w:val="single" w:sz="4" w:space="0" w:color="auto"/>
              <w:bottom w:val="single" w:sz="4" w:space="0" w:color="auto"/>
              <w:right w:val="single" w:sz="4" w:space="0" w:color="auto"/>
            </w:tcBorders>
          </w:tcPr>
          <w:p w14:paraId="602D6ADC"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Pr>
          <w:p w14:paraId="4969757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6DCCB750"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488" w:type="pct"/>
          </w:tcPr>
          <w:p w14:paraId="61A16AC7" w14:textId="0EB20E5E" w:rsidR="008531D4" w:rsidRPr="00A46421" w:rsidRDefault="00045E9B">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Pr>
          <w:p w14:paraId="088A31BB"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42,85</w:t>
            </w:r>
          </w:p>
        </w:tc>
        <w:tc>
          <w:tcPr>
            <w:tcW w:w="521" w:type="pct"/>
          </w:tcPr>
          <w:p w14:paraId="38A299D1"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НКЖИ</w:t>
            </w:r>
          </w:p>
        </w:tc>
        <w:tc>
          <w:tcPr>
            <w:tcW w:w="591" w:type="pct"/>
            <w:vMerge/>
          </w:tcPr>
          <w:p w14:paraId="50F3BA52"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49BD09A1" w14:textId="77777777">
        <w:tc>
          <w:tcPr>
            <w:tcW w:w="649" w:type="pct"/>
          </w:tcPr>
          <w:p w14:paraId="751C082A" w14:textId="0FC34555"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523" w:type="pct"/>
          </w:tcPr>
          <w:p w14:paraId="4F722DFD" w14:textId="27CB5A30" w:rsidR="008531D4" w:rsidRPr="00A46421" w:rsidRDefault="00DF7FF5" w:rsidP="00DF7FF5">
            <w:pPr>
              <w:pStyle w:val="P68B1DB1-Normal59"/>
              <w:jc w:val="left"/>
              <w:rPr>
                <w:rFonts w:ascii="Times New Roman" w:hAnsi="Times New Roman"/>
                <w:lang w:val="bg-BG"/>
              </w:rPr>
            </w:pPr>
            <w:r w:rsidRPr="00A46421">
              <w:rPr>
                <w:rFonts w:ascii="Times New Roman" w:hAnsi="Times New Roman"/>
                <w:lang w:val="bg-BG"/>
              </w:rPr>
              <w:t>Брой ползватели на новоизградена/модернизирана пристанищна инфраструктура</w:t>
            </w:r>
          </w:p>
        </w:tc>
        <w:tc>
          <w:tcPr>
            <w:tcW w:w="474" w:type="pct"/>
          </w:tcPr>
          <w:p w14:paraId="6A5B3121"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p w14:paraId="4778A03F"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284" w:type="pct"/>
            <w:tcBorders>
              <w:top w:val="single" w:sz="4" w:space="0" w:color="auto"/>
              <w:left w:val="single" w:sz="4" w:space="0" w:color="auto"/>
              <w:bottom w:val="single" w:sz="4" w:space="0" w:color="auto"/>
              <w:right w:val="single" w:sz="4" w:space="0" w:color="auto"/>
            </w:tcBorders>
          </w:tcPr>
          <w:p w14:paraId="79A861E2"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Pr>
          <w:p w14:paraId="4BC00281"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202CDBD1"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2730</w:t>
            </w:r>
          </w:p>
        </w:tc>
        <w:tc>
          <w:tcPr>
            <w:tcW w:w="488" w:type="pct"/>
          </w:tcPr>
          <w:p w14:paraId="73F9A94E" w14:textId="5161A427" w:rsidR="008531D4" w:rsidRPr="00A46421" w:rsidRDefault="009E03F2">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Pr>
          <w:p w14:paraId="4BE10102"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3003</w:t>
            </w:r>
          </w:p>
        </w:tc>
        <w:tc>
          <w:tcPr>
            <w:tcW w:w="521" w:type="pct"/>
          </w:tcPr>
          <w:p w14:paraId="11F08451" w14:textId="4291BDAD" w:rsidR="008531D4" w:rsidRPr="00A46421" w:rsidRDefault="009E03F2">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ДППИ</w:t>
            </w:r>
          </w:p>
        </w:tc>
        <w:tc>
          <w:tcPr>
            <w:tcW w:w="591" w:type="pct"/>
            <w:vMerge/>
          </w:tcPr>
          <w:p w14:paraId="5310E20E"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074C7433" w14:textId="77777777">
        <w:tc>
          <w:tcPr>
            <w:tcW w:w="649" w:type="pct"/>
          </w:tcPr>
          <w:p w14:paraId="74273775" w14:textId="3E8819C0"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523" w:type="pct"/>
          </w:tcPr>
          <w:p w14:paraId="1F8778C5" w14:textId="2086F622" w:rsidR="008531D4" w:rsidRPr="00A46421" w:rsidRDefault="00E718C3" w:rsidP="00E718C3">
            <w:pPr>
              <w:pStyle w:val="P68B1DB1-Normal59"/>
              <w:jc w:val="left"/>
              <w:rPr>
                <w:rFonts w:ascii="Times New Roman" w:hAnsi="Times New Roman"/>
                <w:lang w:bidi="bg-BG"/>
              </w:rPr>
            </w:pPr>
            <w:r w:rsidRPr="00A46421">
              <w:rPr>
                <w:rFonts w:ascii="Times New Roman" w:hAnsi="Times New Roman"/>
                <w:lang w:bidi="bg-BG"/>
              </w:rPr>
              <w:t>Брой ползватели на година на пунктовете за зареждане по българските пристанища за обществен транспорт</w:t>
            </w:r>
          </w:p>
        </w:tc>
        <w:tc>
          <w:tcPr>
            <w:tcW w:w="474" w:type="pct"/>
          </w:tcPr>
          <w:p w14:paraId="2B30DB62"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p w14:paraId="0C5D12D3"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284" w:type="pct"/>
            <w:tcBorders>
              <w:top w:val="single" w:sz="4" w:space="0" w:color="auto"/>
              <w:left w:val="single" w:sz="4" w:space="0" w:color="auto"/>
              <w:bottom w:val="single" w:sz="4" w:space="0" w:color="auto"/>
              <w:right w:val="single" w:sz="4" w:space="0" w:color="auto"/>
            </w:tcBorders>
          </w:tcPr>
          <w:p w14:paraId="69A7E26B"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Pr>
          <w:p w14:paraId="68A624CB"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48DE7E99"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488" w:type="pct"/>
          </w:tcPr>
          <w:p w14:paraId="1AABA148" w14:textId="7DA087DB" w:rsidR="008531D4" w:rsidRPr="00A46421" w:rsidRDefault="009E03F2">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Pr>
          <w:p w14:paraId="4556F7A3"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30</w:t>
            </w:r>
          </w:p>
          <w:p w14:paraId="3466EFB3"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521" w:type="pct"/>
          </w:tcPr>
          <w:p w14:paraId="6C066471" w14:textId="01392B5F" w:rsidR="008531D4" w:rsidRPr="00A46421" w:rsidRDefault="009E03F2">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ДППИ</w:t>
            </w:r>
          </w:p>
        </w:tc>
        <w:tc>
          <w:tcPr>
            <w:tcW w:w="591" w:type="pct"/>
            <w:vMerge/>
          </w:tcPr>
          <w:p w14:paraId="4C4828A7"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62B4B386" w14:textId="77777777">
        <w:tc>
          <w:tcPr>
            <w:tcW w:w="649" w:type="pct"/>
          </w:tcPr>
          <w:p w14:paraId="1B1280BA" w14:textId="5F276DCE"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523" w:type="pct"/>
          </w:tcPr>
          <w:p w14:paraId="2FE11BE4" w14:textId="2A6E5112" w:rsidR="008531D4" w:rsidRPr="00A46421" w:rsidRDefault="008642E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Брой ползватели на година на новоизградените пунктовете за зареждане по РПМ</w:t>
            </w:r>
          </w:p>
        </w:tc>
        <w:tc>
          <w:tcPr>
            <w:tcW w:w="474" w:type="pct"/>
          </w:tcPr>
          <w:p w14:paraId="69F7B5C5"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p w14:paraId="5F052C64"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284" w:type="pct"/>
            <w:tcBorders>
              <w:top w:val="single" w:sz="4" w:space="0" w:color="auto"/>
              <w:left w:val="single" w:sz="4" w:space="0" w:color="auto"/>
              <w:bottom w:val="single" w:sz="4" w:space="0" w:color="auto"/>
              <w:right w:val="single" w:sz="4" w:space="0" w:color="auto"/>
            </w:tcBorders>
          </w:tcPr>
          <w:p w14:paraId="6484F2C2"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ЕФРР</w:t>
            </w:r>
          </w:p>
        </w:tc>
        <w:tc>
          <w:tcPr>
            <w:tcW w:w="474" w:type="pct"/>
          </w:tcPr>
          <w:p w14:paraId="5B61F509"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По-слабо развити</w:t>
            </w:r>
          </w:p>
        </w:tc>
        <w:tc>
          <w:tcPr>
            <w:tcW w:w="488" w:type="pct"/>
          </w:tcPr>
          <w:p w14:paraId="58023E13"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488" w:type="pct"/>
          </w:tcPr>
          <w:p w14:paraId="691436A4" w14:textId="2A93148B" w:rsidR="008531D4" w:rsidRPr="00A46421" w:rsidRDefault="009E03F2">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Pr>
          <w:p w14:paraId="47812651"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4203</w:t>
            </w:r>
          </w:p>
        </w:tc>
        <w:tc>
          <w:tcPr>
            <w:tcW w:w="521" w:type="pct"/>
          </w:tcPr>
          <w:p w14:paraId="40A7CB1D" w14:textId="3F7E07E3" w:rsidR="008531D4" w:rsidRPr="00A46421" w:rsidRDefault="009E03F2">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bg-BG"/>
              </w:rPr>
              <w:t>АПИ</w:t>
            </w:r>
            <w:r w:rsidR="00F237D7" w:rsidRPr="00A46421">
              <w:rPr>
                <w:rFonts w:ascii="Times New Roman" w:hAnsi="Times New Roman"/>
              </w:rPr>
              <w:t>,</w:t>
            </w:r>
          </w:p>
          <w:p w14:paraId="002801A3"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Министерство на вътрешните работи</w:t>
            </w:r>
          </w:p>
        </w:tc>
        <w:tc>
          <w:tcPr>
            <w:tcW w:w="591" w:type="pct"/>
            <w:vMerge/>
          </w:tcPr>
          <w:p w14:paraId="19D3857C"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2DC3948C" w14:textId="77777777">
        <w:tc>
          <w:tcPr>
            <w:tcW w:w="649" w:type="pct"/>
          </w:tcPr>
          <w:p w14:paraId="4957FCD8" w14:textId="61BA7D66"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2E0060" w:rsidRPr="00A46421">
              <w:rPr>
                <w:rFonts w:ascii="Times New Roman" w:hAnsi="Times New Roman"/>
              </w:rPr>
              <w:t xml:space="preserve"> за изпълнение</w:t>
            </w:r>
          </w:p>
        </w:tc>
        <w:tc>
          <w:tcPr>
            <w:tcW w:w="523" w:type="pct"/>
          </w:tcPr>
          <w:p w14:paraId="3EC62A14" w14:textId="0D3A4414" w:rsidR="008531D4" w:rsidRPr="00A46421" w:rsidRDefault="00F237D7" w:rsidP="002F58D6">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109 — </w:t>
            </w:r>
            <w:r w:rsidR="002F58D6" w:rsidRPr="00A46421">
              <w:rPr>
                <w:rFonts w:ascii="Times New Roman" w:hAnsi="Times New Roman"/>
              </w:rPr>
              <w:t>Дължина на железопътните линии по TEN-T в експлоатация, оборудвани с Европейската система за управление на железопътното движение</w:t>
            </w:r>
          </w:p>
        </w:tc>
        <w:tc>
          <w:tcPr>
            <w:tcW w:w="474" w:type="pct"/>
          </w:tcPr>
          <w:p w14:paraId="5349297D"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км</w:t>
            </w:r>
          </w:p>
        </w:tc>
        <w:tc>
          <w:tcPr>
            <w:tcW w:w="284" w:type="pct"/>
            <w:tcBorders>
              <w:top w:val="single" w:sz="4" w:space="0" w:color="auto"/>
              <w:left w:val="single" w:sz="4" w:space="0" w:color="auto"/>
              <w:bottom w:val="single" w:sz="4" w:space="0" w:color="auto"/>
              <w:right w:val="single" w:sz="4" w:space="0" w:color="auto"/>
            </w:tcBorders>
          </w:tcPr>
          <w:p w14:paraId="38C993A7"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28322F15" w14:textId="2E629ED9" w:rsidR="008531D4" w:rsidRPr="00A46421" w:rsidRDefault="002E0060">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2845020F" w14:textId="06B84A53" w:rsidR="008531D4" w:rsidRPr="00A46421" w:rsidRDefault="002E0060">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7A6CD396"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508" w:type="pct"/>
          </w:tcPr>
          <w:p w14:paraId="3BFE0F0A"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240,00</w:t>
            </w:r>
          </w:p>
          <w:p w14:paraId="1C93BBB1"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521" w:type="pct"/>
          </w:tcPr>
          <w:p w14:paraId="6A942C98"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НКЖИ</w:t>
            </w:r>
          </w:p>
        </w:tc>
        <w:tc>
          <w:tcPr>
            <w:tcW w:w="591" w:type="pct"/>
            <w:vMerge/>
          </w:tcPr>
          <w:p w14:paraId="517FC55E"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4672FD4D" w14:textId="77777777">
        <w:tc>
          <w:tcPr>
            <w:tcW w:w="649" w:type="pct"/>
          </w:tcPr>
          <w:p w14:paraId="432679D4" w14:textId="79B764BF"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lastRenderedPageBreak/>
              <w:t>индикатор</w:t>
            </w:r>
            <w:r w:rsidR="00933A35" w:rsidRPr="00A46421">
              <w:rPr>
                <w:rFonts w:ascii="Times New Roman" w:hAnsi="Times New Roman"/>
              </w:rPr>
              <w:t xml:space="preserve"> за изпълнение</w:t>
            </w:r>
          </w:p>
        </w:tc>
        <w:tc>
          <w:tcPr>
            <w:tcW w:w="523" w:type="pct"/>
          </w:tcPr>
          <w:p w14:paraId="361C91FB" w14:textId="120F4BEA" w:rsidR="008531D4" w:rsidRPr="00A46421" w:rsidRDefault="00F237D7">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53 — </w:t>
            </w:r>
            <w:r w:rsidR="00521B14" w:rsidRPr="00A46421">
              <w:rPr>
                <w:rFonts w:ascii="Times New Roman" w:hAnsi="Times New Roman"/>
              </w:rPr>
              <w:t>Нови или модернизирани железопътни гари и спирки</w:t>
            </w:r>
          </w:p>
        </w:tc>
        <w:tc>
          <w:tcPr>
            <w:tcW w:w="474" w:type="pct"/>
          </w:tcPr>
          <w:p w14:paraId="01192D78"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Borders>
              <w:top w:val="single" w:sz="4" w:space="0" w:color="auto"/>
              <w:left w:val="single" w:sz="4" w:space="0" w:color="auto"/>
              <w:bottom w:val="single" w:sz="4" w:space="0" w:color="auto"/>
              <w:right w:val="single" w:sz="4" w:space="0" w:color="auto"/>
            </w:tcBorders>
          </w:tcPr>
          <w:p w14:paraId="3DF1FB8F"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074C61D0" w14:textId="481F6C3C"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185124BC" w14:textId="7088E1BD"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7BFAEE4D" w14:textId="77777777" w:rsidR="008531D4" w:rsidRPr="00A46421" w:rsidRDefault="00F237D7">
            <w:pPr>
              <w:pStyle w:val="P68B1DB1-Normal58"/>
              <w:overflowPunct/>
              <w:autoSpaceDE/>
              <w:autoSpaceDN/>
              <w:adjustRightInd/>
              <w:spacing w:before="120" w:after="120"/>
              <w:textAlignment w:val="auto"/>
              <w:rPr>
                <w:b w:val="0"/>
                <w:sz w:val="20"/>
              </w:rPr>
            </w:pPr>
            <w:r w:rsidRPr="00A46421">
              <w:rPr>
                <w:b w:val="0"/>
                <w:sz w:val="20"/>
              </w:rPr>
              <w:t>0</w:t>
            </w:r>
          </w:p>
        </w:tc>
        <w:tc>
          <w:tcPr>
            <w:tcW w:w="508" w:type="pct"/>
            <w:tcBorders>
              <w:top w:val="single" w:sz="4" w:space="0" w:color="auto"/>
              <w:left w:val="single" w:sz="4" w:space="0" w:color="auto"/>
              <w:bottom w:val="single" w:sz="4" w:space="0" w:color="auto"/>
              <w:right w:val="single" w:sz="4" w:space="0" w:color="auto"/>
            </w:tcBorders>
          </w:tcPr>
          <w:p w14:paraId="6494EE0A" w14:textId="77777777"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11</w:t>
            </w:r>
          </w:p>
        </w:tc>
        <w:tc>
          <w:tcPr>
            <w:tcW w:w="521" w:type="pct"/>
          </w:tcPr>
          <w:p w14:paraId="407CEF64"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НКЖИ</w:t>
            </w:r>
          </w:p>
        </w:tc>
        <w:tc>
          <w:tcPr>
            <w:tcW w:w="591" w:type="pct"/>
            <w:vMerge/>
          </w:tcPr>
          <w:p w14:paraId="13F8AF8A"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52E89ADB" w14:textId="77777777">
        <w:tc>
          <w:tcPr>
            <w:tcW w:w="649" w:type="pct"/>
          </w:tcPr>
          <w:p w14:paraId="446C4758" w14:textId="27DFBA3C"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933A35" w:rsidRPr="00A46421">
              <w:rPr>
                <w:rFonts w:ascii="Times New Roman" w:hAnsi="Times New Roman"/>
              </w:rPr>
              <w:t xml:space="preserve"> за изпълнение</w:t>
            </w:r>
          </w:p>
        </w:tc>
        <w:tc>
          <w:tcPr>
            <w:tcW w:w="523" w:type="pct"/>
          </w:tcPr>
          <w:p w14:paraId="08F9C2AE" w14:textId="71502B17" w:rsidR="008531D4" w:rsidRPr="00A46421" w:rsidRDefault="00F237D7" w:rsidP="00521B14">
            <w:pPr>
              <w:spacing w:before="120" w:after="120" w:line="276" w:lineRule="auto"/>
              <w:rPr>
                <w:rFonts w:ascii="Times New Roman" w:eastAsia="Calibri" w:hAnsi="Times New Roman"/>
                <w:noProof/>
                <w:lang w:bidi="bg-BG"/>
              </w:rPr>
            </w:pPr>
            <w:r w:rsidRPr="00A46421">
              <w:rPr>
                <w:rFonts w:ascii="Times New Roman" w:hAnsi="Times New Roman"/>
              </w:rPr>
              <w:t xml:space="preserve">108 — </w:t>
            </w:r>
            <w:r w:rsidR="00521B14" w:rsidRPr="00A46421">
              <w:rPr>
                <w:rFonts w:ascii="Times New Roman" w:eastAsia="Calibri" w:hAnsi="Times New Roman"/>
                <w:bCs/>
                <w:noProof/>
                <w:lang w:bidi="bg-BG"/>
              </w:rPr>
              <w:t>Дължина на пътищата с реализирани мерки за пътна безопасност по ПТС</w:t>
            </w:r>
          </w:p>
        </w:tc>
        <w:tc>
          <w:tcPr>
            <w:tcW w:w="474" w:type="pct"/>
          </w:tcPr>
          <w:p w14:paraId="70AE3A2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км</w:t>
            </w:r>
          </w:p>
        </w:tc>
        <w:tc>
          <w:tcPr>
            <w:tcW w:w="284" w:type="pct"/>
            <w:tcBorders>
              <w:top w:val="single" w:sz="4" w:space="0" w:color="auto"/>
              <w:left w:val="single" w:sz="4" w:space="0" w:color="auto"/>
              <w:bottom w:val="single" w:sz="4" w:space="0" w:color="auto"/>
              <w:right w:val="single" w:sz="4" w:space="0" w:color="auto"/>
            </w:tcBorders>
          </w:tcPr>
          <w:p w14:paraId="66FA5CDC"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2DC94AA6" w14:textId="1CC67525"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1E419D45" w14:textId="6E4DAA0E"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563B272C" w14:textId="77777777"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0</w:t>
            </w:r>
          </w:p>
        </w:tc>
        <w:tc>
          <w:tcPr>
            <w:tcW w:w="508" w:type="pct"/>
            <w:tcBorders>
              <w:top w:val="single" w:sz="4" w:space="0" w:color="auto"/>
              <w:left w:val="single" w:sz="4" w:space="0" w:color="auto"/>
              <w:bottom w:val="single" w:sz="4" w:space="0" w:color="auto"/>
              <w:right w:val="single" w:sz="4" w:space="0" w:color="auto"/>
            </w:tcBorders>
          </w:tcPr>
          <w:p w14:paraId="365AAB49" w14:textId="77777777" w:rsidR="008531D4" w:rsidRPr="00A46421" w:rsidRDefault="00F237D7">
            <w:pPr>
              <w:pStyle w:val="P68B1DB1-Normal63"/>
              <w:overflowPunct/>
              <w:autoSpaceDE/>
              <w:autoSpaceDN/>
              <w:adjustRightInd/>
              <w:spacing w:before="120" w:after="120"/>
              <w:textAlignment w:val="auto"/>
              <w:rPr>
                <w:b w:val="0"/>
                <w:i/>
                <w:sz w:val="20"/>
              </w:rPr>
            </w:pPr>
            <w:r w:rsidRPr="00A46421">
              <w:rPr>
                <w:b w:val="0"/>
                <w:sz w:val="20"/>
              </w:rPr>
              <w:t>143,5</w:t>
            </w:r>
          </w:p>
        </w:tc>
        <w:tc>
          <w:tcPr>
            <w:tcW w:w="521" w:type="pct"/>
          </w:tcPr>
          <w:p w14:paraId="4F69E35D" w14:textId="11D84533" w:rsidR="008531D4" w:rsidRPr="00A46421" w:rsidRDefault="00E55BAA">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591" w:type="pct"/>
            <w:vMerge/>
          </w:tcPr>
          <w:p w14:paraId="2C444A71"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2969DDBF" w14:textId="77777777">
        <w:tc>
          <w:tcPr>
            <w:tcW w:w="649" w:type="pct"/>
          </w:tcPr>
          <w:p w14:paraId="40899A2D" w14:textId="4AF164E8"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изпълнението</w:t>
            </w:r>
          </w:p>
        </w:tc>
        <w:tc>
          <w:tcPr>
            <w:tcW w:w="523" w:type="pct"/>
          </w:tcPr>
          <w:p w14:paraId="79EC8949" w14:textId="705D8FF6" w:rsidR="008531D4" w:rsidRPr="00A46421" w:rsidRDefault="0017056B">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Дължина на пътищата с нови или модернизирани системи за управление на трафика</w:t>
            </w:r>
          </w:p>
        </w:tc>
        <w:tc>
          <w:tcPr>
            <w:tcW w:w="474" w:type="pct"/>
          </w:tcPr>
          <w:p w14:paraId="025BA6A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км</w:t>
            </w:r>
          </w:p>
        </w:tc>
        <w:tc>
          <w:tcPr>
            <w:tcW w:w="284" w:type="pct"/>
            <w:tcBorders>
              <w:top w:val="single" w:sz="4" w:space="0" w:color="auto"/>
              <w:left w:val="single" w:sz="4" w:space="0" w:color="auto"/>
              <w:bottom w:val="single" w:sz="4" w:space="0" w:color="auto"/>
              <w:right w:val="single" w:sz="4" w:space="0" w:color="auto"/>
            </w:tcBorders>
          </w:tcPr>
          <w:p w14:paraId="11158607"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01C36BDA" w14:textId="22AD1922"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410D423E" w14:textId="56EA8AB0"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34B31945"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0</w:t>
            </w:r>
          </w:p>
        </w:tc>
        <w:tc>
          <w:tcPr>
            <w:tcW w:w="508" w:type="pct"/>
          </w:tcPr>
          <w:p w14:paraId="55DD4741"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11,4</w:t>
            </w:r>
          </w:p>
          <w:p w14:paraId="250364A1" w14:textId="77777777" w:rsidR="008531D4" w:rsidRPr="00A46421" w:rsidRDefault="008531D4">
            <w:pPr>
              <w:overflowPunct/>
              <w:autoSpaceDE/>
              <w:autoSpaceDN/>
              <w:adjustRightInd/>
              <w:spacing w:before="120" w:after="120"/>
              <w:textAlignment w:val="auto"/>
              <w:rPr>
                <w:rFonts w:ascii="Times New Roman" w:eastAsia="Calibri" w:hAnsi="Times New Roman"/>
                <w:i/>
              </w:rPr>
            </w:pPr>
          </w:p>
        </w:tc>
        <w:tc>
          <w:tcPr>
            <w:tcW w:w="521" w:type="pct"/>
          </w:tcPr>
          <w:p w14:paraId="0E382A11" w14:textId="43D6B212" w:rsidR="008531D4" w:rsidRPr="00A46421" w:rsidRDefault="00E55BAA">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591" w:type="pct"/>
            <w:vMerge/>
          </w:tcPr>
          <w:p w14:paraId="1BB27CC9"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6709CB88" w14:textId="77777777">
        <w:tc>
          <w:tcPr>
            <w:tcW w:w="649" w:type="pct"/>
          </w:tcPr>
          <w:p w14:paraId="5D6CC11A" w14:textId="38BFCED4"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изпълнението</w:t>
            </w:r>
          </w:p>
        </w:tc>
        <w:tc>
          <w:tcPr>
            <w:tcW w:w="523" w:type="pct"/>
            <w:tcBorders>
              <w:top w:val="single" w:sz="4" w:space="0" w:color="auto"/>
              <w:left w:val="single" w:sz="4" w:space="0" w:color="auto"/>
              <w:bottom w:val="single" w:sz="4" w:space="0" w:color="auto"/>
              <w:right w:val="single" w:sz="4" w:space="0" w:color="auto"/>
            </w:tcBorders>
          </w:tcPr>
          <w:p w14:paraId="3038DEAF" w14:textId="31584145" w:rsidR="008531D4" w:rsidRPr="00A46421" w:rsidRDefault="00F237D7" w:rsidP="0017056B">
            <w:pPr>
              <w:pStyle w:val="P68B1DB1-Normal64"/>
              <w:overflowPunct/>
              <w:autoSpaceDE/>
              <w:autoSpaceDN/>
              <w:adjustRightInd/>
              <w:spacing w:before="120" w:after="120"/>
              <w:jc w:val="left"/>
              <w:textAlignment w:val="auto"/>
            </w:pPr>
            <w:r w:rsidRPr="00A46421">
              <w:t>Брой проекти в изпълнение</w:t>
            </w:r>
          </w:p>
        </w:tc>
        <w:tc>
          <w:tcPr>
            <w:tcW w:w="474" w:type="pct"/>
          </w:tcPr>
          <w:p w14:paraId="10C3AA0E"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Брой</w:t>
            </w:r>
          </w:p>
        </w:tc>
        <w:tc>
          <w:tcPr>
            <w:tcW w:w="284" w:type="pct"/>
            <w:tcBorders>
              <w:top w:val="single" w:sz="4" w:space="0" w:color="auto"/>
              <w:left w:val="single" w:sz="4" w:space="0" w:color="auto"/>
              <w:bottom w:val="single" w:sz="4" w:space="0" w:color="auto"/>
              <w:right w:val="single" w:sz="4" w:space="0" w:color="auto"/>
            </w:tcBorders>
          </w:tcPr>
          <w:p w14:paraId="3D5FA3B1"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19179784" w14:textId="190A9F5A"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391C711B" w14:textId="0097D008"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132BDD99" w14:textId="4599CD1E"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0</w:t>
            </w:r>
          </w:p>
        </w:tc>
        <w:tc>
          <w:tcPr>
            <w:tcW w:w="508" w:type="pct"/>
            <w:tcBorders>
              <w:top w:val="single" w:sz="4" w:space="0" w:color="auto"/>
              <w:left w:val="single" w:sz="4" w:space="0" w:color="auto"/>
              <w:bottom w:val="single" w:sz="4" w:space="0" w:color="auto"/>
              <w:right w:val="single" w:sz="4" w:space="0" w:color="auto"/>
            </w:tcBorders>
          </w:tcPr>
          <w:p w14:paraId="14E0E052" w14:textId="77777777" w:rsidR="008531D4" w:rsidRPr="00A46421" w:rsidRDefault="00F237D7">
            <w:pPr>
              <w:pStyle w:val="P68B1DB1-Normal63"/>
              <w:overflowPunct/>
              <w:autoSpaceDE/>
              <w:autoSpaceDN/>
              <w:adjustRightInd/>
              <w:spacing w:before="120" w:after="120"/>
              <w:textAlignment w:val="auto"/>
              <w:rPr>
                <w:b w:val="0"/>
                <w:sz w:val="20"/>
              </w:rPr>
            </w:pPr>
            <w:r w:rsidRPr="00A46421">
              <w:rPr>
                <w:b w:val="0"/>
                <w:sz w:val="20"/>
              </w:rPr>
              <w:t>5</w:t>
            </w:r>
          </w:p>
        </w:tc>
        <w:tc>
          <w:tcPr>
            <w:tcW w:w="521" w:type="pct"/>
          </w:tcPr>
          <w:p w14:paraId="120A63F0"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УО</w:t>
            </w:r>
          </w:p>
        </w:tc>
        <w:tc>
          <w:tcPr>
            <w:tcW w:w="591" w:type="pct"/>
            <w:vMerge/>
          </w:tcPr>
          <w:p w14:paraId="33A89FDE"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3D4024EC" w14:textId="77777777">
        <w:tc>
          <w:tcPr>
            <w:tcW w:w="649" w:type="pct"/>
          </w:tcPr>
          <w:p w14:paraId="195316E5" w14:textId="753B0A97"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523" w:type="pct"/>
          </w:tcPr>
          <w:p w14:paraId="23A2213D" w14:textId="7A90F263" w:rsidR="008531D4" w:rsidRPr="00A46421" w:rsidRDefault="00A455A3">
            <w:pPr>
              <w:pStyle w:val="P68B1DB1-Normal59"/>
              <w:overflowPunct/>
              <w:autoSpaceDE/>
              <w:autoSpaceDN/>
              <w:adjustRightInd/>
              <w:spacing w:before="120" w:after="120"/>
              <w:jc w:val="left"/>
              <w:textAlignment w:val="auto"/>
              <w:rPr>
                <w:rFonts w:ascii="Times New Roman" w:hAnsi="Times New Roman"/>
              </w:rPr>
            </w:pPr>
            <w:r w:rsidRPr="00A46421">
              <w:rPr>
                <w:rFonts w:ascii="Times New Roman" w:hAnsi="Times New Roman"/>
              </w:rPr>
              <w:t xml:space="preserve">Дял на </w:t>
            </w:r>
            <w:r w:rsidR="00A916AC" w:rsidRPr="00A46421">
              <w:rPr>
                <w:rFonts w:ascii="Times New Roman" w:hAnsi="Times New Roman"/>
              </w:rPr>
              <w:t>реконструираните интермодални жп</w:t>
            </w:r>
            <w:r w:rsidRPr="00A46421">
              <w:rPr>
                <w:rFonts w:ascii="Times New Roman" w:hAnsi="Times New Roman"/>
              </w:rPr>
              <w:t xml:space="preserve"> гари по коридор Ориент/ Източно средиземноморски участък София-Перник-Радомир</w:t>
            </w:r>
          </w:p>
        </w:tc>
        <w:tc>
          <w:tcPr>
            <w:tcW w:w="474" w:type="pct"/>
          </w:tcPr>
          <w:p w14:paraId="1DE1F708"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w:t>
            </w:r>
          </w:p>
          <w:p w14:paraId="00CEA788"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284" w:type="pct"/>
            <w:tcBorders>
              <w:top w:val="single" w:sz="4" w:space="0" w:color="auto"/>
              <w:left w:val="single" w:sz="4" w:space="0" w:color="auto"/>
              <w:bottom w:val="single" w:sz="4" w:space="0" w:color="auto"/>
              <w:right w:val="single" w:sz="4" w:space="0" w:color="auto"/>
            </w:tcBorders>
          </w:tcPr>
          <w:p w14:paraId="12FDB3AC"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29E287DB" w14:textId="3F3C7F05"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Pr>
          <w:p w14:paraId="7282AEA4"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7,14</w:t>
            </w:r>
          </w:p>
        </w:tc>
        <w:tc>
          <w:tcPr>
            <w:tcW w:w="488" w:type="pct"/>
          </w:tcPr>
          <w:p w14:paraId="1A72B61D" w14:textId="60243E0C" w:rsidR="008531D4" w:rsidRPr="00A46421" w:rsidRDefault="00E55BAA">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Pr>
          <w:p w14:paraId="3DC14164" w14:textId="77777777" w:rsidR="008531D4" w:rsidRPr="00A46421" w:rsidRDefault="00F237D7">
            <w:pPr>
              <w:pStyle w:val="P68B1DB1-Normal61"/>
              <w:overflowPunct/>
              <w:autoSpaceDE/>
              <w:autoSpaceDN/>
              <w:adjustRightInd/>
              <w:spacing w:before="120" w:after="120"/>
              <w:textAlignment w:val="auto"/>
              <w:rPr>
                <w:rFonts w:ascii="Times New Roman" w:hAnsi="Times New Roman"/>
                <w:b w:val="0"/>
              </w:rPr>
            </w:pPr>
            <w:r w:rsidRPr="00A46421">
              <w:rPr>
                <w:rFonts w:ascii="Times New Roman" w:hAnsi="Times New Roman"/>
                <w:b w:val="0"/>
              </w:rPr>
              <w:t>57,14</w:t>
            </w:r>
          </w:p>
        </w:tc>
        <w:tc>
          <w:tcPr>
            <w:tcW w:w="521" w:type="pct"/>
          </w:tcPr>
          <w:p w14:paraId="39F65E6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НКЖИ</w:t>
            </w:r>
          </w:p>
        </w:tc>
        <w:tc>
          <w:tcPr>
            <w:tcW w:w="591" w:type="pct"/>
            <w:vMerge/>
          </w:tcPr>
          <w:p w14:paraId="3B90CE1E"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1BAC85EC" w14:textId="77777777">
        <w:tc>
          <w:tcPr>
            <w:tcW w:w="649" w:type="pct"/>
          </w:tcPr>
          <w:p w14:paraId="60D54B46" w14:textId="576176AE"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lastRenderedPageBreak/>
              <w:t>индикатор</w:t>
            </w:r>
            <w:r w:rsidR="00F237D7" w:rsidRPr="00A46421">
              <w:rPr>
                <w:rFonts w:ascii="Times New Roman" w:hAnsi="Times New Roman"/>
              </w:rPr>
              <w:t xml:space="preserve"> за резултат</w:t>
            </w:r>
          </w:p>
        </w:tc>
        <w:tc>
          <w:tcPr>
            <w:tcW w:w="523" w:type="pct"/>
            <w:tcBorders>
              <w:top w:val="single" w:sz="4" w:space="0" w:color="auto"/>
              <w:left w:val="single" w:sz="4" w:space="0" w:color="auto"/>
              <w:bottom w:val="single" w:sz="4" w:space="0" w:color="auto"/>
              <w:right w:val="single" w:sz="4" w:space="0" w:color="auto"/>
            </w:tcBorders>
          </w:tcPr>
          <w:p w14:paraId="71B59897" w14:textId="4CB989A9" w:rsidR="008531D4" w:rsidRPr="00A46421" w:rsidRDefault="003B4D23">
            <w:pPr>
              <w:pStyle w:val="P68B1DB1-Normal65"/>
              <w:overflowPunct/>
              <w:autoSpaceDE/>
              <w:autoSpaceDN/>
              <w:adjustRightInd/>
              <w:spacing w:before="120" w:after="120"/>
              <w:jc w:val="left"/>
              <w:textAlignment w:val="auto"/>
              <w:rPr>
                <w:rFonts w:ascii="Times New Roman" w:hAnsi="Times New Roman" w:cs="Times New Roman"/>
              </w:rPr>
            </w:pPr>
            <w:r w:rsidRPr="00A46421">
              <w:rPr>
                <w:rFonts w:ascii="Times New Roman" w:hAnsi="Times New Roman" w:cs="Times New Roman"/>
              </w:rPr>
              <w:t>Минимален брой отстранени black spots по програмата</w:t>
            </w:r>
          </w:p>
        </w:tc>
        <w:tc>
          <w:tcPr>
            <w:tcW w:w="474" w:type="pct"/>
            <w:tcBorders>
              <w:top w:val="single" w:sz="4" w:space="0" w:color="auto"/>
              <w:left w:val="single" w:sz="4" w:space="0" w:color="auto"/>
              <w:bottom w:val="single" w:sz="4" w:space="0" w:color="auto"/>
              <w:right w:val="single" w:sz="4" w:space="0" w:color="auto"/>
            </w:tcBorders>
          </w:tcPr>
          <w:p w14:paraId="5EABC2BA" w14:textId="77777777" w:rsidR="008531D4" w:rsidRPr="00A46421" w:rsidRDefault="00F237D7">
            <w:pPr>
              <w:pStyle w:val="P68B1DB1-Normal65"/>
              <w:overflowPunct/>
              <w:autoSpaceDE/>
              <w:autoSpaceDN/>
              <w:adjustRightInd/>
              <w:spacing w:before="120" w:after="120"/>
              <w:textAlignment w:val="auto"/>
              <w:rPr>
                <w:rFonts w:ascii="Times New Roman" w:hAnsi="Times New Roman" w:cs="Times New Roman"/>
              </w:rPr>
            </w:pPr>
            <w:r w:rsidRPr="00A46421">
              <w:rPr>
                <w:rFonts w:ascii="Times New Roman" w:hAnsi="Times New Roman" w:cs="Times New Roman"/>
              </w:rPr>
              <w:t xml:space="preserve">Брой </w:t>
            </w:r>
          </w:p>
        </w:tc>
        <w:tc>
          <w:tcPr>
            <w:tcW w:w="284" w:type="pct"/>
            <w:tcBorders>
              <w:top w:val="single" w:sz="4" w:space="0" w:color="auto"/>
              <w:left w:val="single" w:sz="4" w:space="0" w:color="auto"/>
              <w:bottom w:val="single" w:sz="4" w:space="0" w:color="auto"/>
              <w:right w:val="single" w:sz="4" w:space="0" w:color="auto"/>
            </w:tcBorders>
          </w:tcPr>
          <w:p w14:paraId="7E5A4CBB"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693EA91A" w14:textId="15C029BD" w:rsidR="008531D4" w:rsidRPr="00A46421" w:rsidRDefault="00C54CF6">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23EA3E5D" w14:textId="77777777" w:rsidR="008531D4" w:rsidRPr="00A46421" w:rsidRDefault="00F237D7">
            <w:pPr>
              <w:pStyle w:val="P68B1DB1-Normal62"/>
              <w:overflowPunct/>
              <w:autoSpaceDE/>
              <w:autoSpaceDN/>
              <w:adjustRightInd/>
              <w:spacing w:before="120" w:after="120"/>
              <w:textAlignment w:val="auto"/>
              <w:rPr>
                <w:sz w:val="20"/>
              </w:rPr>
            </w:pPr>
            <w:r w:rsidRPr="00A46421">
              <w:rPr>
                <w:sz w:val="20"/>
              </w:rPr>
              <w:t>0</w:t>
            </w:r>
          </w:p>
        </w:tc>
        <w:tc>
          <w:tcPr>
            <w:tcW w:w="488" w:type="pct"/>
          </w:tcPr>
          <w:p w14:paraId="6C67292F" w14:textId="2E0A438A" w:rsidR="008531D4" w:rsidRPr="00A46421" w:rsidRDefault="00C54CF6">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Borders>
              <w:top w:val="single" w:sz="4" w:space="0" w:color="auto"/>
              <w:left w:val="single" w:sz="4" w:space="0" w:color="auto"/>
              <w:bottom w:val="single" w:sz="4" w:space="0" w:color="auto"/>
              <w:right w:val="single" w:sz="4" w:space="0" w:color="auto"/>
            </w:tcBorders>
          </w:tcPr>
          <w:p w14:paraId="4CA3E124" w14:textId="77777777" w:rsidR="008531D4" w:rsidRPr="00A46421" w:rsidRDefault="00F237D7">
            <w:pPr>
              <w:pStyle w:val="P68B1DB1-Normal62"/>
              <w:overflowPunct/>
              <w:autoSpaceDE/>
              <w:autoSpaceDN/>
              <w:adjustRightInd/>
              <w:spacing w:before="120" w:after="120"/>
              <w:textAlignment w:val="auto"/>
              <w:rPr>
                <w:i/>
                <w:sz w:val="20"/>
              </w:rPr>
            </w:pPr>
            <w:r w:rsidRPr="00A46421">
              <w:rPr>
                <w:sz w:val="20"/>
              </w:rPr>
              <w:t>11</w:t>
            </w:r>
          </w:p>
        </w:tc>
        <w:tc>
          <w:tcPr>
            <w:tcW w:w="521" w:type="pct"/>
          </w:tcPr>
          <w:p w14:paraId="4600FFAA" w14:textId="7DD8C269" w:rsidR="008531D4" w:rsidRPr="00A46421" w:rsidRDefault="00C54CF6">
            <w:pPr>
              <w:pStyle w:val="P68B1DB1-Normal59"/>
              <w:overflowPunct/>
              <w:autoSpaceDE/>
              <w:autoSpaceDN/>
              <w:adjustRightInd/>
              <w:spacing w:before="120" w:after="120"/>
              <w:textAlignment w:val="auto"/>
              <w:rPr>
                <w:rFonts w:ascii="Times New Roman" w:hAnsi="Times New Roman"/>
                <w:lang w:val="bg-BG"/>
              </w:rPr>
            </w:pPr>
            <w:r w:rsidRPr="00A46421">
              <w:rPr>
                <w:rFonts w:ascii="Times New Roman" w:hAnsi="Times New Roman"/>
                <w:lang w:val="bg-BG"/>
              </w:rPr>
              <w:t>АПИ</w:t>
            </w:r>
          </w:p>
        </w:tc>
        <w:tc>
          <w:tcPr>
            <w:tcW w:w="591" w:type="pct"/>
            <w:vMerge/>
          </w:tcPr>
          <w:p w14:paraId="2F5CF194"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r w:rsidR="008531D4" w:rsidRPr="002514BC" w14:paraId="46275193" w14:textId="77777777">
        <w:tc>
          <w:tcPr>
            <w:tcW w:w="649" w:type="pct"/>
          </w:tcPr>
          <w:p w14:paraId="449A6954" w14:textId="5A2F75F1" w:rsidR="008531D4" w:rsidRPr="00A46421" w:rsidRDefault="001F30E1">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индикатор</w:t>
            </w:r>
            <w:r w:rsidR="00F237D7" w:rsidRPr="00A46421">
              <w:rPr>
                <w:rFonts w:ascii="Times New Roman" w:hAnsi="Times New Roman"/>
              </w:rPr>
              <w:t xml:space="preserve"> за резултат</w:t>
            </w:r>
          </w:p>
        </w:tc>
        <w:tc>
          <w:tcPr>
            <w:tcW w:w="523" w:type="pct"/>
            <w:tcBorders>
              <w:top w:val="single" w:sz="4" w:space="0" w:color="auto"/>
              <w:left w:val="single" w:sz="4" w:space="0" w:color="auto"/>
              <w:bottom w:val="single" w:sz="4" w:space="0" w:color="auto"/>
              <w:right w:val="single" w:sz="4" w:space="0" w:color="auto"/>
            </w:tcBorders>
          </w:tcPr>
          <w:p w14:paraId="72C79700" w14:textId="1B8356D7" w:rsidR="008531D4" w:rsidRPr="00A46421" w:rsidRDefault="003B4D23">
            <w:pPr>
              <w:pStyle w:val="P68B1DB1-Normal65"/>
              <w:overflowPunct/>
              <w:autoSpaceDE/>
              <w:autoSpaceDN/>
              <w:adjustRightInd/>
              <w:spacing w:before="120" w:after="120"/>
              <w:jc w:val="left"/>
              <w:textAlignment w:val="auto"/>
              <w:rPr>
                <w:rFonts w:ascii="Times New Roman" w:hAnsi="Times New Roman" w:cs="Times New Roman"/>
              </w:rPr>
            </w:pPr>
            <w:r w:rsidRPr="00A46421">
              <w:rPr>
                <w:rFonts w:ascii="Times New Roman" w:hAnsi="Times New Roman" w:cs="Times New Roman"/>
              </w:rPr>
              <w:t>Степен на внедряване на ERTMS по основната TEN-T мрежа на територията на страната, %</w:t>
            </w:r>
          </w:p>
        </w:tc>
        <w:tc>
          <w:tcPr>
            <w:tcW w:w="474" w:type="pct"/>
            <w:tcBorders>
              <w:top w:val="single" w:sz="4" w:space="0" w:color="auto"/>
              <w:left w:val="single" w:sz="4" w:space="0" w:color="auto"/>
              <w:bottom w:val="single" w:sz="4" w:space="0" w:color="auto"/>
              <w:right w:val="single" w:sz="4" w:space="0" w:color="auto"/>
            </w:tcBorders>
          </w:tcPr>
          <w:p w14:paraId="6DF8D2E2" w14:textId="77777777" w:rsidR="008531D4" w:rsidRPr="00A46421" w:rsidRDefault="00F237D7">
            <w:pPr>
              <w:pStyle w:val="P68B1DB1-Normal65"/>
              <w:overflowPunct/>
              <w:autoSpaceDE/>
              <w:autoSpaceDN/>
              <w:adjustRightInd/>
              <w:spacing w:before="120" w:after="120"/>
              <w:textAlignment w:val="auto"/>
              <w:rPr>
                <w:rFonts w:ascii="Times New Roman" w:hAnsi="Times New Roman" w:cs="Times New Roman"/>
              </w:rPr>
            </w:pPr>
            <w:r w:rsidRPr="00A46421">
              <w:rPr>
                <w:rFonts w:ascii="Times New Roman" w:hAnsi="Times New Roman" w:cs="Times New Roman"/>
              </w:rPr>
              <w:t>%</w:t>
            </w:r>
          </w:p>
        </w:tc>
        <w:tc>
          <w:tcPr>
            <w:tcW w:w="284" w:type="pct"/>
            <w:tcBorders>
              <w:top w:val="single" w:sz="4" w:space="0" w:color="auto"/>
              <w:left w:val="single" w:sz="4" w:space="0" w:color="auto"/>
              <w:bottom w:val="single" w:sz="4" w:space="0" w:color="auto"/>
              <w:right w:val="single" w:sz="4" w:space="0" w:color="auto"/>
            </w:tcBorders>
          </w:tcPr>
          <w:p w14:paraId="7DBF19EA" w14:textId="77777777" w:rsidR="008531D4" w:rsidRPr="00A46421" w:rsidRDefault="00F237D7">
            <w:pPr>
              <w:pStyle w:val="P68B1DB1-Normal57"/>
              <w:overflowPunct/>
              <w:autoSpaceDE/>
              <w:autoSpaceDN/>
              <w:adjustRightInd/>
              <w:spacing w:before="120" w:after="120"/>
              <w:textAlignment w:val="auto"/>
              <w:rPr>
                <w:sz w:val="20"/>
              </w:rPr>
            </w:pPr>
            <w:r w:rsidRPr="00A46421">
              <w:rPr>
                <w:sz w:val="20"/>
              </w:rPr>
              <w:t>КФ</w:t>
            </w:r>
          </w:p>
        </w:tc>
        <w:tc>
          <w:tcPr>
            <w:tcW w:w="474" w:type="pct"/>
          </w:tcPr>
          <w:p w14:paraId="275222EA" w14:textId="494A407F" w:rsidR="008531D4" w:rsidRPr="00A46421" w:rsidRDefault="00C54CF6">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488" w:type="pct"/>
            <w:tcBorders>
              <w:top w:val="single" w:sz="4" w:space="0" w:color="auto"/>
              <w:left w:val="single" w:sz="4" w:space="0" w:color="auto"/>
              <w:bottom w:val="single" w:sz="4" w:space="0" w:color="auto"/>
              <w:right w:val="single" w:sz="4" w:space="0" w:color="auto"/>
            </w:tcBorders>
          </w:tcPr>
          <w:p w14:paraId="15123D0F" w14:textId="77777777" w:rsidR="008531D4" w:rsidRPr="00A46421" w:rsidRDefault="00F237D7">
            <w:pPr>
              <w:pStyle w:val="P68B1DB1-Normal62"/>
              <w:spacing w:before="120" w:after="120" w:line="276" w:lineRule="auto"/>
              <w:rPr>
                <w:sz w:val="20"/>
              </w:rPr>
            </w:pPr>
            <w:r w:rsidRPr="00A46421">
              <w:rPr>
                <w:sz w:val="20"/>
              </w:rPr>
              <w:t>12,47</w:t>
            </w:r>
          </w:p>
          <w:p w14:paraId="77BD17F3" w14:textId="77777777" w:rsidR="008531D4" w:rsidRPr="00A46421" w:rsidRDefault="008531D4">
            <w:pPr>
              <w:overflowPunct/>
              <w:autoSpaceDE/>
              <w:autoSpaceDN/>
              <w:adjustRightInd/>
              <w:spacing w:before="120" w:after="120"/>
              <w:textAlignment w:val="auto"/>
              <w:rPr>
                <w:rFonts w:ascii="Times New Roman" w:eastAsia="Calibri" w:hAnsi="Times New Roman"/>
              </w:rPr>
            </w:pPr>
          </w:p>
        </w:tc>
        <w:tc>
          <w:tcPr>
            <w:tcW w:w="488" w:type="pct"/>
          </w:tcPr>
          <w:p w14:paraId="2C4CCBA0" w14:textId="21459970" w:rsidR="008531D4" w:rsidRPr="00A46421" w:rsidRDefault="00C54CF6">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lang w:val="en-US"/>
              </w:rPr>
              <w:t>N/A</w:t>
            </w:r>
          </w:p>
        </w:tc>
        <w:tc>
          <w:tcPr>
            <w:tcW w:w="508" w:type="pct"/>
            <w:tcBorders>
              <w:top w:val="single" w:sz="4" w:space="0" w:color="auto"/>
              <w:left w:val="single" w:sz="4" w:space="0" w:color="auto"/>
              <w:bottom w:val="single" w:sz="4" w:space="0" w:color="auto"/>
              <w:right w:val="single" w:sz="4" w:space="0" w:color="auto"/>
            </w:tcBorders>
          </w:tcPr>
          <w:p w14:paraId="192C86D4" w14:textId="77777777" w:rsidR="008531D4" w:rsidRPr="00A46421" w:rsidRDefault="00F237D7">
            <w:pPr>
              <w:pStyle w:val="P68B1DB1-Normal62"/>
              <w:overflowPunct/>
              <w:autoSpaceDE/>
              <w:autoSpaceDN/>
              <w:adjustRightInd/>
              <w:spacing w:before="120" w:after="120"/>
              <w:textAlignment w:val="auto"/>
              <w:rPr>
                <w:i/>
                <w:sz w:val="20"/>
              </w:rPr>
            </w:pPr>
            <w:r w:rsidRPr="00A46421">
              <w:rPr>
                <w:sz w:val="20"/>
              </w:rPr>
              <w:t>50,16</w:t>
            </w:r>
          </w:p>
        </w:tc>
        <w:tc>
          <w:tcPr>
            <w:tcW w:w="521" w:type="pct"/>
          </w:tcPr>
          <w:p w14:paraId="5C3D345A" w14:textId="77777777" w:rsidR="008531D4" w:rsidRPr="00A46421" w:rsidRDefault="00F237D7">
            <w:pPr>
              <w:pStyle w:val="P68B1DB1-Normal59"/>
              <w:overflowPunct/>
              <w:autoSpaceDE/>
              <w:autoSpaceDN/>
              <w:adjustRightInd/>
              <w:spacing w:before="120" w:after="120"/>
              <w:textAlignment w:val="auto"/>
              <w:rPr>
                <w:rFonts w:ascii="Times New Roman" w:hAnsi="Times New Roman"/>
              </w:rPr>
            </w:pPr>
            <w:r w:rsidRPr="00A46421">
              <w:rPr>
                <w:rFonts w:ascii="Times New Roman" w:hAnsi="Times New Roman"/>
              </w:rPr>
              <w:t>НКЖИ</w:t>
            </w:r>
          </w:p>
        </w:tc>
        <w:tc>
          <w:tcPr>
            <w:tcW w:w="591" w:type="pct"/>
          </w:tcPr>
          <w:p w14:paraId="330E4985" w14:textId="77777777" w:rsidR="008531D4" w:rsidRPr="002514BC" w:rsidRDefault="008531D4">
            <w:pPr>
              <w:overflowPunct/>
              <w:autoSpaceDE/>
              <w:autoSpaceDN/>
              <w:adjustRightInd/>
              <w:spacing w:before="120" w:after="120"/>
              <w:jc w:val="left"/>
              <w:textAlignment w:val="auto"/>
              <w:rPr>
                <w:rFonts w:ascii="Times New Roman" w:eastAsia="Calibri" w:hAnsi="Times New Roman"/>
                <w:sz w:val="22"/>
                <w:szCs w:val="22"/>
              </w:rPr>
            </w:pPr>
          </w:p>
        </w:tc>
      </w:tr>
    </w:tbl>
    <w:p w14:paraId="7F441858" w14:textId="77777777" w:rsidR="00C54CF6" w:rsidRPr="002514BC" w:rsidRDefault="00C54CF6">
      <w:pPr>
        <w:pStyle w:val="P68B1DB1-Caption51"/>
        <w:spacing w:before="0"/>
        <w:ind w:left="851" w:hanging="851"/>
        <w:rPr>
          <w:rFonts w:ascii="Times New Roman" w:hAnsi="Times New Roman" w:cs="Times New Roman"/>
          <w:sz w:val="22"/>
          <w:szCs w:val="22"/>
        </w:rPr>
      </w:pPr>
      <w:bookmarkStart w:id="43" w:name="_Toc403835105"/>
    </w:p>
    <w:p w14:paraId="718C6A3A" w14:textId="77777777" w:rsidR="00C54CF6" w:rsidRPr="002514BC" w:rsidRDefault="00C54CF6">
      <w:pPr>
        <w:overflowPunct/>
        <w:autoSpaceDE/>
        <w:autoSpaceDN/>
        <w:adjustRightInd/>
        <w:jc w:val="left"/>
        <w:textAlignment w:val="auto"/>
        <w:rPr>
          <w:rFonts w:ascii="Times New Roman" w:eastAsia="Calibri" w:hAnsi="Times New Roman"/>
          <w:b/>
          <w:color w:val="4F81BD"/>
          <w:sz w:val="22"/>
          <w:szCs w:val="22"/>
        </w:rPr>
      </w:pPr>
      <w:r w:rsidRPr="002514BC">
        <w:rPr>
          <w:rFonts w:ascii="Times New Roman" w:hAnsi="Times New Roman"/>
          <w:sz w:val="22"/>
          <w:szCs w:val="22"/>
        </w:rPr>
        <w:br w:type="page"/>
      </w:r>
    </w:p>
    <w:p w14:paraId="6099985B" w14:textId="77777777" w:rsidR="00910255" w:rsidRPr="002514BC" w:rsidRDefault="00F237D7" w:rsidP="00910255">
      <w:pPr>
        <w:pStyle w:val="P68B1DB1-Caption51"/>
        <w:ind w:left="851" w:hanging="851"/>
        <w:rPr>
          <w:rFonts w:ascii="Times New Roman" w:hAnsi="Times New Roman" w:cs="Times New Roman"/>
          <w:sz w:val="22"/>
          <w:szCs w:val="22"/>
        </w:rPr>
      </w:pPr>
      <w:r w:rsidRPr="002514BC">
        <w:rPr>
          <w:rFonts w:ascii="Times New Roman" w:hAnsi="Times New Roman" w:cs="Times New Roman"/>
          <w:sz w:val="22"/>
          <w:szCs w:val="22"/>
        </w:rPr>
        <w:lastRenderedPageBreak/>
        <w:t xml:space="preserve">Рамка на изпълнението по конкретна цел </w:t>
      </w:r>
      <w:r w:rsidR="00910255" w:rsidRPr="002514BC">
        <w:rPr>
          <w:rFonts w:ascii="Times New Roman" w:hAnsi="Times New Roman" w:cs="Times New Roman"/>
          <w:sz w:val="22"/>
          <w:szCs w:val="22"/>
        </w:rPr>
        <w:t>„Насърчаване на устойчива мултимодална градска мобилност като част от прехода към икономика с нулеви нетни въглеродни емисии“</w:t>
      </w:r>
    </w:p>
    <w:p w14:paraId="1950F502" w14:textId="79369CED" w:rsidR="008531D4" w:rsidRPr="002514BC" w:rsidRDefault="00910255" w:rsidP="00910255">
      <w:pPr>
        <w:pStyle w:val="P68B1DB1-Caption51"/>
        <w:spacing w:before="0"/>
        <w:ind w:left="851" w:hanging="851"/>
        <w:rPr>
          <w:rFonts w:ascii="Times New Roman" w:hAnsi="Times New Roman" w:cs="Times New Roman"/>
          <w:sz w:val="22"/>
          <w:szCs w:val="22"/>
        </w:rPr>
      </w:pPr>
      <w:r w:rsidRPr="002514BC">
        <w:rPr>
          <w:rFonts w:ascii="Times New Roman" w:hAnsi="Times New Roman" w:cs="Times New Roman"/>
          <w:sz w:val="22"/>
          <w:szCs w:val="22"/>
        </w:rPr>
        <w:t xml:space="preserve">Приоритет 4 </w:t>
      </w:r>
      <w:bookmarkEnd w:id="43"/>
      <w:r w:rsidR="00F237D7" w:rsidRPr="002514BC">
        <w:rPr>
          <w:rFonts w:ascii="Times New Roman" w:hAnsi="Times New Roman" w:cs="Times New Roman"/>
          <w:sz w:val="22"/>
          <w:szCs w:val="22"/>
        </w:rPr>
        <w:t xml:space="preserve"> </w:t>
      </w:r>
    </w:p>
    <w:p w14:paraId="3F2F1C5F" w14:textId="77777777" w:rsidR="00657F92" w:rsidRPr="002514BC" w:rsidRDefault="00657F92" w:rsidP="00910255">
      <w:pPr>
        <w:pStyle w:val="P68B1DB1-Caption51"/>
        <w:spacing w:before="0"/>
        <w:ind w:left="851" w:hanging="851"/>
        <w:rPr>
          <w:rFonts w:ascii="Times New Roman" w:hAnsi="Times New Roman" w:cs="Times New Roman"/>
          <w:sz w:val="22"/>
          <w:szCs w:val="22"/>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0"/>
        <w:gridCol w:w="1584"/>
        <w:gridCol w:w="1437"/>
        <w:gridCol w:w="864"/>
        <w:gridCol w:w="1437"/>
        <w:gridCol w:w="1581"/>
        <w:gridCol w:w="1581"/>
        <w:gridCol w:w="1437"/>
        <w:gridCol w:w="1581"/>
        <w:gridCol w:w="2076"/>
      </w:tblGrid>
      <w:tr w:rsidR="008531D4" w:rsidRPr="009F4A4E" w14:paraId="51246CB0" w14:textId="77777777" w:rsidTr="009823D4">
        <w:trPr>
          <w:trHeight w:val="561"/>
        </w:trPr>
        <w:tc>
          <w:tcPr>
            <w:tcW w:w="5000" w:type="pct"/>
            <w:gridSpan w:val="10"/>
          </w:tcPr>
          <w:p w14:paraId="51D41B34" w14:textId="76DE4AA4" w:rsidR="008531D4" w:rsidRPr="009F4A4E" w:rsidRDefault="007E32EC">
            <w:pPr>
              <w:pStyle w:val="P68B1DB1-Normal61"/>
              <w:overflowPunct/>
              <w:autoSpaceDE/>
              <w:autoSpaceDN/>
              <w:adjustRightInd/>
              <w:spacing w:before="120" w:after="120"/>
              <w:textAlignment w:val="auto"/>
              <w:rPr>
                <w:rFonts w:ascii="Times New Roman" w:hAnsi="Times New Roman"/>
                <w:lang w:val="bg-BG"/>
              </w:rPr>
            </w:pPr>
            <w:r w:rsidRPr="009F4A4E">
              <w:rPr>
                <w:rFonts w:ascii="Times New Roman" w:hAnsi="Times New Roman"/>
                <w:lang w:val="bg-BG"/>
              </w:rPr>
              <w:t>„</w:t>
            </w:r>
            <w:r w:rsidR="00910255" w:rsidRPr="009F4A4E">
              <w:rPr>
                <w:rFonts w:ascii="Times New Roman" w:hAnsi="Times New Roman"/>
              </w:rPr>
              <w:t>Интермодалност в градска среда</w:t>
            </w:r>
            <w:r w:rsidRPr="009F4A4E">
              <w:rPr>
                <w:rFonts w:ascii="Times New Roman" w:hAnsi="Times New Roman"/>
                <w:lang w:val="bg-BG"/>
              </w:rPr>
              <w:t>“</w:t>
            </w:r>
          </w:p>
        </w:tc>
      </w:tr>
      <w:tr w:rsidR="008531D4" w:rsidRPr="009F4A4E" w14:paraId="485A3DD4" w14:textId="77777777" w:rsidTr="009823D4">
        <w:trPr>
          <w:trHeight w:val="1066"/>
        </w:trPr>
        <w:tc>
          <w:tcPr>
            <w:tcW w:w="645" w:type="pct"/>
          </w:tcPr>
          <w:p w14:paraId="7D6A6AC2" w14:textId="6380EB47" w:rsidR="008531D4" w:rsidRPr="009F4A4E" w:rsidRDefault="00F237D7">
            <w:pPr>
              <w:pStyle w:val="P68B1DB1-Normal52"/>
              <w:overflowPunct/>
              <w:autoSpaceDE/>
              <w:autoSpaceDN/>
              <w:adjustRightInd/>
              <w:spacing w:before="120" w:after="120"/>
              <w:textAlignment w:val="auto"/>
              <w:rPr>
                <w:rFonts w:ascii="Times New Roman" w:hAnsi="Times New Roman"/>
                <w:sz w:val="20"/>
                <w:lang w:val="bg-BG"/>
              </w:rPr>
            </w:pPr>
            <w:r w:rsidRPr="009F4A4E">
              <w:rPr>
                <w:rFonts w:ascii="Times New Roman" w:hAnsi="Times New Roman"/>
                <w:sz w:val="20"/>
              </w:rPr>
              <w:t xml:space="preserve">Вид на </w:t>
            </w:r>
            <w:r w:rsidR="001F30E1" w:rsidRPr="009F4A4E">
              <w:rPr>
                <w:rFonts w:ascii="Times New Roman" w:hAnsi="Times New Roman"/>
                <w:sz w:val="20"/>
              </w:rPr>
              <w:t>индикатор</w:t>
            </w:r>
            <w:r w:rsidR="000B1C4E" w:rsidRPr="009F4A4E">
              <w:rPr>
                <w:rFonts w:ascii="Times New Roman" w:hAnsi="Times New Roman"/>
                <w:sz w:val="20"/>
                <w:lang w:val="bg-BG"/>
              </w:rPr>
              <w:t>а</w:t>
            </w:r>
          </w:p>
          <w:p w14:paraId="768E97F9" w14:textId="77777777" w:rsidR="008531D4" w:rsidRPr="009F4A4E" w:rsidRDefault="008531D4">
            <w:pPr>
              <w:overflowPunct/>
              <w:autoSpaceDE/>
              <w:autoSpaceDN/>
              <w:adjustRightInd/>
              <w:spacing w:before="120" w:after="120"/>
              <w:textAlignment w:val="auto"/>
              <w:rPr>
                <w:rFonts w:ascii="Times New Roman" w:eastAsia="Calibri" w:hAnsi="Times New Roman"/>
                <w:b/>
                <w:i/>
              </w:rPr>
            </w:pPr>
          </w:p>
          <w:p w14:paraId="57692344" w14:textId="77777777" w:rsidR="008531D4" w:rsidRPr="009F4A4E" w:rsidRDefault="008531D4">
            <w:pPr>
              <w:overflowPunct/>
              <w:autoSpaceDE/>
              <w:autoSpaceDN/>
              <w:adjustRightInd/>
              <w:spacing w:before="120" w:after="120"/>
              <w:textAlignment w:val="auto"/>
              <w:rPr>
                <w:rFonts w:ascii="Times New Roman" w:eastAsia="Calibri" w:hAnsi="Times New Roman"/>
                <w:b/>
                <w:i/>
              </w:rPr>
            </w:pPr>
          </w:p>
        </w:tc>
        <w:tc>
          <w:tcPr>
            <w:tcW w:w="508" w:type="pct"/>
          </w:tcPr>
          <w:p w14:paraId="777AD29F" w14:textId="7240AA4F" w:rsidR="008531D4" w:rsidRPr="009F4A4E" w:rsidRDefault="001F30E1">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Индикатор</w:t>
            </w:r>
            <w:r w:rsidR="00F237D7" w:rsidRPr="009F4A4E">
              <w:rPr>
                <w:rFonts w:ascii="Times New Roman" w:hAnsi="Times New Roman"/>
              </w:rPr>
              <w:t xml:space="preserve"> </w:t>
            </w:r>
          </w:p>
        </w:tc>
        <w:tc>
          <w:tcPr>
            <w:tcW w:w="461" w:type="pct"/>
          </w:tcPr>
          <w:p w14:paraId="3DEF25AF" w14:textId="77777777" w:rsidR="008531D4" w:rsidRPr="009F4A4E" w:rsidRDefault="00F237D7">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Мерна единица</w:t>
            </w:r>
          </w:p>
        </w:tc>
        <w:tc>
          <w:tcPr>
            <w:tcW w:w="277" w:type="pct"/>
          </w:tcPr>
          <w:p w14:paraId="1A85713C" w14:textId="77777777" w:rsidR="008531D4" w:rsidRPr="009F4A4E" w:rsidRDefault="00F237D7">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Финансиране</w:t>
            </w:r>
          </w:p>
        </w:tc>
        <w:tc>
          <w:tcPr>
            <w:tcW w:w="461" w:type="pct"/>
          </w:tcPr>
          <w:p w14:paraId="0C55C94A" w14:textId="77777777" w:rsidR="008531D4" w:rsidRPr="009F4A4E" w:rsidRDefault="00F237D7">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Категория на региона</w:t>
            </w:r>
          </w:p>
        </w:tc>
        <w:tc>
          <w:tcPr>
            <w:tcW w:w="507" w:type="pct"/>
          </w:tcPr>
          <w:p w14:paraId="5217E217" w14:textId="77777777" w:rsidR="008531D4" w:rsidRPr="009F4A4E" w:rsidRDefault="00F237D7">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Базова стойност</w:t>
            </w:r>
          </w:p>
        </w:tc>
        <w:tc>
          <w:tcPr>
            <w:tcW w:w="507" w:type="pct"/>
          </w:tcPr>
          <w:p w14:paraId="79496DC2" w14:textId="20E6D698" w:rsidR="008531D4" w:rsidRPr="009F4A4E" w:rsidRDefault="00F237D7">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 Етапна цел за 2024 г.</w:t>
            </w:r>
          </w:p>
        </w:tc>
        <w:tc>
          <w:tcPr>
            <w:tcW w:w="461" w:type="pct"/>
          </w:tcPr>
          <w:p w14:paraId="1104B0C7" w14:textId="77777777" w:rsidR="008531D4" w:rsidRPr="009F4A4E" w:rsidRDefault="00F237D7">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Окончателна цел за 2029 г.</w:t>
            </w:r>
          </w:p>
        </w:tc>
        <w:tc>
          <w:tcPr>
            <w:tcW w:w="507" w:type="pct"/>
          </w:tcPr>
          <w:p w14:paraId="7BFE7B29" w14:textId="77777777" w:rsidR="008531D4" w:rsidRPr="009F4A4E" w:rsidRDefault="00F237D7">
            <w:pPr>
              <w:pStyle w:val="P68B1DB1-Normal53"/>
              <w:overflowPunct/>
              <w:autoSpaceDE/>
              <w:autoSpaceDN/>
              <w:adjustRightInd/>
              <w:spacing w:before="120" w:after="120" w:line="480" w:lineRule="auto"/>
              <w:textAlignment w:val="auto"/>
              <w:rPr>
                <w:rFonts w:ascii="Times New Roman" w:hAnsi="Times New Roman"/>
              </w:rPr>
            </w:pPr>
            <w:r w:rsidRPr="009F4A4E">
              <w:rPr>
                <w:rFonts w:ascii="Times New Roman" w:hAnsi="Times New Roman"/>
              </w:rPr>
              <w:t>Източник на данни</w:t>
            </w:r>
          </w:p>
        </w:tc>
        <w:tc>
          <w:tcPr>
            <w:tcW w:w="664" w:type="pct"/>
          </w:tcPr>
          <w:p w14:paraId="6CC7CEED" w14:textId="47F6D338" w:rsidR="008531D4" w:rsidRPr="009F4A4E" w:rsidRDefault="00F237D7" w:rsidP="00656CD6">
            <w:pPr>
              <w:pStyle w:val="P68B1DB1-Normal53"/>
              <w:overflowPunct/>
              <w:autoSpaceDE/>
              <w:autoSpaceDN/>
              <w:adjustRightInd/>
              <w:spacing w:before="120" w:after="120"/>
              <w:textAlignment w:val="auto"/>
              <w:rPr>
                <w:rFonts w:ascii="Times New Roman" w:hAnsi="Times New Roman"/>
              </w:rPr>
            </w:pPr>
            <w:r w:rsidRPr="009F4A4E">
              <w:rPr>
                <w:rFonts w:ascii="Times New Roman" w:hAnsi="Times New Roman"/>
              </w:rPr>
              <w:t xml:space="preserve">Обяснение за значението на </w:t>
            </w:r>
            <w:r w:rsidR="001F30E1" w:rsidRPr="009F4A4E">
              <w:rPr>
                <w:rFonts w:ascii="Times New Roman" w:hAnsi="Times New Roman"/>
              </w:rPr>
              <w:t>индикатор</w:t>
            </w:r>
            <w:r w:rsidR="00656CD6" w:rsidRPr="009F4A4E">
              <w:rPr>
                <w:rFonts w:ascii="Times New Roman" w:hAnsi="Times New Roman"/>
                <w:lang w:val="bg-BG"/>
              </w:rPr>
              <w:t>а</w:t>
            </w:r>
            <w:r w:rsidRPr="009F4A4E">
              <w:rPr>
                <w:rFonts w:ascii="Times New Roman" w:hAnsi="Times New Roman"/>
              </w:rPr>
              <w:t>, по целесъобразност</w:t>
            </w:r>
          </w:p>
        </w:tc>
      </w:tr>
      <w:tr w:rsidR="008531D4" w:rsidRPr="009F4A4E" w14:paraId="158C8E97" w14:textId="77777777" w:rsidTr="009823D4">
        <w:trPr>
          <w:trHeight w:val="397"/>
        </w:trPr>
        <w:tc>
          <w:tcPr>
            <w:tcW w:w="645" w:type="pct"/>
          </w:tcPr>
          <w:p w14:paraId="4902BEDD" w14:textId="13C3CE6F" w:rsidR="008531D4" w:rsidRPr="009F4A4E" w:rsidRDefault="001F30E1">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индикатор</w:t>
            </w:r>
            <w:r w:rsidR="000B1C4E" w:rsidRPr="009F4A4E">
              <w:rPr>
                <w:rFonts w:ascii="Times New Roman" w:hAnsi="Times New Roman"/>
              </w:rPr>
              <w:t xml:space="preserve"> за изпълнение</w:t>
            </w:r>
          </w:p>
        </w:tc>
        <w:tc>
          <w:tcPr>
            <w:tcW w:w="508" w:type="pct"/>
          </w:tcPr>
          <w:p w14:paraId="0960FDC1" w14:textId="3DECF169" w:rsidR="008531D4" w:rsidRPr="009F4A4E" w:rsidRDefault="00F237D7">
            <w:pPr>
              <w:pStyle w:val="P68B1DB1-Normal59"/>
              <w:overflowPunct/>
              <w:autoSpaceDE/>
              <w:autoSpaceDN/>
              <w:adjustRightInd/>
              <w:spacing w:before="120" w:after="120"/>
              <w:jc w:val="left"/>
              <w:textAlignment w:val="auto"/>
              <w:rPr>
                <w:rFonts w:ascii="Times New Roman" w:hAnsi="Times New Roman"/>
              </w:rPr>
            </w:pPr>
            <w:r w:rsidRPr="009F4A4E">
              <w:rPr>
                <w:rFonts w:ascii="Times New Roman" w:hAnsi="Times New Roman"/>
              </w:rPr>
              <w:t xml:space="preserve">54 — </w:t>
            </w:r>
            <w:r w:rsidR="00624721" w:rsidRPr="009F4A4E">
              <w:rPr>
                <w:rFonts w:ascii="Times New Roman" w:hAnsi="Times New Roman"/>
              </w:rPr>
              <w:t>Интермодални връзки — нови или модернизирани</w:t>
            </w:r>
          </w:p>
        </w:tc>
        <w:tc>
          <w:tcPr>
            <w:tcW w:w="461" w:type="pct"/>
          </w:tcPr>
          <w:p w14:paraId="68F383F1"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Брой</w:t>
            </w:r>
          </w:p>
        </w:tc>
        <w:tc>
          <w:tcPr>
            <w:tcW w:w="277" w:type="pct"/>
          </w:tcPr>
          <w:p w14:paraId="6119A28B"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КФ</w:t>
            </w:r>
          </w:p>
        </w:tc>
        <w:tc>
          <w:tcPr>
            <w:tcW w:w="461" w:type="pct"/>
          </w:tcPr>
          <w:p w14:paraId="2F7DA136" w14:textId="1B3CADB9" w:rsidR="008531D4" w:rsidRPr="009F4A4E" w:rsidRDefault="009823D4">
            <w:pPr>
              <w:pStyle w:val="P68B1DB1-Normal59"/>
              <w:overflowPunct/>
              <w:autoSpaceDE/>
              <w:autoSpaceDN/>
              <w:adjustRightInd/>
              <w:spacing w:before="120" w:after="120"/>
              <w:textAlignment w:val="auto"/>
              <w:rPr>
                <w:rFonts w:ascii="Times New Roman" w:hAnsi="Times New Roman"/>
                <w:lang w:val="en-US"/>
              </w:rPr>
            </w:pPr>
            <w:r w:rsidRPr="009F4A4E">
              <w:rPr>
                <w:rFonts w:ascii="Times New Roman" w:hAnsi="Times New Roman"/>
                <w:lang w:val="en-US"/>
              </w:rPr>
              <w:t>N/A</w:t>
            </w:r>
          </w:p>
        </w:tc>
        <w:tc>
          <w:tcPr>
            <w:tcW w:w="507" w:type="pct"/>
          </w:tcPr>
          <w:p w14:paraId="019E71FB" w14:textId="5534D050" w:rsidR="008531D4" w:rsidRPr="009F4A4E" w:rsidRDefault="009823D4">
            <w:pPr>
              <w:pStyle w:val="P68B1DB1-Normal59"/>
              <w:overflowPunct/>
              <w:autoSpaceDE/>
              <w:autoSpaceDN/>
              <w:adjustRightInd/>
              <w:spacing w:before="120" w:after="120"/>
              <w:jc w:val="left"/>
              <w:textAlignment w:val="auto"/>
              <w:rPr>
                <w:rFonts w:ascii="Times New Roman" w:hAnsi="Times New Roman"/>
              </w:rPr>
            </w:pPr>
            <w:r w:rsidRPr="009F4A4E">
              <w:rPr>
                <w:rFonts w:ascii="Times New Roman" w:hAnsi="Times New Roman"/>
                <w:lang w:val="en-US"/>
              </w:rPr>
              <w:t>N/A</w:t>
            </w:r>
          </w:p>
        </w:tc>
        <w:tc>
          <w:tcPr>
            <w:tcW w:w="507" w:type="pct"/>
          </w:tcPr>
          <w:p w14:paraId="36876A19" w14:textId="77777777" w:rsidR="008531D4" w:rsidRPr="009F4A4E" w:rsidRDefault="00F237D7">
            <w:pPr>
              <w:pStyle w:val="P68B1DB1-Normal59"/>
              <w:overflowPunct/>
              <w:autoSpaceDE/>
              <w:autoSpaceDN/>
              <w:adjustRightInd/>
              <w:spacing w:before="120" w:after="120"/>
              <w:jc w:val="left"/>
              <w:textAlignment w:val="auto"/>
              <w:rPr>
                <w:rFonts w:ascii="Times New Roman" w:hAnsi="Times New Roman"/>
              </w:rPr>
            </w:pPr>
            <w:r w:rsidRPr="009F4A4E">
              <w:rPr>
                <w:rFonts w:ascii="Times New Roman" w:hAnsi="Times New Roman"/>
              </w:rPr>
              <w:t>0</w:t>
            </w:r>
          </w:p>
        </w:tc>
        <w:tc>
          <w:tcPr>
            <w:tcW w:w="461" w:type="pct"/>
          </w:tcPr>
          <w:p w14:paraId="03FE189A" w14:textId="77777777" w:rsidR="008531D4" w:rsidRPr="009F4A4E" w:rsidRDefault="00F237D7">
            <w:pPr>
              <w:pStyle w:val="P68B1DB1-Normal59"/>
              <w:overflowPunct/>
              <w:autoSpaceDE/>
              <w:autoSpaceDN/>
              <w:adjustRightInd/>
              <w:spacing w:before="120" w:after="120"/>
              <w:jc w:val="left"/>
              <w:textAlignment w:val="auto"/>
              <w:rPr>
                <w:rFonts w:ascii="Times New Roman" w:hAnsi="Times New Roman"/>
              </w:rPr>
            </w:pPr>
            <w:r w:rsidRPr="009F4A4E">
              <w:rPr>
                <w:rFonts w:ascii="Times New Roman" w:hAnsi="Times New Roman"/>
              </w:rPr>
              <w:t>2</w:t>
            </w:r>
          </w:p>
        </w:tc>
        <w:tc>
          <w:tcPr>
            <w:tcW w:w="507" w:type="pct"/>
          </w:tcPr>
          <w:p w14:paraId="460290E1"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НКЖИ</w:t>
            </w:r>
          </w:p>
        </w:tc>
        <w:tc>
          <w:tcPr>
            <w:tcW w:w="664" w:type="pct"/>
            <w:vMerge w:val="restart"/>
          </w:tcPr>
          <w:p w14:paraId="6B7CE5C5" w14:textId="333321BB" w:rsidR="008531D4" w:rsidRPr="009F4A4E" w:rsidRDefault="00F12336">
            <w:pPr>
              <w:pStyle w:val="P68B1DB1-Normal60"/>
              <w:overflowPunct/>
              <w:autoSpaceDE/>
              <w:autoSpaceDN/>
              <w:adjustRightInd/>
              <w:spacing w:before="120" w:after="120"/>
              <w:textAlignment w:val="auto"/>
              <w:rPr>
                <w:rFonts w:ascii="Times New Roman" w:hAnsi="Times New Roman"/>
              </w:rPr>
            </w:pPr>
            <w:r w:rsidRPr="009F4A4E">
              <w:rPr>
                <w:rFonts w:ascii="Times New Roman" w:hAnsi="Times New Roman"/>
              </w:rPr>
              <w:t>Индикатори</w:t>
            </w:r>
            <w:r w:rsidR="00F237D7" w:rsidRPr="009F4A4E">
              <w:rPr>
                <w:rFonts w:ascii="Times New Roman" w:hAnsi="Times New Roman"/>
              </w:rPr>
              <w:t>те са в пълно съответствие с приложимите стратегически документи, регламенти и изисквания и се отнасят до 100</w:t>
            </w:r>
            <w:r w:rsidR="00C62C4E" w:rsidRPr="009F4A4E">
              <w:rPr>
                <w:rFonts w:ascii="Times New Roman" w:hAnsi="Times New Roman"/>
              </w:rPr>
              <w:t>%</w:t>
            </w:r>
            <w:r w:rsidR="00F237D7" w:rsidRPr="009F4A4E">
              <w:rPr>
                <w:rFonts w:ascii="Times New Roman" w:hAnsi="Times New Roman"/>
              </w:rPr>
              <w:t xml:space="preserve"> от бюджета.</w:t>
            </w:r>
          </w:p>
          <w:p w14:paraId="3187B532" w14:textId="77777777" w:rsidR="008531D4" w:rsidRPr="009F4A4E" w:rsidRDefault="00F237D7">
            <w:pPr>
              <w:pStyle w:val="P68B1DB1-Normal60"/>
              <w:overflowPunct/>
              <w:autoSpaceDE/>
              <w:autoSpaceDN/>
              <w:adjustRightInd/>
              <w:spacing w:before="120" w:after="120"/>
              <w:textAlignment w:val="auto"/>
              <w:rPr>
                <w:rFonts w:ascii="Times New Roman" w:hAnsi="Times New Roman"/>
              </w:rPr>
            </w:pPr>
            <w:r w:rsidRPr="009F4A4E">
              <w:rPr>
                <w:rFonts w:ascii="Times New Roman" w:hAnsi="Times New Roman"/>
              </w:rPr>
              <w:t xml:space="preserve">Методът на изчисление и съответните обосновки са представени в раздела относно интервенционната логика. </w:t>
            </w:r>
          </w:p>
          <w:p w14:paraId="3E3F181B" w14:textId="77777777" w:rsidR="008531D4" w:rsidRPr="009F4A4E" w:rsidRDefault="008531D4">
            <w:pPr>
              <w:overflowPunct/>
              <w:autoSpaceDE/>
              <w:autoSpaceDN/>
              <w:adjustRightInd/>
              <w:spacing w:before="120" w:after="120"/>
              <w:jc w:val="left"/>
              <w:textAlignment w:val="auto"/>
              <w:rPr>
                <w:rFonts w:ascii="Times New Roman" w:eastAsia="Calibri" w:hAnsi="Times New Roman"/>
              </w:rPr>
            </w:pPr>
          </w:p>
        </w:tc>
      </w:tr>
      <w:tr w:rsidR="008531D4" w:rsidRPr="009F4A4E" w14:paraId="76A8495A" w14:textId="77777777" w:rsidTr="009823D4">
        <w:trPr>
          <w:trHeight w:val="397"/>
        </w:trPr>
        <w:tc>
          <w:tcPr>
            <w:tcW w:w="645" w:type="pct"/>
          </w:tcPr>
          <w:p w14:paraId="4C46F4F8" w14:textId="51EF551E" w:rsidR="008531D4" w:rsidRPr="009F4A4E" w:rsidRDefault="001F30E1">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индикатор</w:t>
            </w:r>
            <w:r w:rsidR="000B1C4E" w:rsidRPr="009F4A4E">
              <w:rPr>
                <w:rFonts w:ascii="Times New Roman" w:hAnsi="Times New Roman"/>
              </w:rPr>
              <w:t xml:space="preserve"> за изпълнение</w:t>
            </w:r>
          </w:p>
        </w:tc>
        <w:tc>
          <w:tcPr>
            <w:tcW w:w="508" w:type="pct"/>
            <w:tcBorders>
              <w:top w:val="single" w:sz="4" w:space="0" w:color="auto"/>
              <w:left w:val="single" w:sz="4" w:space="0" w:color="auto"/>
              <w:bottom w:val="single" w:sz="4" w:space="0" w:color="auto"/>
              <w:right w:val="single" w:sz="4" w:space="0" w:color="auto"/>
            </w:tcBorders>
          </w:tcPr>
          <w:p w14:paraId="5930BE2F" w14:textId="5B51F24B" w:rsidR="008531D4" w:rsidRPr="009F4A4E" w:rsidRDefault="00F237D7" w:rsidP="00624721">
            <w:pPr>
              <w:pStyle w:val="P68B1DB1-Normal64"/>
              <w:overflowPunct/>
              <w:autoSpaceDE/>
              <w:autoSpaceDN/>
              <w:adjustRightInd/>
              <w:spacing w:before="120" w:after="120"/>
              <w:jc w:val="left"/>
              <w:textAlignment w:val="auto"/>
            </w:pPr>
            <w:r w:rsidRPr="009F4A4E">
              <w:t>Брой проекти в изпълнение</w:t>
            </w:r>
          </w:p>
        </w:tc>
        <w:tc>
          <w:tcPr>
            <w:tcW w:w="461" w:type="pct"/>
          </w:tcPr>
          <w:p w14:paraId="3DFD0716"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Брой</w:t>
            </w:r>
          </w:p>
        </w:tc>
        <w:tc>
          <w:tcPr>
            <w:tcW w:w="277" w:type="pct"/>
            <w:tcBorders>
              <w:top w:val="single" w:sz="4" w:space="0" w:color="auto"/>
              <w:left w:val="single" w:sz="4" w:space="0" w:color="auto"/>
              <w:bottom w:val="single" w:sz="4" w:space="0" w:color="auto"/>
              <w:right w:val="single" w:sz="4" w:space="0" w:color="auto"/>
            </w:tcBorders>
          </w:tcPr>
          <w:p w14:paraId="2F05B40E" w14:textId="77777777" w:rsidR="008531D4" w:rsidRPr="009F4A4E" w:rsidRDefault="00F237D7">
            <w:pPr>
              <w:pStyle w:val="P68B1DB1-Normal57"/>
              <w:overflowPunct/>
              <w:autoSpaceDE/>
              <w:autoSpaceDN/>
              <w:adjustRightInd/>
              <w:spacing w:before="120" w:after="120"/>
              <w:textAlignment w:val="auto"/>
              <w:rPr>
                <w:sz w:val="20"/>
              </w:rPr>
            </w:pPr>
            <w:r w:rsidRPr="009F4A4E">
              <w:rPr>
                <w:sz w:val="20"/>
              </w:rPr>
              <w:t>КФ</w:t>
            </w:r>
          </w:p>
        </w:tc>
        <w:tc>
          <w:tcPr>
            <w:tcW w:w="461" w:type="pct"/>
          </w:tcPr>
          <w:p w14:paraId="08D9477E" w14:textId="015E2B95" w:rsidR="008531D4" w:rsidRPr="009F4A4E" w:rsidRDefault="009823D4">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lang w:val="en-US"/>
              </w:rPr>
              <w:t>N/A</w:t>
            </w:r>
          </w:p>
        </w:tc>
        <w:tc>
          <w:tcPr>
            <w:tcW w:w="507" w:type="pct"/>
          </w:tcPr>
          <w:p w14:paraId="12986E6A" w14:textId="4DBA575A" w:rsidR="008531D4" w:rsidRPr="009F4A4E" w:rsidRDefault="009823D4">
            <w:pPr>
              <w:pStyle w:val="P68B1DB1-Normal59"/>
              <w:overflowPunct/>
              <w:autoSpaceDE/>
              <w:autoSpaceDN/>
              <w:adjustRightInd/>
              <w:spacing w:before="120" w:after="120"/>
              <w:jc w:val="left"/>
              <w:textAlignment w:val="auto"/>
              <w:rPr>
                <w:rFonts w:ascii="Times New Roman" w:hAnsi="Times New Roman"/>
              </w:rPr>
            </w:pPr>
            <w:r w:rsidRPr="009F4A4E">
              <w:rPr>
                <w:rFonts w:ascii="Times New Roman" w:hAnsi="Times New Roman"/>
                <w:lang w:val="en-US"/>
              </w:rPr>
              <w:t>N/A</w:t>
            </w:r>
          </w:p>
        </w:tc>
        <w:tc>
          <w:tcPr>
            <w:tcW w:w="507" w:type="pct"/>
            <w:tcBorders>
              <w:top w:val="single" w:sz="4" w:space="0" w:color="auto"/>
              <w:left w:val="single" w:sz="4" w:space="0" w:color="auto"/>
              <w:bottom w:val="single" w:sz="4" w:space="0" w:color="auto"/>
              <w:right w:val="single" w:sz="4" w:space="0" w:color="auto"/>
            </w:tcBorders>
          </w:tcPr>
          <w:p w14:paraId="7CD0907A" w14:textId="3F3927D3" w:rsidR="008531D4" w:rsidRPr="009F4A4E" w:rsidRDefault="00F237D7">
            <w:pPr>
              <w:pStyle w:val="P68B1DB1-Normal57"/>
              <w:overflowPunct/>
              <w:autoSpaceDE/>
              <w:autoSpaceDN/>
              <w:adjustRightInd/>
              <w:spacing w:before="120" w:after="120"/>
              <w:jc w:val="left"/>
              <w:textAlignment w:val="auto"/>
              <w:rPr>
                <w:sz w:val="20"/>
              </w:rPr>
            </w:pPr>
            <w:r w:rsidRPr="009F4A4E">
              <w:rPr>
                <w:sz w:val="20"/>
              </w:rPr>
              <w:t>0</w:t>
            </w:r>
          </w:p>
        </w:tc>
        <w:tc>
          <w:tcPr>
            <w:tcW w:w="461" w:type="pct"/>
            <w:tcBorders>
              <w:top w:val="single" w:sz="4" w:space="0" w:color="auto"/>
              <w:left w:val="single" w:sz="4" w:space="0" w:color="auto"/>
              <w:bottom w:val="single" w:sz="4" w:space="0" w:color="auto"/>
              <w:right w:val="single" w:sz="4" w:space="0" w:color="auto"/>
            </w:tcBorders>
          </w:tcPr>
          <w:p w14:paraId="68438C75" w14:textId="77777777" w:rsidR="008531D4" w:rsidRPr="003F6524" w:rsidRDefault="00F237D7">
            <w:pPr>
              <w:pStyle w:val="P68B1DB1-Normal63"/>
              <w:overflowPunct/>
              <w:autoSpaceDE/>
              <w:autoSpaceDN/>
              <w:adjustRightInd/>
              <w:spacing w:before="120" w:after="120"/>
              <w:jc w:val="left"/>
              <w:textAlignment w:val="auto"/>
              <w:rPr>
                <w:b w:val="0"/>
                <w:sz w:val="20"/>
              </w:rPr>
            </w:pPr>
            <w:r w:rsidRPr="003F6524">
              <w:rPr>
                <w:b w:val="0"/>
                <w:sz w:val="20"/>
              </w:rPr>
              <w:t>2</w:t>
            </w:r>
          </w:p>
        </w:tc>
        <w:tc>
          <w:tcPr>
            <w:tcW w:w="507" w:type="pct"/>
          </w:tcPr>
          <w:p w14:paraId="02705354"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НКЖИ</w:t>
            </w:r>
          </w:p>
        </w:tc>
        <w:tc>
          <w:tcPr>
            <w:tcW w:w="664" w:type="pct"/>
            <w:vMerge/>
          </w:tcPr>
          <w:p w14:paraId="2A39636E" w14:textId="77777777" w:rsidR="008531D4" w:rsidRPr="009F4A4E" w:rsidRDefault="008531D4">
            <w:pPr>
              <w:overflowPunct/>
              <w:autoSpaceDE/>
              <w:autoSpaceDN/>
              <w:adjustRightInd/>
              <w:spacing w:before="120" w:after="120"/>
              <w:jc w:val="left"/>
              <w:textAlignment w:val="auto"/>
              <w:rPr>
                <w:rFonts w:ascii="Times New Roman" w:eastAsia="Calibri" w:hAnsi="Times New Roman"/>
              </w:rPr>
            </w:pPr>
          </w:p>
        </w:tc>
      </w:tr>
      <w:tr w:rsidR="008531D4" w:rsidRPr="009F4A4E" w14:paraId="7A74E305" w14:textId="77777777" w:rsidTr="009823D4">
        <w:tc>
          <w:tcPr>
            <w:tcW w:w="645" w:type="pct"/>
          </w:tcPr>
          <w:p w14:paraId="4879E86A" w14:textId="59D56C93" w:rsidR="008531D4" w:rsidRPr="009F4A4E" w:rsidRDefault="001F30E1">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индикатор</w:t>
            </w:r>
            <w:r w:rsidR="00F237D7" w:rsidRPr="009F4A4E">
              <w:rPr>
                <w:rFonts w:ascii="Times New Roman" w:hAnsi="Times New Roman"/>
              </w:rPr>
              <w:t xml:space="preserve"> за резултат</w:t>
            </w:r>
          </w:p>
        </w:tc>
        <w:tc>
          <w:tcPr>
            <w:tcW w:w="508" w:type="pct"/>
          </w:tcPr>
          <w:p w14:paraId="07D5FCC8" w14:textId="7FD76E30" w:rsidR="008531D4" w:rsidRPr="009F4A4E" w:rsidRDefault="00624721">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Дял на изградените интермодални жп връзки с летища по коридор Ориент/ Източно средиземноморски</w:t>
            </w:r>
          </w:p>
        </w:tc>
        <w:tc>
          <w:tcPr>
            <w:tcW w:w="461" w:type="pct"/>
          </w:tcPr>
          <w:p w14:paraId="374F4911"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w:t>
            </w:r>
          </w:p>
        </w:tc>
        <w:tc>
          <w:tcPr>
            <w:tcW w:w="277" w:type="pct"/>
          </w:tcPr>
          <w:p w14:paraId="77B2E4CB"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КФ</w:t>
            </w:r>
          </w:p>
        </w:tc>
        <w:tc>
          <w:tcPr>
            <w:tcW w:w="461" w:type="pct"/>
          </w:tcPr>
          <w:p w14:paraId="250034DC" w14:textId="3D3422DA" w:rsidR="008531D4" w:rsidRPr="009F4A4E" w:rsidRDefault="009823D4">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lang w:val="en-US"/>
              </w:rPr>
              <w:t>N/A</w:t>
            </w:r>
          </w:p>
        </w:tc>
        <w:tc>
          <w:tcPr>
            <w:tcW w:w="507" w:type="pct"/>
          </w:tcPr>
          <w:p w14:paraId="13F8B22B"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33,33</w:t>
            </w:r>
          </w:p>
        </w:tc>
        <w:tc>
          <w:tcPr>
            <w:tcW w:w="507" w:type="pct"/>
          </w:tcPr>
          <w:p w14:paraId="46D7D1B8" w14:textId="5658B86E" w:rsidR="008531D4" w:rsidRPr="009F4A4E" w:rsidRDefault="009823D4">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N/A</w:t>
            </w:r>
          </w:p>
        </w:tc>
        <w:tc>
          <w:tcPr>
            <w:tcW w:w="461" w:type="pct"/>
          </w:tcPr>
          <w:p w14:paraId="60955F3A"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100</w:t>
            </w:r>
          </w:p>
        </w:tc>
        <w:tc>
          <w:tcPr>
            <w:tcW w:w="507" w:type="pct"/>
          </w:tcPr>
          <w:p w14:paraId="5D7316AD"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НКЖИ</w:t>
            </w:r>
          </w:p>
        </w:tc>
        <w:tc>
          <w:tcPr>
            <w:tcW w:w="664" w:type="pct"/>
            <w:vMerge/>
          </w:tcPr>
          <w:p w14:paraId="2339C630" w14:textId="77777777" w:rsidR="008531D4" w:rsidRPr="009F4A4E" w:rsidRDefault="008531D4">
            <w:pPr>
              <w:overflowPunct/>
              <w:autoSpaceDE/>
              <w:autoSpaceDN/>
              <w:adjustRightInd/>
              <w:spacing w:before="120" w:after="120"/>
              <w:jc w:val="left"/>
              <w:textAlignment w:val="auto"/>
              <w:rPr>
                <w:rFonts w:ascii="Times New Roman" w:eastAsia="Calibri" w:hAnsi="Times New Roman"/>
              </w:rPr>
            </w:pPr>
          </w:p>
        </w:tc>
      </w:tr>
      <w:tr w:rsidR="008531D4" w:rsidRPr="009F4A4E" w14:paraId="43225E90" w14:textId="77777777" w:rsidTr="009823D4">
        <w:tc>
          <w:tcPr>
            <w:tcW w:w="645" w:type="pct"/>
          </w:tcPr>
          <w:p w14:paraId="713630DF" w14:textId="54BA1F8F" w:rsidR="008531D4" w:rsidRPr="009F4A4E" w:rsidRDefault="001F30E1">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индикатор</w:t>
            </w:r>
            <w:r w:rsidR="00F237D7" w:rsidRPr="009F4A4E">
              <w:rPr>
                <w:rFonts w:ascii="Times New Roman" w:hAnsi="Times New Roman"/>
              </w:rPr>
              <w:t xml:space="preserve"> за резултат</w:t>
            </w:r>
          </w:p>
        </w:tc>
        <w:tc>
          <w:tcPr>
            <w:tcW w:w="508" w:type="pct"/>
          </w:tcPr>
          <w:p w14:paraId="46FDD72B" w14:textId="6737D1EB" w:rsidR="008531D4" w:rsidRPr="009F4A4E" w:rsidRDefault="00A61634">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Брой жители, ползващи се от новоизградената инфраструктура</w:t>
            </w:r>
          </w:p>
        </w:tc>
        <w:tc>
          <w:tcPr>
            <w:tcW w:w="461" w:type="pct"/>
          </w:tcPr>
          <w:p w14:paraId="133465B7"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Брой</w:t>
            </w:r>
          </w:p>
        </w:tc>
        <w:tc>
          <w:tcPr>
            <w:tcW w:w="277" w:type="pct"/>
          </w:tcPr>
          <w:p w14:paraId="5C2ECFD5"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КФ</w:t>
            </w:r>
          </w:p>
        </w:tc>
        <w:tc>
          <w:tcPr>
            <w:tcW w:w="461" w:type="pct"/>
          </w:tcPr>
          <w:p w14:paraId="0AE7FA9F" w14:textId="638A3C4A" w:rsidR="008531D4" w:rsidRPr="009F4A4E" w:rsidRDefault="009823D4">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N/A</w:t>
            </w:r>
          </w:p>
        </w:tc>
        <w:tc>
          <w:tcPr>
            <w:tcW w:w="507" w:type="pct"/>
          </w:tcPr>
          <w:p w14:paraId="008649E2"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0</w:t>
            </w:r>
          </w:p>
        </w:tc>
        <w:tc>
          <w:tcPr>
            <w:tcW w:w="507" w:type="pct"/>
          </w:tcPr>
          <w:p w14:paraId="3ACD0558" w14:textId="7C01E359" w:rsidR="008531D4" w:rsidRPr="009F4A4E" w:rsidRDefault="009823D4">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N/A</w:t>
            </w:r>
          </w:p>
        </w:tc>
        <w:tc>
          <w:tcPr>
            <w:tcW w:w="461" w:type="pct"/>
          </w:tcPr>
          <w:p w14:paraId="6652DB2E"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1 030 548,00</w:t>
            </w:r>
          </w:p>
          <w:p w14:paraId="13AF73B1" w14:textId="77777777" w:rsidR="008531D4" w:rsidRPr="009F4A4E" w:rsidRDefault="008531D4">
            <w:pPr>
              <w:overflowPunct/>
              <w:autoSpaceDE/>
              <w:autoSpaceDN/>
              <w:adjustRightInd/>
              <w:spacing w:before="120" w:after="120"/>
              <w:textAlignment w:val="auto"/>
              <w:rPr>
                <w:rFonts w:ascii="Times New Roman" w:eastAsia="Calibri" w:hAnsi="Times New Roman"/>
              </w:rPr>
            </w:pPr>
          </w:p>
        </w:tc>
        <w:tc>
          <w:tcPr>
            <w:tcW w:w="507" w:type="pct"/>
          </w:tcPr>
          <w:p w14:paraId="4CF60A11" w14:textId="77777777" w:rsidR="008531D4" w:rsidRPr="009F4A4E" w:rsidRDefault="00F237D7">
            <w:pPr>
              <w:pStyle w:val="P68B1DB1-Normal59"/>
              <w:overflowPunct/>
              <w:autoSpaceDE/>
              <w:autoSpaceDN/>
              <w:adjustRightInd/>
              <w:spacing w:before="120" w:after="120"/>
              <w:textAlignment w:val="auto"/>
              <w:rPr>
                <w:rFonts w:ascii="Times New Roman" w:hAnsi="Times New Roman"/>
              </w:rPr>
            </w:pPr>
            <w:r w:rsidRPr="009F4A4E">
              <w:rPr>
                <w:rFonts w:ascii="Times New Roman" w:hAnsi="Times New Roman"/>
              </w:rPr>
              <w:t>НКЖИ</w:t>
            </w:r>
          </w:p>
        </w:tc>
        <w:tc>
          <w:tcPr>
            <w:tcW w:w="664" w:type="pct"/>
            <w:vMerge/>
          </w:tcPr>
          <w:p w14:paraId="15ED13EE" w14:textId="77777777" w:rsidR="008531D4" w:rsidRPr="009F4A4E" w:rsidRDefault="008531D4">
            <w:pPr>
              <w:overflowPunct/>
              <w:autoSpaceDE/>
              <w:autoSpaceDN/>
              <w:adjustRightInd/>
              <w:spacing w:before="120" w:after="120"/>
              <w:jc w:val="left"/>
              <w:textAlignment w:val="auto"/>
              <w:rPr>
                <w:rFonts w:ascii="Times New Roman" w:eastAsia="Calibri" w:hAnsi="Times New Roman"/>
              </w:rPr>
            </w:pPr>
          </w:p>
        </w:tc>
      </w:tr>
    </w:tbl>
    <w:p w14:paraId="6D716192" w14:textId="77777777" w:rsidR="008531D4" w:rsidRPr="002514BC" w:rsidRDefault="008531D4">
      <w:pPr>
        <w:spacing w:before="120"/>
        <w:rPr>
          <w:rFonts w:ascii="Times New Roman" w:hAnsi="Times New Roman"/>
          <w:sz w:val="22"/>
          <w:szCs w:val="22"/>
        </w:rPr>
      </w:pPr>
    </w:p>
    <w:p w14:paraId="1E5B8043" w14:textId="7CF85ECA" w:rsidR="008531D4" w:rsidRPr="002514BC" w:rsidRDefault="008531D4">
      <w:pPr>
        <w:spacing w:before="120"/>
        <w:rPr>
          <w:rFonts w:ascii="Times New Roman" w:hAnsi="Times New Roman"/>
          <w:sz w:val="22"/>
          <w:szCs w:val="22"/>
        </w:rPr>
        <w:sectPr w:rsidR="008531D4" w:rsidRPr="002514BC" w:rsidSect="0031235C">
          <w:pgSz w:w="16838" w:h="11906" w:orient="landscape"/>
          <w:pgMar w:top="993" w:right="720" w:bottom="992" w:left="720" w:header="709" w:footer="709" w:gutter="0"/>
          <w:cols w:space="708"/>
          <w:docGrid w:linePitch="360"/>
        </w:sectPr>
      </w:pPr>
    </w:p>
    <w:p w14:paraId="65AF97DD" w14:textId="12E35FC8" w:rsidR="008531D4" w:rsidRPr="002514BC" w:rsidRDefault="00F237D7">
      <w:pPr>
        <w:pStyle w:val="P68B1DB1-Heading320"/>
        <w:ind w:left="0"/>
        <w:rPr>
          <w:rFonts w:ascii="Times New Roman" w:hAnsi="Times New Roman" w:cs="Times New Roman"/>
          <w:sz w:val="22"/>
          <w:szCs w:val="22"/>
        </w:rPr>
      </w:pPr>
      <w:bookmarkStart w:id="44" w:name="_Toc405306935"/>
      <w:bookmarkStart w:id="45" w:name="_Toc137834863"/>
      <w:r w:rsidRPr="002514BC">
        <w:rPr>
          <w:rFonts w:ascii="Times New Roman" w:hAnsi="Times New Roman" w:cs="Times New Roman"/>
          <w:sz w:val="22"/>
          <w:szCs w:val="22"/>
        </w:rPr>
        <w:lastRenderedPageBreak/>
        <w:t>Рамка на изпълнението по приоритет 5</w:t>
      </w:r>
      <w:bookmarkEnd w:id="44"/>
      <w:r w:rsidRPr="002514BC">
        <w:rPr>
          <w:rFonts w:ascii="Times New Roman" w:hAnsi="Times New Roman" w:cs="Times New Roman"/>
          <w:sz w:val="22"/>
          <w:szCs w:val="22"/>
        </w:rPr>
        <w:t xml:space="preserve"> </w:t>
      </w:r>
      <w:r w:rsidRPr="002514BC">
        <w:rPr>
          <w:rFonts w:ascii="Times New Roman" w:hAnsi="Times New Roman" w:cs="Times New Roman"/>
          <w:i/>
          <w:sz w:val="22"/>
          <w:szCs w:val="22"/>
        </w:rPr>
        <w:t>„Техническа помощ“</w:t>
      </w:r>
      <w:bookmarkEnd w:id="45"/>
    </w:p>
    <w:p w14:paraId="75344783" w14:textId="147B68ED" w:rsidR="008531D4" w:rsidRPr="002514BC" w:rsidRDefault="00F12336">
      <w:pPr>
        <w:pStyle w:val="P68B1DB1-Normal66"/>
        <w:ind w:left="851" w:hanging="851"/>
        <w:rPr>
          <w:rFonts w:ascii="Times New Roman" w:hAnsi="Times New Roman" w:cs="Times New Roman"/>
          <w:sz w:val="22"/>
          <w:szCs w:val="22"/>
        </w:rPr>
      </w:pPr>
      <w:bookmarkStart w:id="46" w:name="_Toc403835106"/>
      <w:r w:rsidRPr="002514BC">
        <w:rPr>
          <w:rFonts w:ascii="Times New Roman" w:hAnsi="Times New Roman" w:cs="Times New Roman"/>
          <w:sz w:val="22"/>
          <w:szCs w:val="22"/>
        </w:rPr>
        <w:t>Индикатори</w:t>
      </w:r>
      <w:r w:rsidR="003C4D89" w:rsidRPr="002514BC">
        <w:rPr>
          <w:rFonts w:ascii="Times New Roman" w:hAnsi="Times New Roman" w:cs="Times New Roman"/>
          <w:sz w:val="22"/>
          <w:szCs w:val="22"/>
        </w:rPr>
        <w:t xml:space="preserve"> за изпълнение</w:t>
      </w:r>
      <w:r w:rsidR="00F237D7" w:rsidRPr="002514BC">
        <w:rPr>
          <w:rFonts w:ascii="Times New Roman" w:hAnsi="Times New Roman" w:cs="Times New Roman"/>
          <w:sz w:val="22"/>
          <w:szCs w:val="22"/>
        </w:rPr>
        <w:t xml:space="preserve"> за приоритет 5</w:t>
      </w:r>
      <w:bookmarkEnd w:id="46"/>
    </w:p>
    <w:p w14:paraId="71A8599C" w14:textId="074C2A34" w:rsidR="008531D4" w:rsidRPr="002514BC" w:rsidRDefault="008531D4" w:rsidP="000313C2">
      <w:pPr>
        <w:pStyle w:val="P68B1DB1-Normal66"/>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1"/>
        <w:gridCol w:w="990"/>
        <w:gridCol w:w="928"/>
        <w:gridCol w:w="1127"/>
        <w:gridCol w:w="1444"/>
        <w:gridCol w:w="1208"/>
      </w:tblGrid>
      <w:tr w:rsidR="008531D4" w:rsidRPr="000313C2" w14:paraId="30E83FB2" w14:textId="77777777" w:rsidTr="00A252D3">
        <w:trPr>
          <w:trHeight w:val="865"/>
        </w:trPr>
        <w:tc>
          <w:tcPr>
            <w:tcW w:w="2149" w:type="pct"/>
          </w:tcPr>
          <w:p w14:paraId="62829A99" w14:textId="37CE95C2" w:rsidR="008531D4" w:rsidRPr="000313C2" w:rsidRDefault="001F30E1">
            <w:pPr>
              <w:pStyle w:val="P68B1DB1-Normal52"/>
              <w:overflowPunct/>
              <w:autoSpaceDE/>
              <w:autoSpaceDN/>
              <w:adjustRightInd/>
              <w:spacing w:before="120" w:after="120"/>
              <w:textAlignment w:val="auto"/>
              <w:rPr>
                <w:rFonts w:ascii="Times New Roman" w:hAnsi="Times New Roman"/>
                <w:sz w:val="20"/>
                <w:lang w:val="bg-BG"/>
              </w:rPr>
            </w:pPr>
            <w:r w:rsidRPr="000313C2">
              <w:rPr>
                <w:rFonts w:ascii="Times New Roman" w:hAnsi="Times New Roman"/>
                <w:sz w:val="20"/>
              </w:rPr>
              <w:t>Индикатор</w:t>
            </w:r>
          </w:p>
        </w:tc>
        <w:tc>
          <w:tcPr>
            <w:tcW w:w="571" w:type="pct"/>
          </w:tcPr>
          <w:p w14:paraId="4771D332" w14:textId="77777777" w:rsidR="008531D4" w:rsidRPr="000313C2" w:rsidRDefault="00F237D7">
            <w:pPr>
              <w:pStyle w:val="P68B1DB1-Normal52"/>
              <w:overflowPunct/>
              <w:autoSpaceDE/>
              <w:autoSpaceDN/>
              <w:adjustRightInd/>
              <w:spacing w:before="120" w:after="120"/>
              <w:textAlignment w:val="auto"/>
              <w:rPr>
                <w:rFonts w:ascii="Times New Roman" w:hAnsi="Times New Roman"/>
                <w:sz w:val="20"/>
              </w:rPr>
            </w:pPr>
            <w:r w:rsidRPr="000313C2">
              <w:rPr>
                <w:rFonts w:ascii="Times New Roman" w:hAnsi="Times New Roman"/>
                <w:sz w:val="20"/>
              </w:rPr>
              <w:t>Мерна единица</w:t>
            </w:r>
          </w:p>
        </w:tc>
        <w:tc>
          <w:tcPr>
            <w:tcW w:w="426" w:type="pct"/>
          </w:tcPr>
          <w:p w14:paraId="74C0096A" w14:textId="7CAFAB70" w:rsidR="008531D4" w:rsidRPr="000313C2" w:rsidRDefault="00F237D7">
            <w:pPr>
              <w:pStyle w:val="P68B1DB1-Normal52"/>
              <w:overflowPunct/>
              <w:autoSpaceDE/>
              <w:autoSpaceDN/>
              <w:adjustRightInd/>
              <w:snapToGrid w:val="0"/>
              <w:spacing w:before="120" w:after="120"/>
              <w:textAlignment w:val="auto"/>
              <w:rPr>
                <w:rFonts w:ascii="Times New Roman" w:hAnsi="Times New Roman"/>
                <w:sz w:val="20"/>
              </w:rPr>
            </w:pPr>
            <w:r w:rsidRPr="000313C2">
              <w:rPr>
                <w:rFonts w:ascii="Times New Roman" w:hAnsi="Times New Roman"/>
                <w:sz w:val="20"/>
              </w:rPr>
              <w:t>* Етапна цел 2024</w:t>
            </w:r>
          </w:p>
        </w:tc>
        <w:tc>
          <w:tcPr>
            <w:tcW w:w="530" w:type="pct"/>
          </w:tcPr>
          <w:p w14:paraId="06362910" w14:textId="77777777" w:rsidR="008531D4" w:rsidRPr="000313C2" w:rsidRDefault="00F237D7">
            <w:pPr>
              <w:pStyle w:val="P68B1DB1-Normal52"/>
              <w:overflowPunct/>
              <w:autoSpaceDE/>
              <w:autoSpaceDN/>
              <w:adjustRightInd/>
              <w:snapToGrid w:val="0"/>
              <w:spacing w:before="120" w:after="120"/>
              <w:textAlignment w:val="auto"/>
              <w:rPr>
                <w:rFonts w:ascii="Times New Roman" w:hAnsi="Times New Roman"/>
                <w:sz w:val="20"/>
              </w:rPr>
            </w:pPr>
            <w:r w:rsidRPr="000313C2">
              <w:rPr>
                <w:rFonts w:ascii="Times New Roman" w:hAnsi="Times New Roman"/>
                <w:sz w:val="20"/>
              </w:rPr>
              <w:t>Целева стойност 2029 г.</w:t>
            </w:r>
          </w:p>
        </w:tc>
        <w:tc>
          <w:tcPr>
            <w:tcW w:w="688" w:type="pct"/>
          </w:tcPr>
          <w:p w14:paraId="66D20089" w14:textId="77777777" w:rsidR="008531D4" w:rsidRPr="000313C2" w:rsidRDefault="00F237D7">
            <w:pPr>
              <w:pStyle w:val="P68B1DB1-Normal52"/>
              <w:overflowPunct/>
              <w:autoSpaceDE/>
              <w:autoSpaceDN/>
              <w:adjustRightInd/>
              <w:spacing w:before="120" w:after="120"/>
              <w:textAlignment w:val="auto"/>
              <w:rPr>
                <w:rFonts w:ascii="Times New Roman" w:hAnsi="Times New Roman"/>
                <w:sz w:val="20"/>
              </w:rPr>
            </w:pPr>
            <w:r w:rsidRPr="000313C2">
              <w:rPr>
                <w:rFonts w:ascii="Times New Roman" w:hAnsi="Times New Roman"/>
                <w:sz w:val="20"/>
              </w:rPr>
              <w:t>Източник на данни</w:t>
            </w:r>
          </w:p>
        </w:tc>
        <w:tc>
          <w:tcPr>
            <w:tcW w:w="636" w:type="pct"/>
          </w:tcPr>
          <w:p w14:paraId="216B6AAD" w14:textId="77777777" w:rsidR="008531D4" w:rsidRPr="000313C2" w:rsidRDefault="00F237D7">
            <w:pPr>
              <w:pStyle w:val="P68B1DB1-Normal52"/>
              <w:overflowPunct/>
              <w:autoSpaceDE/>
              <w:autoSpaceDN/>
              <w:adjustRightInd/>
              <w:spacing w:before="120" w:after="120"/>
              <w:textAlignment w:val="auto"/>
              <w:rPr>
                <w:rFonts w:ascii="Times New Roman" w:hAnsi="Times New Roman"/>
                <w:sz w:val="20"/>
              </w:rPr>
            </w:pPr>
            <w:r w:rsidRPr="000313C2">
              <w:rPr>
                <w:rFonts w:ascii="Times New Roman" w:hAnsi="Times New Roman"/>
                <w:sz w:val="20"/>
              </w:rPr>
              <w:t>Честота на докладване</w:t>
            </w:r>
          </w:p>
        </w:tc>
      </w:tr>
      <w:tr w:rsidR="008531D4" w:rsidRPr="000313C2" w14:paraId="64136512" w14:textId="77777777" w:rsidTr="00A252D3">
        <w:trPr>
          <w:trHeight w:val="472"/>
        </w:trPr>
        <w:tc>
          <w:tcPr>
            <w:tcW w:w="2149" w:type="pct"/>
          </w:tcPr>
          <w:p w14:paraId="58E06921" w14:textId="45DA4CB4" w:rsidR="008531D4" w:rsidRPr="000313C2" w:rsidRDefault="007323AE">
            <w:pPr>
              <w:pStyle w:val="P68B1DB1-Normal67"/>
              <w:overflowPunct/>
              <w:autoSpaceDE/>
              <w:autoSpaceDN/>
              <w:adjustRightInd/>
              <w:spacing w:before="120" w:after="120"/>
              <w:jc w:val="left"/>
              <w:textAlignment w:val="auto"/>
              <w:rPr>
                <w:rFonts w:eastAsia="Calibri"/>
                <w:b/>
              </w:rPr>
            </w:pPr>
            <w:r w:rsidRPr="000313C2">
              <w:t>Разработена пътна карта за укрепване на административния капацитет във връзка с изпълнението на ПТС 2021-2027 г.</w:t>
            </w:r>
          </w:p>
        </w:tc>
        <w:tc>
          <w:tcPr>
            <w:tcW w:w="571" w:type="pct"/>
          </w:tcPr>
          <w:p w14:paraId="342DEC2F" w14:textId="77777777" w:rsidR="008531D4" w:rsidRPr="000313C2" w:rsidRDefault="00F237D7">
            <w:pPr>
              <w:pStyle w:val="P68B1DB1-Normal67"/>
              <w:overflowPunct/>
              <w:autoSpaceDE/>
              <w:autoSpaceDN/>
              <w:adjustRightInd/>
              <w:spacing w:before="120" w:after="120"/>
              <w:textAlignment w:val="auto"/>
              <w:rPr>
                <w:rFonts w:eastAsia="Calibri"/>
                <w:b/>
              </w:rPr>
            </w:pPr>
            <w:r w:rsidRPr="000313C2">
              <w:t>Брой</w:t>
            </w:r>
          </w:p>
        </w:tc>
        <w:tc>
          <w:tcPr>
            <w:tcW w:w="426" w:type="pct"/>
          </w:tcPr>
          <w:p w14:paraId="60CA8EB4" w14:textId="77777777" w:rsidR="008531D4" w:rsidRPr="000313C2" w:rsidRDefault="00F237D7">
            <w:pPr>
              <w:pStyle w:val="P68B1DB1-Normal67"/>
              <w:overflowPunct/>
              <w:autoSpaceDE/>
              <w:autoSpaceDN/>
              <w:adjustRightInd/>
              <w:snapToGrid w:val="0"/>
              <w:spacing w:before="120" w:after="120"/>
              <w:textAlignment w:val="auto"/>
              <w:rPr>
                <w:rFonts w:eastAsia="Calibri"/>
                <w:b/>
              </w:rPr>
            </w:pPr>
            <w:r w:rsidRPr="000313C2">
              <w:t>0</w:t>
            </w:r>
          </w:p>
        </w:tc>
        <w:tc>
          <w:tcPr>
            <w:tcW w:w="530" w:type="pct"/>
          </w:tcPr>
          <w:p w14:paraId="55D1821B" w14:textId="77777777" w:rsidR="008531D4" w:rsidRPr="000313C2" w:rsidRDefault="00F237D7">
            <w:pPr>
              <w:pStyle w:val="P68B1DB1-Normal67"/>
              <w:overflowPunct/>
              <w:autoSpaceDE/>
              <w:autoSpaceDN/>
              <w:adjustRightInd/>
              <w:snapToGrid w:val="0"/>
              <w:spacing w:before="120" w:after="120"/>
              <w:textAlignment w:val="auto"/>
              <w:rPr>
                <w:rFonts w:eastAsia="Calibri"/>
                <w:b/>
              </w:rPr>
            </w:pPr>
            <w:r w:rsidRPr="000313C2">
              <w:t>1</w:t>
            </w:r>
          </w:p>
        </w:tc>
        <w:tc>
          <w:tcPr>
            <w:tcW w:w="688" w:type="pct"/>
          </w:tcPr>
          <w:p w14:paraId="6179232B" w14:textId="4618CF6C" w:rsidR="008531D4" w:rsidRPr="000313C2" w:rsidRDefault="00F237D7">
            <w:pPr>
              <w:pStyle w:val="P68B1DB1-Normal59"/>
              <w:overflowPunct/>
              <w:autoSpaceDE/>
              <w:autoSpaceDN/>
              <w:adjustRightInd/>
              <w:spacing w:before="120" w:after="120"/>
              <w:textAlignment w:val="auto"/>
              <w:rPr>
                <w:rFonts w:ascii="Times New Roman" w:hAnsi="Times New Roman"/>
                <w:b/>
              </w:rPr>
            </w:pPr>
            <w:r w:rsidRPr="000313C2">
              <w:rPr>
                <w:rFonts w:ascii="Times New Roman" w:hAnsi="Times New Roman"/>
              </w:rPr>
              <w:t xml:space="preserve">Управляващ орган и </w:t>
            </w:r>
            <w:r w:rsidR="00456381" w:rsidRPr="000313C2">
              <w:rPr>
                <w:rFonts w:ascii="Times New Roman" w:hAnsi="Times New Roman"/>
              </w:rPr>
              <w:t>бенефициенти</w:t>
            </w:r>
          </w:p>
        </w:tc>
        <w:tc>
          <w:tcPr>
            <w:tcW w:w="636" w:type="pct"/>
          </w:tcPr>
          <w:p w14:paraId="7F470EE5" w14:textId="77777777" w:rsidR="008531D4" w:rsidRPr="000313C2" w:rsidRDefault="00F237D7">
            <w:pPr>
              <w:pStyle w:val="P68B1DB1-Normal59"/>
              <w:overflowPunct/>
              <w:autoSpaceDE/>
              <w:autoSpaceDN/>
              <w:adjustRightInd/>
              <w:spacing w:before="120" w:after="120"/>
              <w:textAlignment w:val="auto"/>
              <w:rPr>
                <w:rFonts w:ascii="Times New Roman" w:hAnsi="Times New Roman"/>
                <w:b/>
              </w:rPr>
            </w:pPr>
            <w:r w:rsidRPr="000313C2">
              <w:rPr>
                <w:rFonts w:ascii="Times New Roman" w:hAnsi="Times New Roman"/>
              </w:rPr>
              <w:t>веднъж годишно</w:t>
            </w:r>
          </w:p>
        </w:tc>
      </w:tr>
      <w:tr w:rsidR="00A252D3" w:rsidRPr="000313C2" w14:paraId="5A10DF5C" w14:textId="77777777" w:rsidTr="00A252D3">
        <w:trPr>
          <w:trHeight w:val="472"/>
        </w:trPr>
        <w:tc>
          <w:tcPr>
            <w:tcW w:w="2149" w:type="pct"/>
          </w:tcPr>
          <w:p w14:paraId="5719435F" w14:textId="5C733C14" w:rsidR="00A252D3" w:rsidRPr="000313C2" w:rsidRDefault="00A252D3" w:rsidP="00A252D3">
            <w:pPr>
              <w:pStyle w:val="P68B1DB1-Normal67"/>
              <w:overflowPunct/>
              <w:autoSpaceDE/>
              <w:autoSpaceDN/>
              <w:adjustRightInd/>
              <w:spacing w:before="120" w:after="120"/>
              <w:jc w:val="left"/>
              <w:textAlignment w:val="auto"/>
            </w:pPr>
            <w:r w:rsidRPr="000313C2">
              <w:t>Брой новини /актуализации на сайта на програмата</w:t>
            </w:r>
          </w:p>
        </w:tc>
        <w:tc>
          <w:tcPr>
            <w:tcW w:w="571" w:type="pct"/>
          </w:tcPr>
          <w:p w14:paraId="7F3A798F" w14:textId="77777777" w:rsidR="00A252D3" w:rsidRPr="000313C2" w:rsidRDefault="00A252D3" w:rsidP="00A252D3">
            <w:pPr>
              <w:pStyle w:val="P68B1DB1-Normal67"/>
              <w:overflowPunct/>
              <w:autoSpaceDE/>
              <w:autoSpaceDN/>
              <w:adjustRightInd/>
              <w:spacing w:before="120" w:after="120"/>
              <w:textAlignment w:val="auto"/>
              <w:rPr>
                <w:rFonts w:eastAsia="Calibri"/>
              </w:rPr>
            </w:pPr>
            <w:r w:rsidRPr="000313C2">
              <w:t>брой</w:t>
            </w:r>
          </w:p>
        </w:tc>
        <w:tc>
          <w:tcPr>
            <w:tcW w:w="426" w:type="pct"/>
          </w:tcPr>
          <w:p w14:paraId="0156724B"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48</w:t>
            </w:r>
          </w:p>
        </w:tc>
        <w:tc>
          <w:tcPr>
            <w:tcW w:w="530" w:type="pct"/>
          </w:tcPr>
          <w:p w14:paraId="6C6B46CA"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108</w:t>
            </w:r>
          </w:p>
        </w:tc>
        <w:tc>
          <w:tcPr>
            <w:tcW w:w="688" w:type="pct"/>
          </w:tcPr>
          <w:p w14:paraId="6A879F47" w14:textId="5068606B"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c>
          <w:tcPr>
            <w:tcW w:w="636" w:type="pct"/>
          </w:tcPr>
          <w:p w14:paraId="6FF661BF" w14:textId="7777777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веднъж годишно</w:t>
            </w:r>
          </w:p>
        </w:tc>
      </w:tr>
      <w:tr w:rsidR="00A252D3" w:rsidRPr="000313C2" w14:paraId="48752D26" w14:textId="77777777" w:rsidTr="00A252D3">
        <w:trPr>
          <w:trHeight w:val="472"/>
        </w:trPr>
        <w:tc>
          <w:tcPr>
            <w:tcW w:w="2149" w:type="pct"/>
          </w:tcPr>
          <w:p w14:paraId="5455B9BE" w14:textId="3B7DA410" w:rsidR="00A252D3" w:rsidRPr="000313C2" w:rsidRDefault="00A252D3" w:rsidP="00A252D3">
            <w:pPr>
              <w:pStyle w:val="P68B1DB1-Normal67"/>
              <w:overflowPunct/>
              <w:autoSpaceDE/>
              <w:autoSpaceDN/>
              <w:adjustRightInd/>
              <w:spacing w:before="120" w:after="120"/>
              <w:jc w:val="left"/>
              <w:textAlignment w:val="auto"/>
            </w:pPr>
            <w:r w:rsidRPr="000313C2">
              <w:t>Брой събития за програмата от всякакъв характер</w:t>
            </w:r>
          </w:p>
        </w:tc>
        <w:tc>
          <w:tcPr>
            <w:tcW w:w="571" w:type="pct"/>
          </w:tcPr>
          <w:p w14:paraId="77C38862" w14:textId="77777777" w:rsidR="00A252D3" w:rsidRPr="000313C2" w:rsidRDefault="00A252D3" w:rsidP="00A252D3">
            <w:pPr>
              <w:pStyle w:val="P68B1DB1-Normal67"/>
              <w:overflowPunct/>
              <w:autoSpaceDE/>
              <w:autoSpaceDN/>
              <w:adjustRightInd/>
              <w:spacing w:before="120" w:after="120"/>
              <w:textAlignment w:val="auto"/>
              <w:rPr>
                <w:rFonts w:eastAsia="Calibri"/>
              </w:rPr>
            </w:pPr>
            <w:r w:rsidRPr="000313C2">
              <w:t xml:space="preserve">брой </w:t>
            </w:r>
          </w:p>
        </w:tc>
        <w:tc>
          <w:tcPr>
            <w:tcW w:w="426" w:type="pct"/>
          </w:tcPr>
          <w:p w14:paraId="23541A0E"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6</w:t>
            </w:r>
          </w:p>
        </w:tc>
        <w:tc>
          <w:tcPr>
            <w:tcW w:w="530" w:type="pct"/>
          </w:tcPr>
          <w:p w14:paraId="6C7847B3"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18</w:t>
            </w:r>
          </w:p>
        </w:tc>
        <w:tc>
          <w:tcPr>
            <w:tcW w:w="688" w:type="pct"/>
          </w:tcPr>
          <w:p w14:paraId="5D639C35" w14:textId="4EE2100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c>
          <w:tcPr>
            <w:tcW w:w="636" w:type="pct"/>
          </w:tcPr>
          <w:p w14:paraId="516C7299" w14:textId="7777777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веднъж годишно</w:t>
            </w:r>
          </w:p>
        </w:tc>
      </w:tr>
      <w:tr w:rsidR="00A252D3" w:rsidRPr="000313C2" w14:paraId="4152EE85" w14:textId="77777777" w:rsidTr="00A252D3">
        <w:trPr>
          <w:trHeight w:val="472"/>
        </w:trPr>
        <w:tc>
          <w:tcPr>
            <w:tcW w:w="2149" w:type="pct"/>
          </w:tcPr>
          <w:p w14:paraId="5251F547" w14:textId="05594FA4" w:rsidR="00A252D3" w:rsidRPr="000313C2" w:rsidRDefault="00A252D3" w:rsidP="00A252D3">
            <w:pPr>
              <w:pStyle w:val="P68B1DB1-Normal67"/>
              <w:overflowPunct/>
              <w:autoSpaceDE/>
              <w:autoSpaceDN/>
              <w:adjustRightInd/>
              <w:spacing w:before="120" w:after="120"/>
              <w:jc w:val="left"/>
              <w:textAlignment w:val="auto"/>
            </w:pPr>
            <w:r w:rsidRPr="000313C2">
              <w:t>Брой публикации в социалните мрежи</w:t>
            </w:r>
          </w:p>
        </w:tc>
        <w:tc>
          <w:tcPr>
            <w:tcW w:w="571" w:type="pct"/>
          </w:tcPr>
          <w:p w14:paraId="2D3B82E8" w14:textId="77777777" w:rsidR="00A252D3" w:rsidRPr="000313C2" w:rsidRDefault="00A252D3" w:rsidP="00A252D3">
            <w:pPr>
              <w:pStyle w:val="P68B1DB1-Normal67"/>
              <w:overflowPunct/>
              <w:autoSpaceDE/>
              <w:autoSpaceDN/>
              <w:adjustRightInd/>
              <w:spacing w:before="120" w:after="120"/>
              <w:textAlignment w:val="auto"/>
              <w:rPr>
                <w:rFonts w:eastAsia="Calibri"/>
              </w:rPr>
            </w:pPr>
            <w:r w:rsidRPr="000313C2">
              <w:t>брой</w:t>
            </w:r>
          </w:p>
        </w:tc>
        <w:tc>
          <w:tcPr>
            <w:tcW w:w="426" w:type="pct"/>
          </w:tcPr>
          <w:p w14:paraId="5F19B726"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208</w:t>
            </w:r>
          </w:p>
        </w:tc>
        <w:tc>
          <w:tcPr>
            <w:tcW w:w="530" w:type="pct"/>
          </w:tcPr>
          <w:p w14:paraId="789427D5"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468</w:t>
            </w:r>
          </w:p>
        </w:tc>
        <w:tc>
          <w:tcPr>
            <w:tcW w:w="688" w:type="pct"/>
          </w:tcPr>
          <w:p w14:paraId="66C92052" w14:textId="69D4A772"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c>
          <w:tcPr>
            <w:tcW w:w="636" w:type="pct"/>
          </w:tcPr>
          <w:p w14:paraId="4CE9D310" w14:textId="7777777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веднъж годишно</w:t>
            </w:r>
          </w:p>
        </w:tc>
      </w:tr>
      <w:tr w:rsidR="00A252D3" w:rsidRPr="000313C2" w14:paraId="26D88F08" w14:textId="77777777" w:rsidTr="00A252D3">
        <w:trPr>
          <w:trHeight w:val="472"/>
        </w:trPr>
        <w:tc>
          <w:tcPr>
            <w:tcW w:w="2149" w:type="pct"/>
          </w:tcPr>
          <w:p w14:paraId="259538C3" w14:textId="10D85C51" w:rsidR="00A252D3" w:rsidRPr="000313C2" w:rsidRDefault="00A252D3" w:rsidP="00A252D3">
            <w:pPr>
              <w:pStyle w:val="P68B1DB1-Normal67"/>
              <w:overflowPunct/>
              <w:autoSpaceDE/>
              <w:autoSpaceDN/>
              <w:adjustRightInd/>
              <w:spacing w:before="120" w:after="120"/>
              <w:jc w:val="left"/>
              <w:textAlignment w:val="auto"/>
            </w:pPr>
            <w:r w:rsidRPr="000313C2">
              <w:t>Брой участия в обучения на служителите в Управляващия орган</w:t>
            </w:r>
          </w:p>
        </w:tc>
        <w:tc>
          <w:tcPr>
            <w:tcW w:w="571" w:type="pct"/>
          </w:tcPr>
          <w:p w14:paraId="68AF5F83" w14:textId="77777777" w:rsidR="00A252D3" w:rsidRPr="000313C2" w:rsidRDefault="00A252D3" w:rsidP="00A252D3">
            <w:pPr>
              <w:pStyle w:val="P68B1DB1-Normal67"/>
              <w:overflowPunct/>
              <w:autoSpaceDE/>
              <w:autoSpaceDN/>
              <w:adjustRightInd/>
              <w:spacing w:before="120" w:after="120"/>
              <w:textAlignment w:val="auto"/>
              <w:rPr>
                <w:rFonts w:eastAsia="Calibri"/>
              </w:rPr>
            </w:pPr>
            <w:r w:rsidRPr="000313C2">
              <w:t>брой</w:t>
            </w:r>
          </w:p>
        </w:tc>
        <w:tc>
          <w:tcPr>
            <w:tcW w:w="426" w:type="pct"/>
          </w:tcPr>
          <w:p w14:paraId="2AF01A27"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60</w:t>
            </w:r>
          </w:p>
        </w:tc>
        <w:tc>
          <w:tcPr>
            <w:tcW w:w="530" w:type="pct"/>
          </w:tcPr>
          <w:p w14:paraId="582823C8"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310</w:t>
            </w:r>
          </w:p>
        </w:tc>
        <w:tc>
          <w:tcPr>
            <w:tcW w:w="688" w:type="pct"/>
          </w:tcPr>
          <w:p w14:paraId="16F192CA" w14:textId="16141D52"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c>
          <w:tcPr>
            <w:tcW w:w="636" w:type="pct"/>
          </w:tcPr>
          <w:p w14:paraId="4C990EC6" w14:textId="7777777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веднъж годишно</w:t>
            </w:r>
          </w:p>
        </w:tc>
      </w:tr>
      <w:tr w:rsidR="00A252D3" w:rsidRPr="000313C2" w14:paraId="78DDEAA3" w14:textId="77777777" w:rsidTr="00A252D3">
        <w:trPr>
          <w:trHeight w:val="472"/>
        </w:trPr>
        <w:tc>
          <w:tcPr>
            <w:tcW w:w="2149" w:type="pct"/>
          </w:tcPr>
          <w:p w14:paraId="5CF3FC39" w14:textId="3DEA9C66" w:rsidR="00A252D3" w:rsidRPr="000313C2" w:rsidRDefault="00A252D3" w:rsidP="00A252D3">
            <w:pPr>
              <w:pStyle w:val="P68B1DB1-Normal67"/>
              <w:overflowPunct/>
              <w:autoSpaceDE/>
              <w:autoSpaceDN/>
              <w:adjustRightInd/>
              <w:spacing w:before="120" w:after="120"/>
              <w:jc w:val="left"/>
              <w:textAlignment w:val="auto"/>
            </w:pPr>
            <w:r w:rsidRPr="000313C2">
              <w:t>Брой служители в Управляващия орган, чиито възнаграждения се финансират по приоритет 5</w:t>
            </w:r>
          </w:p>
        </w:tc>
        <w:tc>
          <w:tcPr>
            <w:tcW w:w="571" w:type="pct"/>
          </w:tcPr>
          <w:p w14:paraId="171FFA24" w14:textId="77777777" w:rsidR="00A252D3" w:rsidRPr="000313C2" w:rsidRDefault="00A252D3" w:rsidP="00A252D3">
            <w:pPr>
              <w:pStyle w:val="P68B1DB1-Normal67"/>
              <w:overflowPunct/>
              <w:autoSpaceDE/>
              <w:autoSpaceDN/>
              <w:adjustRightInd/>
              <w:spacing w:before="120" w:after="120"/>
              <w:textAlignment w:val="auto"/>
              <w:rPr>
                <w:rFonts w:eastAsia="Calibri"/>
              </w:rPr>
            </w:pPr>
            <w:r w:rsidRPr="000313C2">
              <w:t>брой</w:t>
            </w:r>
          </w:p>
        </w:tc>
        <w:tc>
          <w:tcPr>
            <w:tcW w:w="426" w:type="pct"/>
          </w:tcPr>
          <w:p w14:paraId="40CBEBFA"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61</w:t>
            </w:r>
          </w:p>
        </w:tc>
        <w:tc>
          <w:tcPr>
            <w:tcW w:w="530" w:type="pct"/>
          </w:tcPr>
          <w:p w14:paraId="6A28B8CC"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61</w:t>
            </w:r>
          </w:p>
        </w:tc>
        <w:tc>
          <w:tcPr>
            <w:tcW w:w="688" w:type="pct"/>
          </w:tcPr>
          <w:p w14:paraId="3746684A" w14:textId="0C27D903"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c>
          <w:tcPr>
            <w:tcW w:w="636" w:type="pct"/>
          </w:tcPr>
          <w:p w14:paraId="231BB43A" w14:textId="7777777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веднъж годишно</w:t>
            </w:r>
          </w:p>
        </w:tc>
      </w:tr>
      <w:tr w:rsidR="00A252D3" w:rsidRPr="000313C2" w14:paraId="1EE8472E" w14:textId="77777777" w:rsidTr="00A252D3">
        <w:trPr>
          <w:trHeight w:val="472"/>
        </w:trPr>
        <w:tc>
          <w:tcPr>
            <w:tcW w:w="2149" w:type="pct"/>
          </w:tcPr>
          <w:p w14:paraId="747F59AF" w14:textId="5801F6CB" w:rsidR="00A252D3" w:rsidRPr="000313C2" w:rsidRDefault="00A252D3" w:rsidP="00A252D3">
            <w:pPr>
              <w:pStyle w:val="P68B1DB1-Normal67"/>
              <w:overflowPunct/>
              <w:autoSpaceDE/>
              <w:autoSpaceDN/>
              <w:adjustRightInd/>
              <w:spacing w:before="120" w:after="120"/>
              <w:jc w:val="left"/>
              <w:textAlignment w:val="auto"/>
            </w:pPr>
            <w:r w:rsidRPr="000313C2">
              <w:t>Брой проведени проверки на място</w:t>
            </w:r>
          </w:p>
        </w:tc>
        <w:tc>
          <w:tcPr>
            <w:tcW w:w="571" w:type="pct"/>
          </w:tcPr>
          <w:p w14:paraId="54A0931F" w14:textId="77777777" w:rsidR="00A252D3" w:rsidRPr="000313C2" w:rsidRDefault="00A252D3" w:rsidP="00A252D3">
            <w:pPr>
              <w:pStyle w:val="P68B1DB1-Normal67"/>
              <w:overflowPunct/>
              <w:autoSpaceDE/>
              <w:autoSpaceDN/>
              <w:adjustRightInd/>
              <w:spacing w:before="120" w:after="120"/>
              <w:textAlignment w:val="auto"/>
              <w:rPr>
                <w:rFonts w:eastAsia="Calibri"/>
              </w:rPr>
            </w:pPr>
            <w:r w:rsidRPr="000313C2">
              <w:t>брой</w:t>
            </w:r>
          </w:p>
        </w:tc>
        <w:tc>
          <w:tcPr>
            <w:tcW w:w="426" w:type="pct"/>
          </w:tcPr>
          <w:p w14:paraId="2F38F28A"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15</w:t>
            </w:r>
          </w:p>
        </w:tc>
        <w:tc>
          <w:tcPr>
            <w:tcW w:w="530" w:type="pct"/>
          </w:tcPr>
          <w:p w14:paraId="36BD6FA6" w14:textId="77777777" w:rsidR="00A252D3" w:rsidRPr="000313C2" w:rsidRDefault="00A252D3" w:rsidP="00A252D3">
            <w:pPr>
              <w:pStyle w:val="P68B1DB1-Normal67"/>
              <w:overflowPunct/>
              <w:autoSpaceDE/>
              <w:autoSpaceDN/>
              <w:adjustRightInd/>
              <w:snapToGrid w:val="0"/>
              <w:spacing w:before="120" w:after="120"/>
              <w:textAlignment w:val="auto"/>
              <w:rPr>
                <w:rFonts w:eastAsia="Calibri"/>
              </w:rPr>
            </w:pPr>
            <w:r w:rsidRPr="000313C2">
              <w:t>90</w:t>
            </w:r>
          </w:p>
        </w:tc>
        <w:tc>
          <w:tcPr>
            <w:tcW w:w="688" w:type="pct"/>
          </w:tcPr>
          <w:p w14:paraId="1C711324" w14:textId="58FF535F"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c>
          <w:tcPr>
            <w:tcW w:w="636" w:type="pct"/>
          </w:tcPr>
          <w:p w14:paraId="38F80BC5" w14:textId="77777777" w:rsidR="00A252D3" w:rsidRPr="000313C2" w:rsidRDefault="00A252D3" w:rsidP="00A252D3">
            <w:pPr>
              <w:pStyle w:val="P68B1DB1-Normal59"/>
              <w:overflowPunct/>
              <w:autoSpaceDE/>
              <w:autoSpaceDN/>
              <w:adjustRightInd/>
              <w:spacing w:before="120" w:after="120"/>
              <w:textAlignment w:val="auto"/>
              <w:rPr>
                <w:rFonts w:ascii="Times New Roman" w:hAnsi="Times New Roman"/>
              </w:rPr>
            </w:pPr>
            <w:r w:rsidRPr="000313C2">
              <w:rPr>
                <w:rFonts w:ascii="Times New Roman" w:hAnsi="Times New Roman"/>
              </w:rPr>
              <w:t>веднъж годишно</w:t>
            </w:r>
          </w:p>
        </w:tc>
      </w:tr>
    </w:tbl>
    <w:p w14:paraId="164D3A6D" w14:textId="259AE3F7" w:rsidR="008531D4" w:rsidRPr="002514BC" w:rsidRDefault="008531D4">
      <w:pPr>
        <w:tabs>
          <w:tab w:val="left" w:pos="1235"/>
          <w:tab w:val="left" w:pos="4785"/>
          <w:tab w:val="left" w:pos="6154"/>
          <w:tab w:val="left" w:pos="7713"/>
        </w:tabs>
        <w:overflowPunct/>
        <w:spacing w:before="120" w:after="120"/>
        <w:jc w:val="left"/>
        <w:textAlignment w:val="auto"/>
        <w:rPr>
          <w:rFonts w:ascii="Times New Roman" w:eastAsia="Calibri" w:hAnsi="Times New Roman"/>
          <w:sz w:val="22"/>
          <w:szCs w:val="22"/>
        </w:rPr>
      </w:pPr>
    </w:p>
    <w:p w14:paraId="2BC734C6" w14:textId="74A0F1AE" w:rsidR="008531D4" w:rsidRPr="002514BC" w:rsidRDefault="00F12336">
      <w:pPr>
        <w:pStyle w:val="P68B1DB1-Normal66"/>
        <w:ind w:left="851" w:hanging="851"/>
        <w:rPr>
          <w:rFonts w:ascii="Times New Roman" w:hAnsi="Times New Roman" w:cs="Times New Roman"/>
          <w:sz w:val="22"/>
          <w:szCs w:val="22"/>
        </w:rPr>
      </w:pPr>
      <w:bookmarkStart w:id="47" w:name="_Toc403835107"/>
      <w:r w:rsidRPr="002514BC">
        <w:rPr>
          <w:rFonts w:ascii="Times New Roman" w:hAnsi="Times New Roman" w:cs="Times New Roman"/>
          <w:sz w:val="22"/>
          <w:szCs w:val="22"/>
        </w:rPr>
        <w:t>Индикатори</w:t>
      </w:r>
      <w:r w:rsidR="00F237D7" w:rsidRPr="002514BC">
        <w:rPr>
          <w:rFonts w:ascii="Times New Roman" w:hAnsi="Times New Roman" w:cs="Times New Roman"/>
          <w:sz w:val="22"/>
          <w:szCs w:val="22"/>
        </w:rPr>
        <w:t xml:space="preserve"> з</w:t>
      </w:r>
      <w:r w:rsidR="003C4D89" w:rsidRPr="002514BC">
        <w:rPr>
          <w:rFonts w:ascii="Times New Roman" w:hAnsi="Times New Roman" w:cs="Times New Roman"/>
          <w:sz w:val="22"/>
          <w:szCs w:val="22"/>
        </w:rPr>
        <w:t>а резултат</w:t>
      </w:r>
      <w:r w:rsidR="00F237D7" w:rsidRPr="002514BC">
        <w:rPr>
          <w:rFonts w:ascii="Times New Roman" w:hAnsi="Times New Roman" w:cs="Times New Roman"/>
          <w:sz w:val="22"/>
          <w:szCs w:val="22"/>
        </w:rPr>
        <w:t xml:space="preserve"> по </w:t>
      </w:r>
      <w:bookmarkEnd w:id="47"/>
      <w:r w:rsidR="00F237D7" w:rsidRPr="002514BC">
        <w:rPr>
          <w:rFonts w:ascii="Times New Roman" w:hAnsi="Times New Roman" w:cs="Times New Roman"/>
          <w:sz w:val="22"/>
          <w:szCs w:val="22"/>
        </w:rPr>
        <w:t>приоритет 5</w:t>
      </w:r>
    </w:p>
    <w:p w14:paraId="14406D38" w14:textId="77777777" w:rsidR="008531D4" w:rsidRPr="002514BC" w:rsidRDefault="008531D4">
      <w:pPr>
        <w:ind w:left="851" w:hanging="851"/>
        <w:rPr>
          <w:rFonts w:ascii="Times New Roman" w:eastAsia="Calibri" w:hAnsi="Times New Roman"/>
          <w:b/>
          <w:color w:val="4F81BD"/>
          <w:sz w:val="22"/>
          <w:szCs w:val="22"/>
        </w:rPr>
      </w:pPr>
    </w:p>
    <w:tbl>
      <w:tblPr>
        <w:tblW w:w="9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1417"/>
        <w:gridCol w:w="1715"/>
        <w:gridCol w:w="1510"/>
        <w:gridCol w:w="2125"/>
      </w:tblGrid>
      <w:tr w:rsidR="008531D4" w:rsidRPr="000313C2" w14:paraId="5E201085" w14:textId="77777777" w:rsidTr="0083291D">
        <w:trPr>
          <w:trHeight w:val="497"/>
        </w:trPr>
        <w:tc>
          <w:tcPr>
            <w:tcW w:w="9994" w:type="dxa"/>
            <w:gridSpan w:val="5"/>
          </w:tcPr>
          <w:p w14:paraId="06AAB64B" w14:textId="77777777" w:rsidR="008531D4" w:rsidRPr="000313C2" w:rsidRDefault="00F237D7">
            <w:pPr>
              <w:pStyle w:val="P68B1DB1-Normal53"/>
              <w:overflowPunct/>
              <w:autoSpaceDE/>
              <w:autoSpaceDN/>
              <w:adjustRightInd/>
              <w:spacing w:before="120" w:after="120"/>
              <w:textAlignment w:val="auto"/>
              <w:rPr>
                <w:rFonts w:ascii="Times New Roman" w:hAnsi="Times New Roman"/>
              </w:rPr>
            </w:pPr>
            <w:r w:rsidRPr="000313C2">
              <w:rPr>
                <w:rFonts w:ascii="Times New Roman" w:hAnsi="Times New Roman"/>
              </w:rPr>
              <w:t>„Техническа помощ“</w:t>
            </w:r>
          </w:p>
        </w:tc>
      </w:tr>
      <w:tr w:rsidR="008531D4" w:rsidRPr="000313C2" w14:paraId="04F9CC06" w14:textId="77777777" w:rsidTr="0083291D">
        <w:trPr>
          <w:trHeight w:val="856"/>
        </w:trPr>
        <w:tc>
          <w:tcPr>
            <w:tcW w:w="3227" w:type="dxa"/>
          </w:tcPr>
          <w:p w14:paraId="0F269DC7" w14:textId="0955ED62" w:rsidR="008531D4" w:rsidRPr="000313C2" w:rsidRDefault="001F30E1">
            <w:pPr>
              <w:pStyle w:val="P68B1DB1-Normal53"/>
              <w:overflowPunct/>
              <w:autoSpaceDE/>
              <w:autoSpaceDN/>
              <w:adjustRightInd/>
              <w:spacing w:before="120" w:after="120"/>
              <w:ind w:left="283" w:hanging="283"/>
              <w:textAlignment w:val="auto"/>
              <w:rPr>
                <w:rFonts w:ascii="Times New Roman" w:hAnsi="Times New Roman"/>
              </w:rPr>
            </w:pPr>
            <w:r w:rsidRPr="000313C2">
              <w:rPr>
                <w:rFonts w:ascii="Times New Roman" w:hAnsi="Times New Roman"/>
              </w:rPr>
              <w:t>Индикатор</w:t>
            </w:r>
          </w:p>
        </w:tc>
        <w:tc>
          <w:tcPr>
            <w:tcW w:w="1417" w:type="dxa"/>
          </w:tcPr>
          <w:p w14:paraId="577F9E81" w14:textId="77777777" w:rsidR="008531D4" w:rsidRPr="000313C2" w:rsidRDefault="00F237D7">
            <w:pPr>
              <w:pStyle w:val="P68B1DB1-Normal53"/>
              <w:overflowPunct/>
              <w:autoSpaceDE/>
              <w:autoSpaceDN/>
              <w:adjustRightInd/>
              <w:spacing w:before="120" w:after="120"/>
              <w:textAlignment w:val="auto"/>
              <w:rPr>
                <w:rFonts w:ascii="Times New Roman" w:hAnsi="Times New Roman"/>
              </w:rPr>
            </w:pPr>
            <w:r w:rsidRPr="000313C2">
              <w:rPr>
                <w:rFonts w:ascii="Times New Roman" w:hAnsi="Times New Roman"/>
              </w:rPr>
              <w:t>Мерна единица</w:t>
            </w:r>
          </w:p>
        </w:tc>
        <w:tc>
          <w:tcPr>
            <w:tcW w:w="1715" w:type="dxa"/>
          </w:tcPr>
          <w:p w14:paraId="55F09214" w14:textId="77777777" w:rsidR="008531D4" w:rsidRPr="000313C2" w:rsidRDefault="00F237D7">
            <w:pPr>
              <w:pStyle w:val="P68B1DB1-Normal53"/>
              <w:overflowPunct/>
              <w:autoSpaceDE/>
              <w:autoSpaceDN/>
              <w:adjustRightInd/>
              <w:spacing w:before="120" w:after="120"/>
              <w:textAlignment w:val="auto"/>
              <w:rPr>
                <w:rFonts w:ascii="Times New Roman" w:hAnsi="Times New Roman"/>
              </w:rPr>
            </w:pPr>
            <w:r w:rsidRPr="000313C2">
              <w:rPr>
                <w:rFonts w:ascii="Times New Roman" w:hAnsi="Times New Roman"/>
              </w:rPr>
              <w:t>Базова стойност</w:t>
            </w:r>
          </w:p>
        </w:tc>
        <w:tc>
          <w:tcPr>
            <w:tcW w:w="1510" w:type="dxa"/>
          </w:tcPr>
          <w:p w14:paraId="0920F398" w14:textId="77777777" w:rsidR="008531D4" w:rsidRPr="000313C2" w:rsidRDefault="00F237D7">
            <w:pPr>
              <w:pStyle w:val="P68B1DB1-Normal53"/>
              <w:overflowPunct/>
              <w:autoSpaceDE/>
              <w:autoSpaceDN/>
              <w:adjustRightInd/>
              <w:spacing w:before="120" w:after="120"/>
              <w:textAlignment w:val="auto"/>
              <w:rPr>
                <w:rFonts w:ascii="Times New Roman" w:hAnsi="Times New Roman"/>
              </w:rPr>
            </w:pPr>
            <w:r w:rsidRPr="000313C2">
              <w:rPr>
                <w:rFonts w:ascii="Times New Roman" w:hAnsi="Times New Roman"/>
              </w:rPr>
              <w:t xml:space="preserve">Целева стойност </w:t>
            </w:r>
          </w:p>
        </w:tc>
        <w:tc>
          <w:tcPr>
            <w:tcW w:w="2125" w:type="dxa"/>
          </w:tcPr>
          <w:p w14:paraId="502DB807" w14:textId="77777777" w:rsidR="008531D4" w:rsidRPr="000313C2" w:rsidRDefault="00F237D7">
            <w:pPr>
              <w:pStyle w:val="P68B1DB1-Normal53"/>
              <w:overflowPunct/>
              <w:autoSpaceDE/>
              <w:autoSpaceDN/>
              <w:adjustRightInd/>
              <w:spacing w:before="120" w:after="120"/>
              <w:textAlignment w:val="auto"/>
              <w:rPr>
                <w:rFonts w:ascii="Times New Roman" w:hAnsi="Times New Roman"/>
              </w:rPr>
            </w:pPr>
            <w:r w:rsidRPr="000313C2">
              <w:rPr>
                <w:rFonts w:ascii="Times New Roman" w:hAnsi="Times New Roman"/>
              </w:rPr>
              <w:t>Източник на данни</w:t>
            </w:r>
          </w:p>
        </w:tc>
      </w:tr>
      <w:tr w:rsidR="008531D4" w:rsidRPr="000313C2" w14:paraId="06239606" w14:textId="77777777" w:rsidTr="0083291D">
        <w:trPr>
          <w:trHeight w:val="79"/>
        </w:trPr>
        <w:tc>
          <w:tcPr>
            <w:tcW w:w="3227" w:type="dxa"/>
          </w:tcPr>
          <w:p w14:paraId="7E14AFBC" w14:textId="47E456FD" w:rsidR="008531D4" w:rsidRPr="000313C2" w:rsidRDefault="00F237D7" w:rsidP="0083291D">
            <w:pPr>
              <w:pStyle w:val="P68B1DB1-Normal67"/>
              <w:overflowPunct/>
              <w:autoSpaceDE/>
              <w:autoSpaceDN/>
              <w:adjustRightInd/>
              <w:spacing w:before="120" w:after="120"/>
              <w:jc w:val="left"/>
              <w:textAlignment w:val="auto"/>
            </w:pPr>
            <w:r w:rsidRPr="000313C2">
              <w:t>Средно време, необходимо за обработка на плащането към бенефицие</w:t>
            </w:r>
            <w:r w:rsidR="0083291D" w:rsidRPr="000313C2">
              <w:rPr>
                <w:lang w:val="bg-BG"/>
              </w:rPr>
              <w:t>нта</w:t>
            </w:r>
            <w:r w:rsidRPr="000313C2">
              <w:t>, от датата на искането до датата на възстановяването</w:t>
            </w:r>
          </w:p>
        </w:tc>
        <w:tc>
          <w:tcPr>
            <w:tcW w:w="1417" w:type="dxa"/>
          </w:tcPr>
          <w:p w14:paraId="7AA6A9EB" w14:textId="77777777" w:rsidR="008531D4" w:rsidRPr="000313C2" w:rsidRDefault="00F237D7">
            <w:pPr>
              <w:pStyle w:val="P68B1DB1-Normal67"/>
              <w:overflowPunct/>
              <w:autoSpaceDE/>
              <w:autoSpaceDN/>
              <w:adjustRightInd/>
              <w:spacing w:before="120" w:after="240"/>
              <w:textAlignment w:val="auto"/>
              <w:rPr>
                <w:i/>
              </w:rPr>
            </w:pPr>
            <w:r w:rsidRPr="000313C2">
              <w:t>дни</w:t>
            </w:r>
          </w:p>
        </w:tc>
        <w:tc>
          <w:tcPr>
            <w:tcW w:w="1715" w:type="dxa"/>
          </w:tcPr>
          <w:p w14:paraId="66D1887E" w14:textId="77777777" w:rsidR="008531D4" w:rsidRPr="000313C2" w:rsidRDefault="00F237D7">
            <w:pPr>
              <w:pStyle w:val="P68B1DB1-Normal67"/>
              <w:overflowPunct/>
              <w:autoSpaceDE/>
              <w:autoSpaceDN/>
              <w:adjustRightInd/>
              <w:spacing w:before="120" w:after="120"/>
              <w:jc w:val="left"/>
              <w:textAlignment w:val="auto"/>
              <w:rPr>
                <w:rFonts w:eastAsia="Calibri"/>
                <w:i/>
              </w:rPr>
            </w:pPr>
            <w:r w:rsidRPr="000313C2">
              <w:t xml:space="preserve">90 </w:t>
            </w:r>
          </w:p>
        </w:tc>
        <w:tc>
          <w:tcPr>
            <w:tcW w:w="1510" w:type="dxa"/>
          </w:tcPr>
          <w:p w14:paraId="0F6E27D0" w14:textId="77777777" w:rsidR="008531D4" w:rsidRPr="000313C2" w:rsidRDefault="00F237D7">
            <w:pPr>
              <w:pStyle w:val="P68B1DB1-Normal67"/>
              <w:overflowPunct/>
              <w:autoSpaceDE/>
              <w:autoSpaceDN/>
              <w:adjustRightInd/>
              <w:spacing w:before="120" w:after="120"/>
              <w:jc w:val="left"/>
              <w:textAlignment w:val="auto"/>
              <w:rPr>
                <w:rFonts w:eastAsia="Calibri"/>
                <w:i/>
              </w:rPr>
            </w:pPr>
            <w:r w:rsidRPr="000313C2">
              <w:t xml:space="preserve">80 </w:t>
            </w:r>
          </w:p>
        </w:tc>
        <w:tc>
          <w:tcPr>
            <w:tcW w:w="2125" w:type="dxa"/>
          </w:tcPr>
          <w:p w14:paraId="0FFA0878" w14:textId="0DC407A6" w:rsidR="008531D4" w:rsidRPr="000313C2" w:rsidRDefault="00F237D7">
            <w:pPr>
              <w:pStyle w:val="P68B1DB1-Normal59"/>
              <w:overflowPunct/>
              <w:autoSpaceDE/>
              <w:autoSpaceDN/>
              <w:adjustRightInd/>
              <w:spacing w:before="120" w:after="120"/>
              <w:jc w:val="left"/>
              <w:textAlignment w:val="auto"/>
              <w:rPr>
                <w:rFonts w:ascii="Times New Roman" w:hAnsi="Times New Roman"/>
              </w:rPr>
            </w:pPr>
            <w:r w:rsidRPr="000313C2">
              <w:rPr>
                <w:rFonts w:ascii="Times New Roman" w:hAnsi="Times New Roman"/>
              </w:rPr>
              <w:t xml:space="preserve">Управляващ орган и </w:t>
            </w:r>
            <w:r w:rsidR="00456381" w:rsidRPr="000313C2">
              <w:rPr>
                <w:rFonts w:ascii="Times New Roman" w:hAnsi="Times New Roman"/>
              </w:rPr>
              <w:t>бенефициенти</w:t>
            </w:r>
          </w:p>
        </w:tc>
      </w:tr>
      <w:tr w:rsidR="0083291D" w:rsidRPr="000313C2" w14:paraId="25D29A7F" w14:textId="77777777" w:rsidTr="0083291D">
        <w:trPr>
          <w:trHeight w:val="79"/>
        </w:trPr>
        <w:tc>
          <w:tcPr>
            <w:tcW w:w="3227" w:type="dxa"/>
          </w:tcPr>
          <w:p w14:paraId="1E3F2106" w14:textId="03971CB5" w:rsidR="0083291D" w:rsidRPr="000313C2" w:rsidRDefault="0083291D" w:rsidP="0083291D">
            <w:pPr>
              <w:pStyle w:val="P68B1DB1-Normal67"/>
              <w:overflowPunct/>
              <w:autoSpaceDE/>
              <w:autoSpaceDN/>
              <w:adjustRightInd/>
              <w:spacing w:before="120" w:after="120"/>
              <w:jc w:val="left"/>
              <w:textAlignment w:val="auto"/>
            </w:pPr>
            <w:r w:rsidRPr="000313C2">
              <w:t>Необходимо средно време за обработване на плащане към бенефициента, считано от деня на подаване на искането до деня на възстановяване на плащането</w:t>
            </w:r>
          </w:p>
        </w:tc>
        <w:tc>
          <w:tcPr>
            <w:tcW w:w="1417" w:type="dxa"/>
          </w:tcPr>
          <w:p w14:paraId="76E2A989" w14:textId="77777777" w:rsidR="0083291D" w:rsidRPr="000313C2" w:rsidRDefault="0083291D" w:rsidP="0083291D">
            <w:pPr>
              <w:pStyle w:val="P68B1DB1-Normal67"/>
              <w:overflowPunct/>
              <w:autoSpaceDE/>
              <w:autoSpaceDN/>
              <w:adjustRightInd/>
              <w:spacing w:before="120" w:after="120"/>
              <w:textAlignment w:val="auto"/>
            </w:pPr>
            <w:r w:rsidRPr="000313C2">
              <w:t>дни</w:t>
            </w:r>
          </w:p>
        </w:tc>
        <w:tc>
          <w:tcPr>
            <w:tcW w:w="1715" w:type="dxa"/>
          </w:tcPr>
          <w:p w14:paraId="708EDC1C" w14:textId="77777777" w:rsidR="0083291D" w:rsidRPr="000313C2" w:rsidRDefault="0083291D" w:rsidP="0083291D">
            <w:pPr>
              <w:pStyle w:val="P68B1DB1-Normal67"/>
              <w:overflowPunct/>
              <w:autoSpaceDE/>
              <w:autoSpaceDN/>
              <w:adjustRightInd/>
              <w:spacing w:before="120" w:after="120"/>
              <w:textAlignment w:val="auto"/>
            </w:pPr>
            <w:r w:rsidRPr="000313C2">
              <w:t xml:space="preserve">85 </w:t>
            </w:r>
          </w:p>
        </w:tc>
        <w:tc>
          <w:tcPr>
            <w:tcW w:w="1510" w:type="dxa"/>
          </w:tcPr>
          <w:p w14:paraId="339F1B61" w14:textId="77777777" w:rsidR="0083291D" w:rsidRPr="000313C2" w:rsidRDefault="0083291D" w:rsidP="0083291D">
            <w:pPr>
              <w:pStyle w:val="P68B1DB1-Normal67"/>
              <w:overflowPunct/>
              <w:autoSpaceDE/>
              <w:autoSpaceDN/>
              <w:adjustRightInd/>
              <w:spacing w:before="120" w:after="120"/>
              <w:textAlignment w:val="auto"/>
            </w:pPr>
            <w:r w:rsidRPr="000313C2">
              <w:t>80</w:t>
            </w:r>
          </w:p>
        </w:tc>
        <w:tc>
          <w:tcPr>
            <w:tcW w:w="2125" w:type="dxa"/>
          </w:tcPr>
          <w:p w14:paraId="79EA1FCB" w14:textId="77777777" w:rsidR="0083291D" w:rsidRPr="000313C2" w:rsidRDefault="0083291D" w:rsidP="0083291D">
            <w:pPr>
              <w:pStyle w:val="P68B1DB1-Normal68"/>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r>
      <w:tr w:rsidR="0083291D" w:rsidRPr="000313C2" w14:paraId="6376299F" w14:textId="77777777" w:rsidTr="0083291D">
        <w:trPr>
          <w:trHeight w:val="79"/>
        </w:trPr>
        <w:tc>
          <w:tcPr>
            <w:tcW w:w="3227" w:type="dxa"/>
          </w:tcPr>
          <w:p w14:paraId="1B7DB568" w14:textId="29AB8F87" w:rsidR="0083291D" w:rsidRPr="000313C2" w:rsidRDefault="0083291D" w:rsidP="0083291D">
            <w:pPr>
              <w:pStyle w:val="P68B1DB1-Normal67"/>
              <w:overflowPunct/>
              <w:autoSpaceDE/>
              <w:autoSpaceDN/>
              <w:adjustRightInd/>
              <w:spacing w:before="120" w:after="120"/>
              <w:jc w:val="left"/>
              <w:textAlignment w:val="auto"/>
            </w:pPr>
            <w:r w:rsidRPr="000313C2">
              <w:t>Средно време за оценка на проект</w:t>
            </w:r>
          </w:p>
        </w:tc>
        <w:tc>
          <w:tcPr>
            <w:tcW w:w="1417" w:type="dxa"/>
          </w:tcPr>
          <w:p w14:paraId="40A52442" w14:textId="77777777" w:rsidR="0083291D" w:rsidRPr="000313C2" w:rsidRDefault="0083291D" w:rsidP="0083291D">
            <w:pPr>
              <w:pStyle w:val="P68B1DB1-Normal67"/>
              <w:overflowPunct/>
              <w:autoSpaceDE/>
              <w:autoSpaceDN/>
              <w:adjustRightInd/>
              <w:spacing w:before="120" w:after="120"/>
              <w:textAlignment w:val="auto"/>
            </w:pPr>
            <w:r w:rsidRPr="000313C2">
              <w:t>дни</w:t>
            </w:r>
          </w:p>
        </w:tc>
        <w:tc>
          <w:tcPr>
            <w:tcW w:w="1715" w:type="dxa"/>
          </w:tcPr>
          <w:p w14:paraId="1A6CCAC6" w14:textId="77777777" w:rsidR="0083291D" w:rsidRPr="000313C2" w:rsidRDefault="0083291D" w:rsidP="0083291D">
            <w:pPr>
              <w:pStyle w:val="P68B1DB1-Normal67"/>
              <w:overflowPunct/>
              <w:autoSpaceDE/>
              <w:autoSpaceDN/>
              <w:adjustRightInd/>
              <w:spacing w:before="120" w:after="120"/>
              <w:textAlignment w:val="auto"/>
            </w:pPr>
            <w:r w:rsidRPr="000313C2">
              <w:t xml:space="preserve">90 </w:t>
            </w:r>
          </w:p>
        </w:tc>
        <w:tc>
          <w:tcPr>
            <w:tcW w:w="1510" w:type="dxa"/>
          </w:tcPr>
          <w:p w14:paraId="5AABDCC1" w14:textId="77777777" w:rsidR="0083291D" w:rsidRPr="000313C2" w:rsidRDefault="0083291D" w:rsidP="0083291D">
            <w:pPr>
              <w:pStyle w:val="P68B1DB1-Normal67"/>
              <w:overflowPunct/>
              <w:autoSpaceDE/>
              <w:autoSpaceDN/>
              <w:adjustRightInd/>
              <w:spacing w:before="120" w:after="120"/>
              <w:textAlignment w:val="auto"/>
            </w:pPr>
            <w:r w:rsidRPr="000313C2">
              <w:t xml:space="preserve">80 </w:t>
            </w:r>
          </w:p>
        </w:tc>
        <w:tc>
          <w:tcPr>
            <w:tcW w:w="2125" w:type="dxa"/>
          </w:tcPr>
          <w:p w14:paraId="0E40B541" w14:textId="77777777" w:rsidR="0083291D" w:rsidRPr="000313C2" w:rsidRDefault="0083291D" w:rsidP="0083291D">
            <w:pPr>
              <w:pStyle w:val="P68B1DB1-Normal68"/>
              <w:overflowPunct/>
              <w:autoSpaceDE/>
              <w:autoSpaceDN/>
              <w:adjustRightInd/>
              <w:spacing w:before="120" w:after="120"/>
              <w:textAlignment w:val="auto"/>
              <w:rPr>
                <w:rFonts w:ascii="Times New Roman" w:hAnsi="Times New Roman"/>
              </w:rPr>
            </w:pPr>
            <w:r w:rsidRPr="000313C2">
              <w:rPr>
                <w:rFonts w:ascii="Times New Roman" w:hAnsi="Times New Roman"/>
              </w:rPr>
              <w:t>Управляващ орган</w:t>
            </w:r>
          </w:p>
        </w:tc>
      </w:tr>
      <w:tr w:rsidR="0083291D" w:rsidRPr="000313C2" w14:paraId="70DACB1C" w14:textId="77777777" w:rsidTr="0083291D">
        <w:trPr>
          <w:trHeight w:val="79"/>
        </w:trPr>
        <w:tc>
          <w:tcPr>
            <w:tcW w:w="3227" w:type="dxa"/>
          </w:tcPr>
          <w:p w14:paraId="47279CA4" w14:textId="6C1E8C90" w:rsidR="0083291D" w:rsidRPr="000313C2" w:rsidRDefault="0083291D" w:rsidP="0083291D">
            <w:pPr>
              <w:pStyle w:val="P68B1DB1-Normal67"/>
              <w:overflowPunct/>
              <w:autoSpaceDE/>
              <w:autoSpaceDN/>
              <w:adjustRightInd/>
              <w:spacing w:before="120" w:after="120"/>
              <w:jc w:val="left"/>
              <w:textAlignment w:val="auto"/>
            </w:pPr>
            <w:r w:rsidRPr="000313C2">
              <w:t>Ниво на информираност на гражданите за политиките на ЕС</w:t>
            </w:r>
          </w:p>
        </w:tc>
        <w:tc>
          <w:tcPr>
            <w:tcW w:w="1417" w:type="dxa"/>
          </w:tcPr>
          <w:p w14:paraId="55B11E49" w14:textId="77777777" w:rsidR="0083291D" w:rsidRPr="000313C2" w:rsidRDefault="0083291D" w:rsidP="0083291D">
            <w:pPr>
              <w:pStyle w:val="P68B1DB1-Normal67"/>
              <w:overflowPunct/>
              <w:autoSpaceDE/>
              <w:autoSpaceDN/>
              <w:adjustRightInd/>
              <w:spacing w:before="120" w:after="120"/>
              <w:textAlignment w:val="auto"/>
            </w:pPr>
            <w:r w:rsidRPr="000313C2">
              <w:t>%</w:t>
            </w:r>
          </w:p>
        </w:tc>
        <w:tc>
          <w:tcPr>
            <w:tcW w:w="1715" w:type="dxa"/>
          </w:tcPr>
          <w:p w14:paraId="06E3C724" w14:textId="77777777" w:rsidR="0083291D" w:rsidRPr="000313C2" w:rsidRDefault="0083291D" w:rsidP="0083291D">
            <w:pPr>
              <w:pStyle w:val="P68B1DB1-Normal67"/>
              <w:overflowPunct/>
              <w:autoSpaceDE/>
              <w:autoSpaceDN/>
              <w:adjustRightInd/>
              <w:spacing w:before="120" w:after="120"/>
              <w:textAlignment w:val="auto"/>
              <w:rPr>
                <w:highlight w:val="yellow"/>
              </w:rPr>
            </w:pPr>
            <w:r w:rsidRPr="000313C2">
              <w:t>42</w:t>
            </w:r>
          </w:p>
        </w:tc>
        <w:tc>
          <w:tcPr>
            <w:tcW w:w="1510" w:type="dxa"/>
          </w:tcPr>
          <w:p w14:paraId="6B5B63C7" w14:textId="77777777" w:rsidR="0083291D" w:rsidRPr="000313C2" w:rsidRDefault="0083291D" w:rsidP="0083291D">
            <w:pPr>
              <w:pStyle w:val="P68B1DB1-Normal67"/>
              <w:overflowPunct/>
              <w:autoSpaceDE/>
              <w:autoSpaceDN/>
              <w:adjustRightInd/>
              <w:spacing w:before="120" w:after="120"/>
              <w:textAlignment w:val="auto"/>
              <w:rPr>
                <w:highlight w:val="yellow"/>
              </w:rPr>
            </w:pPr>
            <w:r w:rsidRPr="000313C2">
              <w:t>45</w:t>
            </w:r>
          </w:p>
        </w:tc>
        <w:tc>
          <w:tcPr>
            <w:tcW w:w="2125" w:type="dxa"/>
          </w:tcPr>
          <w:p w14:paraId="2C0FAFDF" w14:textId="77777777" w:rsidR="0083291D" w:rsidRPr="000313C2" w:rsidRDefault="0083291D" w:rsidP="0083291D">
            <w:pPr>
              <w:pStyle w:val="P68B1DB1-Normal68"/>
              <w:overflowPunct/>
              <w:autoSpaceDE/>
              <w:autoSpaceDN/>
              <w:adjustRightInd/>
              <w:spacing w:before="120" w:after="120"/>
              <w:textAlignment w:val="auto"/>
              <w:rPr>
                <w:rFonts w:ascii="Times New Roman" w:hAnsi="Times New Roman"/>
                <w:highlight w:val="yellow"/>
              </w:rPr>
            </w:pPr>
            <w:r w:rsidRPr="000313C2">
              <w:rPr>
                <w:rFonts w:ascii="Times New Roman" w:hAnsi="Times New Roman"/>
              </w:rPr>
              <w:t>Управляващ орган</w:t>
            </w:r>
          </w:p>
        </w:tc>
      </w:tr>
    </w:tbl>
    <w:p w14:paraId="14AEEDDB" w14:textId="77777777" w:rsidR="008531D4" w:rsidRPr="002514BC" w:rsidRDefault="008531D4">
      <w:pPr>
        <w:overflowPunct/>
        <w:autoSpaceDE/>
        <w:autoSpaceDN/>
        <w:adjustRightInd/>
        <w:jc w:val="left"/>
        <w:textAlignment w:val="auto"/>
        <w:rPr>
          <w:rFonts w:ascii="Times New Roman" w:hAnsi="Times New Roman"/>
          <w:color w:val="000000"/>
          <w:sz w:val="22"/>
          <w:szCs w:val="22"/>
        </w:rPr>
      </w:pPr>
    </w:p>
    <w:p w14:paraId="15E7A7A1" w14:textId="733CB702" w:rsidR="008531D4" w:rsidRPr="002514BC" w:rsidRDefault="008531D4">
      <w:pPr>
        <w:overflowPunct/>
        <w:autoSpaceDE/>
        <w:autoSpaceDN/>
        <w:adjustRightInd/>
        <w:jc w:val="left"/>
        <w:textAlignment w:val="auto"/>
        <w:rPr>
          <w:rFonts w:ascii="Times New Roman" w:hAnsi="Times New Roman"/>
          <w:color w:val="000000"/>
          <w:sz w:val="22"/>
          <w:szCs w:val="22"/>
        </w:rPr>
      </w:pPr>
    </w:p>
    <w:p w14:paraId="23372517" w14:textId="1A5ECC3B" w:rsidR="00485B78" w:rsidRPr="002514BC" w:rsidRDefault="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br w:type="page"/>
      </w:r>
    </w:p>
    <w:p w14:paraId="0D68AB52" w14:textId="77777777" w:rsidR="00485B78" w:rsidRPr="00EA678D" w:rsidRDefault="00485B78" w:rsidP="00485B78">
      <w:pPr>
        <w:pStyle w:val="P68B1DB1-Normal30"/>
        <w:overflowPunct/>
        <w:autoSpaceDE/>
        <w:autoSpaceDN/>
        <w:adjustRightInd/>
        <w:textAlignment w:val="auto"/>
        <w:rPr>
          <w:rStyle w:val="Heading1Char"/>
          <w:rFonts w:ascii="Times New Roman" w:hAnsi="Times New Roman" w:cs="Times New Roman"/>
          <w:i/>
          <w:caps w:val="0"/>
          <w:sz w:val="22"/>
          <w:szCs w:val="22"/>
        </w:rPr>
      </w:pPr>
      <w:r w:rsidRPr="00EA678D">
        <w:rPr>
          <w:rStyle w:val="Heading1Char"/>
          <w:rFonts w:ascii="Times New Roman" w:hAnsi="Times New Roman" w:cs="Times New Roman"/>
          <w:i/>
          <w:caps w:val="0"/>
          <w:sz w:val="22"/>
          <w:szCs w:val="22"/>
        </w:rPr>
        <w:lastRenderedPageBreak/>
        <w:t>*ДОПЪЛНИТЕЛНА ОБОСНОВКА НА ЕТАПНИТЕ ЦЕЛИ</w:t>
      </w:r>
    </w:p>
    <w:p w14:paraId="03813419"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0EB84541" w14:textId="372608CA"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Проектите в обхвата на програмата са изрично определени широкомащабни и/или сложни проекти с дългосрочен срок за изпълнение на дейностите по проектите. Повечето от проектите са планирани да бъдат завършени в края на програмния период. Съответният цикъл на проектите </w:t>
      </w:r>
      <w:r w:rsidR="00BD4437" w:rsidRPr="002514BC">
        <w:rPr>
          <w:rStyle w:val="Heading1Char"/>
          <w:rFonts w:ascii="Times New Roman" w:hAnsi="Times New Roman" w:cs="Times New Roman"/>
          <w:b w:val="0"/>
          <w:caps w:val="0"/>
          <w:sz w:val="22"/>
          <w:szCs w:val="22"/>
          <w:lang w:val="bg-BG"/>
        </w:rPr>
        <w:t>(</w:t>
      </w:r>
      <w:r w:rsidRPr="002514BC">
        <w:rPr>
          <w:rStyle w:val="Heading1Char"/>
          <w:rFonts w:ascii="Times New Roman" w:hAnsi="Times New Roman" w:cs="Times New Roman"/>
          <w:b w:val="0"/>
          <w:caps w:val="0"/>
          <w:sz w:val="22"/>
          <w:szCs w:val="22"/>
        </w:rPr>
        <w:t>за транспортни проекти от такъв вид и сложност</w:t>
      </w:r>
      <w:r w:rsidR="00BD4437" w:rsidRPr="002514BC">
        <w:rPr>
          <w:rStyle w:val="Heading1Char"/>
          <w:rFonts w:ascii="Times New Roman" w:hAnsi="Times New Roman" w:cs="Times New Roman"/>
          <w:b w:val="0"/>
          <w:caps w:val="0"/>
          <w:sz w:val="22"/>
          <w:szCs w:val="22"/>
          <w:lang w:val="bg-BG"/>
        </w:rPr>
        <w:t>)</w:t>
      </w:r>
      <w:r w:rsidRPr="002514BC">
        <w:rPr>
          <w:rStyle w:val="Heading1Char"/>
          <w:rFonts w:ascii="Times New Roman" w:hAnsi="Times New Roman" w:cs="Times New Roman"/>
          <w:b w:val="0"/>
          <w:caps w:val="0"/>
          <w:sz w:val="22"/>
          <w:szCs w:val="22"/>
        </w:rPr>
        <w:t xml:space="preserve"> изисква на първия етап да бъдат завършени техническите проекти и да бъдат приключени процедурите по отчуждаване на земя, когато е необходимо. Строителните дейности са на втория етап от дейностите по изпълнение на проектите. Като се има предвид вече създаденото забавяне в началото на изпълнението на програмата/проектите, не е възможно да се определят допълнителни етапни цели за общите показатели за крайните продукти, които биха могли да бъдат постигнати. Общите показатели за крайните продукти в програмата са 8</w:t>
      </w:r>
      <w:r w:rsidR="00BD4437" w:rsidRPr="002514BC">
        <w:rPr>
          <w:rStyle w:val="Heading1Char"/>
          <w:rFonts w:ascii="Times New Roman" w:hAnsi="Times New Roman" w:cs="Times New Roman"/>
          <w:b w:val="0"/>
          <w:caps w:val="0"/>
          <w:sz w:val="22"/>
          <w:szCs w:val="22"/>
          <w:lang w:val="bg-BG"/>
        </w:rPr>
        <w:t xml:space="preserve"> </w:t>
      </w:r>
      <w:r w:rsidRPr="002514BC">
        <w:rPr>
          <w:rStyle w:val="Heading1Char"/>
          <w:rFonts w:ascii="Times New Roman" w:hAnsi="Times New Roman" w:cs="Times New Roman"/>
          <w:b w:val="0"/>
          <w:caps w:val="0"/>
          <w:sz w:val="22"/>
          <w:szCs w:val="22"/>
        </w:rPr>
        <w:t>/49, 47, 43/</w:t>
      </w:r>
      <w:r w:rsidR="00BD4437" w:rsidRPr="002514BC">
        <w:rPr>
          <w:rStyle w:val="Heading1Char"/>
          <w:rFonts w:ascii="Times New Roman" w:hAnsi="Times New Roman" w:cs="Times New Roman"/>
          <w:b w:val="0"/>
          <w:caps w:val="0"/>
          <w:sz w:val="22"/>
          <w:szCs w:val="22"/>
          <w:lang w:val="bg-BG"/>
        </w:rPr>
        <w:t xml:space="preserve"> и </w:t>
      </w:r>
      <w:r w:rsidR="00BD4437" w:rsidRPr="002514BC">
        <w:rPr>
          <w:rStyle w:val="Heading1Char"/>
          <w:rFonts w:ascii="Times New Roman" w:hAnsi="Times New Roman" w:cs="Times New Roman"/>
          <w:b w:val="0"/>
          <w:caps w:val="0"/>
          <w:sz w:val="22"/>
          <w:szCs w:val="22"/>
        </w:rPr>
        <w:t>за двата фонда</w:t>
      </w:r>
      <w:r w:rsidR="00BD4437" w:rsidRPr="002514BC">
        <w:rPr>
          <w:rStyle w:val="Heading1Char"/>
          <w:rFonts w:ascii="Times New Roman" w:hAnsi="Times New Roman" w:cs="Times New Roman"/>
          <w:b w:val="0"/>
          <w:caps w:val="0"/>
          <w:sz w:val="22"/>
          <w:szCs w:val="22"/>
          <w:lang w:val="bg-BG"/>
        </w:rPr>
        <w:t xml:space="preserve"> </w:t>
      </w:r>
      <w:r w:rsidR="00BD4437" w:rsidRPr="002514BC">
        <w:rPr>
          <w:rStyle w:val="Heading1Char"/>
          <w:rFonts w:ascii="Times New Roman" w:hAnsi="Times New Roman" w:cs="Times New Roman"/>
          <w:b w:val="0"/>
          <w:caps w:val="0"/>
          <w:sz w:val="22"/>
          <w:szCs w:val="22"/>
        </w:rPr>
        <w:t>/</w:t>
      </w:r>
      <w:r w:rsidRPr="002514BC">
        <w:rPr>
          <w:rStyle w:val="Heading1Char"/>
          <w:rFonts w:ascii="Times New Roman" w:hAnsi="Times New Roman" w:cs="Times New Roman"/>
          <w:b w:val="0"/>
          <w:caps w:val="0"/>
          <w:sz w:val="22"/>
          <w:szCs w:val="22"/>
        </w:rPr>
        <w:t xml:space="preserve"> 59, 109, 53, 108 и 54/. За две от тях са определени междинни цели, а именно за показателя за </w:t>
      </w:r>
      <w:r w:rsidR="00BD4437" w:rsidRPr="002514BC">
        <w:rPr>
          <w:rStyle w:val="Heading1Char"/>
          <w:rFonts w:ascii="Times New Roman" w:hAnsi="Times New Roman" w:cs="Times New Roman"/>
          <w:b w:val="0"/>
          <w:caps w:val="0"/>
          <w:sz w:val="22"/>
          <w:szCs w:val="22"/>
          <w:lang w:val="bg-BG"/>
        </w:rPr>
        <w:t>изпълнение</w:t>
      </w:r>
      <w:r w:rsidRPr="002514BC">
        <w:rPr>
          <w:rStyle w:val="Heading1Char"/>
          <w:rFonts w:ascii="Times New Roman" w:hAnsi="Times New Roman" w:cs="Times New Roman"/>
          <w:b w:val="0"/>
          <w:caps w:val="0"/>
          <w:sz w:val="22"/>
          <w:szCs w:val="22"/>
        </w:rPr>
        <w:t xml:space="preserve"> </w:t>
      </w:r>
      <w:r w:rsidR="00BD4437" w:rsidRPr="002514BC">
        <w:rPr>
          <w:rStyle w:val="Heading1Char"/>
          <w:rFonts w:ascii="Times New Roman" w:hAnsi="Times New Roman" w:cs="Times New Roman"/>
          <w:b w:val="0"/>
          <w:caps w:val="0"/>
          <w:sz w:val="22"/>
          <w:szCs w:val="22"/>
          <w:lang w:val="bg-BG"/>
        </w:rPr>
        <w:t xml:space="preserve"> </w:t>
      </w:r>
      <w:r w:rsidR="00BD4437" w:rsidRPr="002514BC">
        <w:rPr>
          <w:rStyle w:val="Heading1Char"/>
          <w:rFonts w:ascii="Times New Roman" w:hAnsi="Times New Roman" w:cs="Times New Roman"/>
          <w:b w:val="0"/>
          <w:caps w:val="0"/>
          <w:sz w:val="22"/>
          <w:szCs w:val="22"/>
          <w:lang w:val="en-US"/>
        </w:rPr>
        <w:t xml:space="preserve">RCR </w:t>
      </w:r>
      <w:r w:rsidRPr="002514BC">
        <w:rPr>
          <w:rStyle w:val="Heading1Char"/>
          <w:rFonts w:ascii="Times New Roman" w:hAnsi="Times New Roman" w:cs="Times New Roman"/>
          <w:b w:val="0"/>
          <w:caps w:val="0"/>
          <w:sz w:val="22"/>
          <w:szCs w:val="22"/>
        </w:rPr>
        <w:t xml:space="preserve">49 — Дължина на реконструираната или модернизираната железопътна линия — TEN-T (основна и всеобхватна) и за показателя за </w:t>
      </w:r>
      <w:r w:rsidR="00BD4437" w:rsidRPr="002514BC">
        <w:rPr>
          <w:rStyle w:val="Heading1Char"/>
          <w:rFonts w:ascii="Times New Roman" w:hAnsi="Times New Roman" w:cs="Times New Roman"/>
          <w:b w:val="0"/>
          <w:caps w:val="0"/>
          <w:sz w:val="22"/>
          <w:szCs w:val="22"/>
          <w:lang w:val="bg-BG"/>
        </w:rPr>
        <w:t xml:space="preserve">изпълнение </w:t>
      </w:r>
      <w:r w:rsidR="00BD4437" w:rsidRPr="002514BC">
        <w:rPr>
          <w:rStyle w:val="Heading1Char"/>
          <w:rFonts w:ascii="Times New Roman" w:hAnsi="Times New Roman" w:cs="Times New Roman"/>
          <w:b w:val="0"/>
          <w:caps w:val="0"/>
          <w:sz w:val="22"/>
          <w:szCs w:val="22"/>
          <w:lang w:val="en-US"/>
        </w:rPr>
        <w:t>RCR</w:t>
      </w:r>
      <w:r w:rsidRPr="002514BC">
        <w:rPr>
          <w:rStyle w:val="Heading1Char"/>
          <w:rFonts w:ascii="Times New Roman" w:hAnsi="Times New Roman" w:cs="Times New Roman"/>
          <w:b w:val="0"/>
          <w:caps w:val="0"/>
          <w:sz w:val="22"/>
          <w:szCs w:val="22"/>
        </w:rPr>
        <w:t xml:space="preserve"> 59 — Инфраструктура за алтернативни горива. И двете межди</w:t>
      </w:r>
      <w:r w:rsidR="00BD4437" w:rsidRPr="002514BC">
        <w:rPr>
          <w:rStyle w:val="Heading1Char"/>
          <w:rFonts w:ascii="Times New Roman" w:hAnsi="Times New Roman" w:cs="Times New Roman"/>
          <w:b w:val="0"/>
          <w:caps w:val="0"/>
          <w:sz w:val="22"/>
          <w:szCs w:val="22"/>
        </w:rPr>
        <w:t>нни цели представляват около 40</w:t>
      </w:r>
      <w:r w:rsidRPr="002514BC">
        <w:rPr>
          <w:rStyle w:val="Heading1Char"/>
          <w:rFonts w:ascii="Times New Roman" w:hAnsi="Times New Roman" w:cs="Times New Roman"/>
          <w:b w:val="0"/>
          <w:caps w:val="0"/>
          <w:sz w:val="22"/>
          <w:szCs w:val="22"/>
        </w:rPr>
        <w:t>% от бюджета на ПТ</w:t>
      </w:r>
      <w:r w:rsidR="00BD4437" w:rsidRPr="002514BC">
        <w:rPr>
          <w:rStyle w:val="Heading1Char"/>
          <w:rFonts w:ascii="Times New Roman" w:hAnsi="Times New Roman" w:cs="Times New Roman"/>
          <w:b w:val="0"/>
          <w:caps w:val="0"/>
          <w:sz w:val="22"/>
          <w:szCs w:val="22"/>
          <w:lang w:val="bg-BG"/>
        </w:rPr>
        <w:t xml:space="preserve">С </w:t>
      </w:r>
      <w:r w:rsidRPr="002514BC">
        <w:rPr>
          <w:rStyle w:val="Heading1Char"/>
          <w:rFonts w:ascii="Times New Roman" w:hAnsi="Times New Roman" w:cs="Times New Roman"/>
          <w:b w:val="0"/>
          <w:caps w:val="0"/>
          <w:sz w:val="22"/>
          <w:szCs w:val="22"/>
        </w:rPr>
        <w:t xml:space="preserve">/приоритет 1 и категория интервенции 086 по приоритет 3/. Дължината на железниците се генерира въз основа на двата поетапни проекта. </w:t>
      </w:r>
    </w:p>
    <w:p w14:paraId="3567458E" w14:textId="7ECCE8EE"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2D80BC01" w14:textId="19FB54A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ОБО</w:t>
      </w:r>
      <w:r w:rsidR="0010283A" w:rsidRPr="002514BC">
        <w:rPr>
          <w:rStyle w:val="Heading1Char"/>
          <w:rFonts w:ascii="Times New Roman" w:hAnsi="Times New Roman" w:cs="Times New Roman"/>
          <w:b w:val="0"/>
          <w:caps w:val="0"/>
          <w:sz w:val="22"/>
          <w:szCs w:val="22"/>
        </w:rPr>
        <w:t>БЩЕНИЕ НА ОСНОВНИТЕ КОНСТАТАЦИИ</w:t>
      </w:r>
    </w:p>
    <w:p w14:paraId="65205EE6" w14:textId="313129C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1. Критериите, прилагани от държавата</w:t>
      </w:r>
      <w:r w:rsidR="004304DC" w:rsidRPr="002514BC">
        <w:rPr>
          <w:rStyle w:val="Heading1Char"/>
          <w:rFonts w:ascii="Times New Roman" w:hAnsi="Times New Roman" w:cs="Times New Roman"/>
          <w:b w:val="0"/>
          <w:caps w:val="0"/>
          <w:sz w:val="22"/>
          <w:szCs w:val="22"/>
        </w:rPr>
        <w:t xml:space="preserve"> членка за подбор на </w:t>
      </w:r>
      <w:r w:rsidR="0010283A" w:rsidRPr="002514BC">
        <w:rPr>
          <w:rStyle w:val="Heading1Char"/>
          <w:rFonts w:ascii="Times New Roman" w:hAnsi="Times New Roman" w:cs="Times New Roman"/>
          <w:b w:val="0"/>
          <w:caps w:val="0"/>
          <w:sz w:val="22"/>
          <w:szCs w:val="22"/>
          <w:lang w:val="bg-BG"/>
        </w:rPr>
        <w:t>индикаторите</w:t>
      </w:r>
      <w:r w:rsidR="0010283A" w:rsidRPr="002514BC">
        <w:rPr>
          <w:rStyle w:val="Heading1Char"/>
          <w:rFonts w:ascii="Times New Roman" w:hAnsi="Times New Roman" w:cs="Times New Roman"/>
          <w:b w:val="0"/>
          <w:caps w:val="0"/>
          <w:sz w:val="22"/>
          <w:szCs w:val="22"/>
        </w:rPr>
        <w:t>.</w:t>
      </w:r>
    </w:p>
    <w:p w14:paraId="25E58110" w14:textId="4E4EED7B" w:rsidR="00485B78" w:rsidRPr="002514BC" w:rsidRDefault="001E024A"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lang w:val="bg-BG"/>
        </w:rPr>
        <w:t>Индикатори</w:t>
      </w:r>
      <w:r w:rsidR="00485B78" w:rsidRPr="002514BC">
        <w:rPr>
          <w:rStyle w:val="Heading1Char"/>
          <w:rFonts w:ascii="Times New Roman" w:hAnsi="Times New Roman" w:cs="Times New Roman"/>
          <w:b w:val="0"/>
          <w:caps w:val="0"/>
          <w:sz w:val="22"/>
          <w:szCs w:val="22"/>
        </w:rPr>
        <w:t xml:space="preserve">те бяха избрани въз основа на следните критерии: </w:t>
      </w:r>
    </w:p>
    <w:p w14:paraId="7094FEAD" w14:textId="680D2C75"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Съответствие с целите на ПТ</w:t>
      </w:r>
      <w:r w:rsidR="001E024A" w:rsidRPr="002514BC">
        <w:rPr>
          <w:rStyle w:val="Heading1Char"/>
          <w:rFonts w:ascii="Times New Roman" w:hAnsi="Times New Roman" w:cs="Times New Roman"/>
          <w:b w:val="0"/>
          <w:caps w:val="0"/>
          <w:sz w:val="22"/>
          <w:szCs w:val="22"/>
          <w:lang w:val="bg-BG"/>
        </w:rPr>
        <w:t>С</w:t>
      </w:r>
      <w:r w:rsidRPr="002514BC">
        <w:rPr>
          <w:rStyle w:val="Heading1Char"/>
          <w:rFonts w:ascii="Times New Roman" w:hAnsi="Times New Roman" w:cs="Times New Roman"/>
          <w:b w:val="0"/>
          <w:caps w:val="0"/>
          <w:sz w:val="22"/>
          <w:szCs w:val="22"/>
        </w:rPr>
        <w:t xml:space="preserve">; </w:t>
      </w:r>
    </w:p>
    <w:p w14:paraId="1EFB3813" w14:textId="02E52D32"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1E024A" w:rsidRPr="002514BC">
        <w:rPr>
          <w:rStyle w:val="Heading1Char"/>
          <w:rFonts w:ascii="Times New Roman" w:hAnsi="Times New Roman" w:cs="Times New Roman"/>
          <w:b w:val="0"/>
          <w:caps w:val="0"/>
          <w:sz w:val="22"/>
          <w:szCs w:val="22"/>
        </w:rPr>
        <w:t>Съответствие</w:t>
      </w:r>
      <w:r w:rsidR="001E024A" w:rsidRPr="002514BC">
        <w:rPr>
          <w:rStyle w:val="Heading1Char"/>
          <w:rFonts w:ascii="Times New Roman" w:hAnsi="Times New Roman" w:cs="Times New Roman"/>
          <w:b w:val="0"/>
          <w:caps w:val="0"/>
          <w:sz w:val="22"/>
          <w:szCs w:val="22"/>
        </w:rPr>
        <w:t xml:space="preserve"> </w:t>
      </w:r>
      <w:r w:rsidRPr="002514BC">
        <w:rPr>
          <w:rStyle w:val="Heading1Char"/>
          <w:rFonts w:ascii="Times New Roman" w:hAnsi="Times New Roman" w:cs="Times New Roman"/>
          <w:b w:val="0"/>
          <w:caps w:val="0"/>
          <w:sz w:val="22"/>
          <w:szCs w:val="22"/>
        </w:rPr>
        <w:t xml:space="preserve">с планираните дейности/проекти; </w:t>
      </w:r>
    </w:p>
    <w:p w14:paraId="26A2E2E2"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Съответствие с очакваните резултати; </w:t>
      </w:r>
    </w:p>
    <w:p w14:paraId="51E6B17F"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Съответствие с очакваните резултати; </w:t>
      </w:r>
    </w:p>
    <w:p w14:paraId="1A343439"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Да бъдат конкретни; </w:t>
      </w:r>
    </w:p>
    <w:p w14:paraId="5FC43570" w14:textId="07BEB0A3"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Да бъд</w:t>
      </w:r>
      <w:r w:rsidR="001E024A" w:rsidRPr="002514BC">
        <w:rPr>
          <w:rStyle w:val="Heading1Char"/>
          <w:rFonts w:ascii="Times New Roman" w:hAnsi="Times New Roman" w:cs="Times New Roman"/>
          <w:b w:val="0"/>
          <w:caps w:val="0"/>
          <w:sz w:val="22"/>
          <w:szCs w:val="22"/>
          <w:lang w:val="bg-BG"/>
        </w:rPr>
        <w:t>ат</w:t>
      </w:r>
      <w:r w:rsidRPr="002514BC">
        <w:rPr>
          <w:rStyle w:val="Heading1Char"/>
          <w:rFonts w:ascii="Times New Roman" w:hAnsi="Times New Roman" w:cs="Times New Roman"/>
          <w:b w:val="0"/>
          <w:caps w:val="0"/>
          <w:sz w:val="22"/>
          <w:szCs w:val="22"/>
        </w:rPr>
        <w:t xml:space="preserve"> измерим</w:t>
      </w:r>
      <w:r w:rsidR="001E024A" w:rsidRPr="002514BC">
        <w:rPr>
          <w:rStyle w:val="Heading1Char"/>
          <w:rFonts w:ascii="Times New Roman" w:hAnsi="Times New Roman" w:cs="Times New Roman"/>
          <w:b w:val="0"/>
          <w:caps w:val="0"/>
          <w:sz w:val="22"/>
          <w:szCs w:val="22"/>
          <w:lang w:val="bg-BG"/>
        </w:rPr>
        <w:t>и</w:t>
      </w:r>
      <w:r w:rsidRPr="002514BC">
        <w:rPr>
          <w:rStyle w:val="Heading1Char"/>
          <w:rFonts w:ascii="Times New Roman" w:hAnsi="Times New Roman" w:cs="Times New Roman"/>
          <w:b w:val="0"/>
          <w:caps w:val="0"/>
          <w:sz w:val="22"/>
          <w:szCs w:val="22"/>
        </w:rPr>
        <w:t xml:space="preserve">; </w:t>
      </w:r>
    </w:p>
    <w:p w14:paraId="0542F583" w14:textId="2B714F12"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Да бъд</w:t>
      </w:r>
      <w:r w:rsidR="001E024A" w:rsidRPr="002514BC">
        <w:rPr>
          <w:rStyle w:val="Heading1Char"/>
          <w:rFonts w:ascii="Times New Roman" w:hAnsi="Times New Roman" w:cs="Times New Roman"/>
          <w:b w:val="0"/>
          <w:caps w:val="0"/>
          <w:sz w:val="22"/>
          <w:szCs w:val="22"/>
          <w:lang w:val="bg-BG"/>
        </w:rPr>
        <w:t>ат</w:t>
      </w:r>
      <w:r w:rsidRPr="002514BC">
        <w:rPr>
          <w:rStyle w:val="Heading1Char"/>
          <w:rFonts w:ascii="Times New Roman" w:hAnsi="Times New Roman" w:cs="Times New Roman"/>
          <w:b w:val="0"/>
          <w:caps w:val="0"/>
          <w:sz w:val="22"/>
          <w:szCs w:val="22"/>
        </w:rPr>
        <w:t xml:space="preserve"> обоснован</w:t>
      </w:r>
      <w:r w:rsidR="001E024A" w:rsidRPr="002514BC">
        <w:rPr>
          <w:rStyle w:val="Heading1Char"/>
          <w:rFonts w:ascii="Times New Roman" w:hAnsi="Times New Roman" w:cs="Times New Roman"/>
          <w:b w:val="0"/>
          <w:caps w:val="0"/>
          <w:sz w:val="22"/>
          <w:szCs w:val="22"/>
          <w:lang w:val="bg-BG"/>
        </w:rPr>
        <w:t>и</w:t>
      </w:r>
      <w:r w:rsidRPr="002514BC">
        <w:rPr>
          <w:rStyle w:val="Heading1Char"/>
          <w:rFonts w:ascii="Times New Roman" w:hAnsi="Times New Roman" w:cs="Times New Roman"/>
          <w:b w:val="0"/>
          <w:caps w:val="0"/>
          <w:sz w:val="22"/>
          <w:szCs w:val="22"/>
        </w:rPr>
        <w:t xml:space="preserve">; </w:t>
      </w:r>
    </w:p>
    <w:p w14:paraId="74D164AC" w14:textId="46BE03B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Да бъд</w:t>
      </w:r>
      <w:r w:rsidR="001E024A" w:rsidRPr="002514BC">
        <w:rPr>
          <w:rStyle w:val="Heading1Char"/>
          <w:rFonts w:ascii="Times New Roman" w:hAnsi="Times New Roman" w:cs="Times New Roman"/>
          <w:b w:val="0"/>
          <w:caps w:val="0"/>
          <w:sz w:val="22"/>
          <w:szCs w:val="22"/>
          <w:lang w:val="bg-BG"/>
        </w:rPr>
        <w:t>ат</w:t>
      </w:r>
      <w:r w:rsidRPr="002514BC">
        <w:rPr>
          <w:rStyle w:val="Heading1Char"/>
          <w:rFonts w:ascii="Times New Roman" w:hAnsi="Times New Roman" w:cs="Times New Roman"/>
          <w:b w:val="0"/>
          <w:caps w:val="0"/>
          <w:sz w:val="22"/>
          <w:szCs w:val="22"/>
        </w:rPr>
        <w:t xml:space="preserve"> постижим</w:t>
      </w:r>
      <w:r w:rsidR="001E024A" w:rsidRPr="002514BC">
        <w:rPr>
          <w:rStyle w:val="Heading1Char"/>
          <w:rFonts w:ascii="Times New Roman" w:hAnsi="Times New Roman" w:cs="Times New Roman"/>
          <w:b w:val="0"/>
          <w:caps w:val="0"/>
          <w:sz w:val="22"/>
          <w:szCs w:val="22"/>
          <w:lang w:val="bg-BG"/>
        </w:rPr>
        <w:t>и</w:t>
      </w:r>
      <w:r w:rsidRPr="002514BC">
        <w:rPr>
          <w:rStyle w:val="Heading1Char"/>
          <w:rFonts w:ascii="Times New Roman" w:hAnsi="Times New Roman" w:cs="Times New Roman"/>
          <w:b w:val="0"/>
          <w:caps w:val="0"/>
          <w:sz w:val="22"/>
          <w:szCs w:val="22"/>
        </w:rPr>
        <w:t xml:space="preserve">. </w:t>
      </w:r>
    </w:p>
    <w:p w14:paraId="260D55FA" w14:textId="0842377A"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68A82957" w14:textId="309F9D96"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Съответствието с целите, планираните дейности/проекти, очакваните крайни продукти и резултати е показано в раздела за интервенционната логика. Методите за изчисляване и съответните обосновки </w:t>
      </w:r>
      <w:r w:rsidR="001E024A" w:rsidRPr="002514BC">
        <w:rPr>
          <w:rStyle w:val="Heading1Char"/>
          <w:rFonts w:ascii="Times New Roman" w:hAnsi="Times New Roman" w:cs="Times New Roman"/>
          <w:b w:val="0"/>
          <w:caps w:val="0"/>
          <w:sz w:val="22"/>
          <w:szCs w:val="22"/>
          <w:lang w:val="bg-BG"/>
        </w:rPr>
        <w:t xml:space="preserve">също </w:t>
      </w:r>
      <w:r w:rsidRPr="002514BC">
        <w:rPr>
          <w:rStyle w:val="Heading1Char"/>
          <w:rFonts w:ascii="Times New Roman" w:hAnsi="Times New Roman" w:cs="Times New Roman"/>
          <w:b w:val="0"/>
          <w:caps w:val="0"/>
          <w:sz w:val="22"/>
          <w:szCs w:val="22"/>
        </w:rPr>
        <w:t xml:space="preserve">са представени в раздела за интервенционната логика. </w:t>
      </w:r>
    </w:p>
    <w:p w14:paraId="381C65B4" w14:textId="78CC5B33"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34767565" w14:textId="3DC336BA"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Избраните </w:t>
      </w:r>
      <w:r w:rsidR="00F669CC" w:rsidRPr="002514BC">
        <w:rPr>
          <w:rStyle w:val="Heading1Char"/>
          <w:rFonts w:ascii="Times New Roman" w:hAnsi="Times New Roman" w:cs="Times New Roman"/>
          <w:b w:val="0"/>
          <w:caps w:val="0"/>
          <w:sz w:val="22"/>
          <w:szCs w:val="22"/>
          <w:lang w:val="bg-BG"/>
        </w:rPr>
        <w:t>индикатор</w:t>
      </w:r>
      <w:r w:rsidRPr="002514BC">
        <w:rPr>
          <w:rStyle w:val="Heading1Char"/>
          <w:rFonts w:ascii="Times New Roman" w:hAnsi="Times New Roman" w:cs="Times New Roman"/>
          <w:b w:val="0"/>
          <w:caps w:val="0"/>
          <w:sz w:val="22"/>
          <w:szCs w:val="22"/>
        </w:rPr>
        <w:t xml:space="preserve">и са специфични, защото: </w:t>
      </w:r>
    </w:p>
    <w:p w14:paraId="3F8276B6"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Ясно е какво точно се измерва; </w:t>
      </w:r>
    </w:p>
    <w:p w14:paraId="0B1107DA" w14:textId="5C820730"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7E2892" w:rsidRPr="002514BC">
        <w:rPr>
          <w:rStyle w:val="Heading1Char"/>
          <w:rFonts w:ascii="Times New Roman" w:hAnsi="Times New Roman" w:cs="Times New Roman"/>
          <w:b w:val="0"/>
          <w:caps w:val="0"/>
          <w:sz w:val="22"/>
          <w:szCs w:val="22"/>
          <w:lang w:val="bg-BG"/>
        </w:rPr>
        <w:t>Индикаторите</w:t>
      </w:r>
      <w:r w:rsidRPr="002514BC">
        <w:rPr>
          <w:rStyle w:val="Heading1Char"/>
          <w:rFonts w:ascii="Times New Roman" w:hAnsi="Times New Roman" w:cs="Times New Roman"/>
          <w:b w:val="0"/>
          <w:caps w:val="0"/>
          <w:sz w:val="22"/>
          <w:szCs w:val="22"/>
        </w:rPr>
        <w:t xml:space="preserve"> отразяват същността на желаните крайни продукти и резултати; </w:t>
      </w:r>
    </w:p>
    <w:p w14:paraId="2766E09B" w14:textId="69D53D93"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F669CC" w:rsidRPr="002514BC">
        <w:rPr>
          <w:rStyle w:val="Heading1Char"/>
          <w:rFonts w:ascii="Times New Roman" w:hAnsi="Times New Roman" w:cs="Times New Roman"/>
          <w:b w:val="0"/>
          <w:caps w:val="0"/>
          <w:sz w:val="22"/>
          <w:szCs w:val="22"/>
          <w:lang w:val="bg-BG"/>
        </w:rPr>
        <w:t>Индикаторите</w:t>
      </w:r>
      <w:r w:rsidRPr="002514BC">
        <w:rPr>
          <w:rStyle w:val="Heading1Char"/>
          <w:rFonts w:ascii="Times New Roman" w:hAnsi="Times New Roman" w:cs="Times New Roman"/>
          <w:b w:val="0"/>
          <w:caps w:val="0"/>
          <w:sz w:val="22"/>
          <w:szCs w:val="22"/>
        </w:rPr>
        <w:t xml:space="preserve"> измерват напредъка по отношение на крайните продукти и резултатите; </w:t>
      </w:r>
    </w:p>
    <w:p w14:paraId="30C36CCE" w14:textId="746BB1C5"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F669CC" w:rsidRPr="002514BC">
        <w:rPr>
          <w:rStyle w:val="Heading1Char"/>
          <w:rFonts w:ascii="Times New Roman" w:hAnsi="Times New Roman" w:cs="Times New Roman"/>
          <w:b w:val="0"/>
          <w:caps w:val="0"/>
          <w:sz w:val="22"/>
          <w:szCs w:val="22"/>
          <w:lang w:val="bg-BG"/>
        </w:rPr>
        <w:t>Индикаторите</w:t>
      </w:r>
      <w:r w:rsidRPr="002514BC">
        <w:rPr>
          <w:rStyle w:val="Heading1Char"/>
          <w:rFonts w:ascii="Times New Roman" w:hAnsi="Times New Roman" w:cs="Times New Roman"/>
          <w:b w:val="0"/>
          <w:caps w:val="0"/>
          <w:sz w:val="22"/>
          <w:szCs w:val="22"/>
        </w:rPr>
        <w:t xml:space="preserve"> са ясно и пряко свързани с крайните продукти и резултатите. </w:t>
      </w:r>
    </w:p>
    <w:p w14:paraId="5431F426"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1B70436D" w14:textId="596E6C19"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Избраните </w:t>
      </w:r>
      <w:r w:rsidR="00F669CC" w:rsidRPr="002514BC">
        <w:rPr>
          <w:rStyle w:val="Heading1Char"/>
          <w:rFonts w:ascii="Times New Roman" w:hAnsi="Times New Roman" w:cs="Times New Roman"/>
          <w:b w:val="0"/>
          <w:caps w:val="0"/>
          <w:sz w:val="22"/>
          <w:szCs w:val="22"/>
          <w:lang w:val="bg-BG"/>
        </w:rPr>
        <w:t>индикатори</w:t>
      </w:r>
      <w:r w:rsidRPr="002514BC">
        <w:rPr>
          <w:rStyle w:val="Heading1Char"/>
          <w:rFonts w:ascii="Times New Roman" w:hAnsi="Times New Roman" w:cs="Times New Roman"/>
          <w:b w:val="0"/>
          <w:caps w:val="0"/>
          <w:sz w:val="22"/>
          <w:szCs w:val="22"/>
        </w:rPr>
        <w:t xml:space="preserve"> са измерими, тъй като имат капацитета да бъдат: </w:t>
      </w:r>
    </w:p>
    <w:p w14:paraId="3CD77C79"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Преброени; </w:t>
      </w:r>
    </w:p>
    <w:p w14:paraId="31CEF990" w14:textId="09875131"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Наблюдаван</w:t>
      </w:r>
      <w:r w:rsidR="00CD7759" w:rsidRPr="002514BC">
        <w:rPr>
          <w:rStyle w:val="Heading1Char"/>
          <w:rFonts w:ascii="Times New Roman" w:hAnsi="Times New Roman" w:cs="Times New Roman"/>
          <w:b w:val="0"/>
          <w:caps w:val="0"/>
          <w:sz w:val="22"/>
          <w:szCs w:val="22"/>
          <w:lang w:val="bg-BG"/>
        </w:rPr>
        <w:t>и</w:t>
      </w:r>
      <w:r w:rsidRPr="002514BC">
        <w:rPr>
          <w:rStyle w:val="Heading1Char"/>
          <w:rFonts w:ascii="Times New Roman" w:hAnsi="Times New Roman" w:cs="Times New Roman"/>
          <w:b w:val="0"/>
          <w:caps w:val="0"/>
          <w:sz w:val="22"/>
          <w:szCs w:val="22"/>
        </w:rPr>
        <w:t xml:space="preserve">; </w:t>
      </w:r>
    </w:p>
    <w:p w14:paraId="6C48C75A"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Анализирани; </w:t>
      </w:r>
    </w:p>
    <w:p w14:paraId="3F14B0D2" w14:textId="77777777" w:rsidR="00485B78"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Изпитани; </w:t>
      </w:r>
    </w:p>
    <w:p w14:paraId="41CDC33C" w14:textId="4371FB8B" w:rsidR="008531D4" w:rsidRPr="002514BC" w:rsidRDefault="00485B78"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CD7759" w:rsidRPr="002514BC">
        <w:rPr>
          <w:rStyle w:val="Heading1Char"/>
          <w:rFonts w:ascii="Times New Roman" w:hAnsi="Times New Roman" w:cs="Times New Roman"/>
          <w:b w:val="0"/>
          <w:caps w:val="0"/>
          <w:sz w:val="22"/>
          <w:szCs w:val="22"/>
          <w:lang w:val="bg-BG"/>
        </w:rPr>
        <w:t>Предизвикани</w:t>
      </w:r>
      <w:r w:rsidRPr="002514BC">
        <w:rPr>
          <w:rStyle w:val="Heading1Char"/>
          <w:rFonts w:ascii="Times New Roman" w:hAnsi="Times New Roman" w:cs="Times New Roman"/>
          <w:b w:val="0"/>
          <w:caps w:val="0"/>
          <w:sz w:val="22"/>
          <w:szCs w:val="22"/>
        </w:rPr>
        <w:t>.</w:t>
      </w:r>
    </w:p>
    <w:p w14:paraId="512AEB11" w14:textId="2060D12F" w:rsidR="00E86CFF" w:rsidRPr="002514BC" w:rsidRDefault="00E86CFF" w:rsidP="00485B78">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2002FA29" w14:textId="06F172FB"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Избраните </w:t>
      </w:r>
      <w:r w:rsidR="00F669CC" w:rsidRPr="002514BC">
        <w:rPr>
          <w:rStyle w:val="Heading1Char"/>
          <w:rFonts w:ascii="Times New Roman" w:hAnsi="Times New Roman" w:cs="Times New Roman"/>
          <w:b w:val="0"/>
          <w:caps w:val="0"/>
          <w:sz w:val="22"/>
          <w:szCs w:val="22"/>
          <w:lang w:val="bg-BG"/>
        </w:rPr>
        <w:t>индикатор</w:t>
      </w:r>
      <w:r w:rsidRPr="002514BC">
        <w:rPr>
          <w:rStyle w:val="Heading1Char"/>
          <w:rFonts w:ascii="Times New Roman" w:hAnsi="Times New Roman" w:cs="Times New Roman"/>
          <w:b w:val="0"/>
          <w:caps w:val="0"/>
          <w:sz w:val="22"/>
          <w:szCs w:val="22"/>
        </w:rPr>
        <w:t xml:space="preserve">и са постижими, защото: </w:t>
      </w:r>
    </w:p>
    <w:p w14:paraId="2D43B037" w14:textId="62A85260"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C15701" w:rsidRPr="002514BC">
        <w:rPr>
          <w:rStyle w:val="Heading1Char"/>
          <w:rFonts w:ascii="Times New Roman" w:hAnsi="Times New Roman" w:cs="Times New Roman"/>
          <w:b w:val="0"/>
          <w:caps w:val="0"/>
          <w:sz w:val="22"/>
          <w:szCs w:val="22"/>
          <w:lang w:val="bg-BG"/>
        </w:rPr>
        <w:t>Индикат</w:t>
      </w:r>
      <w:r w:rsidR="007E2892" w:rsidRPr="002514BC">
        <w:rPr>
          <w:rStyle w:val="Heading1Char"/>
          <w:rFonts w:ascii="Times New Roman" w:hAnsi="Times New Roman" w:cs="Times New Roman"/>
          <w:b w:val="0"/>
          <w:caps w:val="0"/>
          <w:sz w:val="22"/>
          <w:szCs w:val="22"/>
          <w:lang w:val="bg-BG"/>
        </w:rPr>
        <w:t>ор</w:t>
      </w:r>
      <w:r w:rsidR="00C15701" w:rsidRPr="002514BC">
        <w:rPr>
          <w:rStyle w:val="Heading1Char"/>
          <w:rFonts w:ascii="Times New Roman" w:hAnsi="Times New Roman" w:cs="Times New Roman"/>
          <w:b w:val="0"/>
          <w:caps w:val="0"/>
          <w:sz w:val="22"/>
          <w:szCs w:val="22"/>
          <w:lang w:val="bg-BG"/>
        </w:rPr>
        <w:t>ите</w:t>
      </w:r>
      <w:r w:rsidRPr="002514BC">
        <w:rPr>
          <w:rStyle w:val="Heading1Char"/>
          <w:rFonts w:ascii="Times New Roman" w:hAnsi="Times New Roman" w:cs="Times New Roman"/>
          <w:b w:val="0"/>
          <w:caps w:val="0"/>
          <w:sz w:val="22"/>
          <w:szCs w:val="22"/>
        </w:rPr>
        <w:t xml:space="preserve"> са ясни и специфични и могат да бъдат измервани по много начини; </w:t>
      </w:r>
    </w:p>
    <w:p w14:paraId="18CC0619" w14:textId="0BFC5284"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Съответните </w:t>
      </w:r>
      <w:r w:rsidR="00011FB3" w:rsidRPr="002514BC">
        <w:rPr>
          <w:rStyle w:val="Heading1Char"/>
          <w:rFonts w:ascii="Times New Roman" w:hAnsi="Times New Roman" w:cs="Times New Roman"/>
          <w:b w:val="0"/>
          <w:caps w:val="0"/>
          <w:sz w:val="22"/>
          <w:szCs w:val="22"/>
          <w:lang w:val="bg-BG"/>
        </w:rPr>
        <w:t>индикатори</w:t>
      </w:r>
      <w:r w:rsidRPr="002514BC">
        <w:rPr>
          <w:rStyle w:val="Heading1Char"/>
          <w:rFonts w:ascii="Times New Roman" w:hAnsi="Times New Roman" w:cs="Times New Roman"/>
          <w:b w:val="0"/>
          <w:caps w:val="0"/>
          <w:sz w:val="22"/>
          <w:szCs w:val="22"/>
        </w:rPr>
        <w:t xml:space="preserve"> определят какви промени се очакват като крайни продукти и резултати от интервенциите и дали крайните продукти и резултатите са реалистични; </w:t>
      </w:r>
    </w:p>
    <w:p w14:paraId="6612B7EF" w14:textId="65F0E2E8"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95537C" w:rsidRPr="002514BC">
        <w:rPr>
          <w:rStyle w:val="Heading1Char"/>
          <w:rFonts w:ascii="Times New Roman" w:hAnsi="Times New Roman" w:cs="Times New Roman"/>
          <w:b w:val="0"/>
          <w:caps w:val="0"/>
          <w:sz w:val="22"/>
          <w:szCs w:val="22"/>
          <w:lang w:val="bg-BG"/>
        </w:rPr>
        <w:t>Индик</w:t>
      </w:r>
      <w:r w:rsidR="007E2892" w:rsidRPr="002514BC">
        <w:rPr>
          <w:rStyle w:val="Heading1Char"/>
          <w:rFonts w:ascii="Times New Roman" w:hAnsi="Times New Roman" w:cs="Times New Roman"/>
          <w:b w:val="0"/>
          <w:caps w:val="0"/>
          <w:sz w:val="22"/>
          <w:szCs w:val="22"/>
          <w:lang w:val="bg-BG"/>
        </w:rPr>
        <w:t>а</w:t>
      </w:r>
      <w:r w:rsidR="0095537C" w:rsidRPr="002514BC">
        <w:rPr>
          <w:rStyle w:val="Heading1Char"/>
          <w:rFonts w:ascii="Times New Roman" w:hAnsi="Times New Roman" w:cs="Times New Roman"/>
          <w:b w:val="0"/>
          <w:caps w:val="0"/>
          <w:sz w:val="22"/>
          <w:szCs w:val="22"/>
          <w:lang w:val="bg-BG"/>
        </w:rPr>
        <w:t>торите</w:t>
      </w:r>
      <w:r w:rsidRPr="002514BC">
        <w:rPr>
          <w:rStyle w:val="Heading1Char"/>
          <w:rFonts w:ascii="Times New Roman" w:hAnsi="Times New Roman" w:cs="Times New Roman"/>
          <w:b w:val="0"/>
          <w:caps w:val="0"/>
          <w:sz w:val="22"/>
          <w:szCs w:val="22"/>
        </w:rPr>
        <w:t xml:space="preserve"> показват, че промените в целевите въпроси, свързани с развитието, могат да бъдат свързани с интервенциите; </w:t>
      </w:r>
    </w:p>
    <w:p w14:paraId="77273745" w14:textId="49427921"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w:t>
      </w:r>
      <w:r w:rsidR="0095537C" w:rsidRPr="002514BC">
        <w:rPr>
          <w:rStyle w:val="Heading1Char"/>
          <w:rFonts w:ascii="Times New Roman" w:hAnsi="Times New Roman" w:cs="Times New Roman"/>
          <w:b w:val="0"/>
          <w:caps w:val="0"/>
          <w:sz w:val="22"/>
          <w:szCs w:val="22"/>
          <w:lang w:val="bg-BG"/>
        </w:rPr>
        <w:t>Индикатори</w:t>
      </w:r>
      <w:r w:rsidRPr="002514BC">
        <w:rPr>
          <w:rStyle w:val="Heading1Char"/>
          <w:rFonts w:ascii="Times New Roman" w:hAnsi="Times New Roman" w:cs="Times New Roman"/>
          <w:b w:val="0"/>
          <w:caps w:val="0"/>
          <w:sz w:val="22"/>
          <w:szCs w:val="22"/>
        </w:rPr>
        <w:t xml:space="preserve">те се определят като мярка на реализъм — целевите стойности са постижими. </w:t>
      </w:r>
    </w:p>
    <w:p w14:paraId="36803E0A"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70D8D5BA"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498C4771"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2. Използвани данни или доказателства, осигуряване на качеството на данните и метод на изчисление</w:t>
      </w:r>
    </w:p>
    <w:p w14:paraId="259D9218"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28FA669B" w14:textId="6E5066C0"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lastRenderedPageBreak/>
        <w:t xml:space="preserve">При изготвянето на методологичния документ беше гарантирано, че данните, на които се основават базовите стойности, етапните цели и </w:t>
      </w:r>
      <w:r w:rsidR="00FB3CAC" w:rsidRPr="002514BC">
        <w:rPr>
          <w:rStyle w:val="Heading1Char"/>
          <w:rFonts w:ascii="Times New Roman" w:hAnsi="Times New Roman" w:cs="Times New Roman"/>
          <w:b w:val="0"/>
          <w:caps w:val="0"/>
          <w:sz w:val="22"/>
          <w:szCs w:val="22"/>
          <w:lang w:val="bg-BG"/>
        </w:rPr>
        <w:t>целевите стойности на индикаторите</w:t>
      </w:r>
      <w:r w:rsidRPr="002514BC">
        <w:rPr>
          <w:rStyle w:val="Heading1Char"/>
          <w:rFonts w:ascii="Times New Roman" w:hAnsi="Times New Roman" w:cs="Times New Roman"/>
          <w:b w:val="0"/>
          <w:caps w:val="0"/>
          <w:sz w:val="22"/>
          <w:szCs w:val="22"/>
        </w:rPr>
        <w:t xml:space="preserve">, са взети от надежден източник (напр. системата за мониторинг или официалната статистика). Винаги, когато това не беше така, бяха предприети необходимите стъпки, за да се гарантира качеството на данните. </w:t>
      </w:r>
    </w:p>
    <w:p w14:paraId="293F1184"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738FBA2F" w14:textId="03A40BF6"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Предпочитан източник на данни е официалната статистическа информация. Ако изискваните данни не са част от официалната статистика, потенциалните бенефицие</w:t>
      </w:r>
      <w:r w:rsidR="00F207F1" w:rsidRPr="002514BC">
        <w:rPr>
          <w:rStyle w:val="Heading1Char"/>
          <w:rFonts w:ascii="Times New Roman" w:hAnsi="Times New Roman" w:cs="Times New Roman"/>
          <w:b w:val="0"/>
          <w:caps w:val="0"/>
          <w:sz w:val="22"/>
          <w:szCs w:val="22"/>
          <w:lang w:val="bg-BG"/>
        </w:rPr>
        <w:t>нти</w:t>
      </w:r>
      <w:r w:rsidRPr="002514BC">
        <w:rPr>
          <w:rStyle w:val="Heading1Char"/>
          <w:rFonts w:ascii="Times New Roman" w:hAnsi="Times New Roman" w:cs="Times New Roman"/>
          <w:b w:val="0"/>
          <w:caps w:val="0"/>
          <w:sz w:val="22"/>
          <w:szCs w:val="22"/>
        </w:rPr>
        <w:t>/публични органи и организации, отговарящи за подготовката и изпълнението на планираните дейности/проекти/предоставят необходимата информация. Потенциалните бенефицие</w:t>
      </w:r>
      <w:r w:rsidR="00F207F1" w:rsidRPr="002514BC">
        <w:rPr>
          <w:rStyle w:val="Heading1Char"/>
          <w:rFonts w:ascii="Times New Roman" w:hAnsi="Times New Roman" w:cs="Times New Roman"/>
          <w:b w:val="0"/>
          <w:caps w:val="0"/>
          <w:sz w:val="22"/>
          <w:szCs w:val="22"/>
          <w:lang w:val="bg-BG"/>
        </w:rPr>
        <w:t>нт</w:t>
      </w:r>
      <w:r w:rsidRPr="002514BC">
        <w:rPr>
          <w:rStyle w:val="Heading1Char"/>
          <w:rFonts w:ascii="Times New Roman" w:hAnsi="Times New Roman" w:cs="Times New Roman"/>
          <w:b w:val="0"/>
          <w:caps w:val="0"/>
          <w:sz w:val="22"/>
          <w:szCs w:val="22"/>
        </w:rPr>
        <w:t xml:space="preserve">и са публичните органи, които отговарят за събирането на статистически данни, свързани с тяхната дейност, и за предоставянето на данните на статистическите органи за по-нататъшни действия. </w:t>
      </w:r>
    </w:p>
    <w:p w14:paraId="6BE696FB"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083B0968"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Използваните методи за изчисляване са надеждни и ясни, както е описано в раздела за интервенционна логика. </w:t>
      </w:r>
    </w:p>
    <w:p w14:paraId="6B51BEB7" w14:textId="26FA6A3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3A0E55C3"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3. Фактори, които могат да повлияят върху постигането на етапните цели и целите и как те са били взети предвид</w:t>
      </w:r>
    </w:p>
    <w:p w14:paraId="52FCE73D"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4B40015A"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Основните фактори са следните: </w:t>
      </w:r>
    </w:p>
    <w:p w14:paraId="7180ACA3"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Забавяне на одобрението на PTC; </w:t>
      </w:r>
    </w:p>
    <w:p w14:paraId="706BEC56"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Забавяне на подготовката и стартирането на проектите; </w:t>
      </w:r>
    </w:p>
    <w:p w14:paraId="77569AA5"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Забавяне на процедурите за възлагане на обществени поръчки; </w:t>
      </w:r>
    </w:p>
    <w:p w14:paraId="5077B270"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Забавяне на процедурите за придобиване на земя; </w:t>
      </w:r>
    </w:p>
    <w:p w14:paraId="1B054E54"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Инфлация и ръст на цените на материалите; </w:t>
      </w:r>
    </w:p>
    <w:p w14:paraId="359AA59D" w14:textId="77777777"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 Забавени и нередовни доставки на материали. </w:t>
      </w:r>
    </w:p>
    <w:p w14:paraId="6CE64AC4" w14:textId="6A9C9542"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p>
    <w:p w14:paraId="3D45B01F" w14:textId="4E884394" w:rsidR="00E86CFF" w:rsidRPr="002514BC" w:rsidRDefault="00E86CFF" w:rsidP="00E86CFF">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Посочените по-горе фактори са взети предвид при инвестиционното планиране. Приложен е критерий за по-висока степен на зрялост при предварителния подбор на проектите. Потенциалните бенефицие</w:t>
      </w:r>
      <w:r w:rsidR="007D6307" w:rsidRPr="002514BC">
        <w:rPr>
          <w:rStyle w:val="Heading1Char"/>
          <w:rFonts w:ascii="Times New Roman" w:hAnsi="Times New Roman" w:cs="Times New Roman"/>
          <w:b w:val="0"/>
          <w:caps w:val="0"/>
          <w:sz w:val="22"/>
          <w:szCs w:val="22"/>
          <w:lang w:val="bg-BG"/>
        </w:rPr>
        <w:t>нт</w:t>
      </w:r>
      <w:r w:rsidRPr="002514BC">
        <w:rPr>
          <w:rStyle w:val="Heading1Char"/>
          <w:rFonts w:ascii="Times New Roman" w:hAnsi="Times New Roman" w:cs="Times New Roman"/>
          <w:b w:val="0"/>
          <w:caps w:val="0"/>
          <w:sz w:val="22"/>
          <w:szCs w:val="22"/>
        </w:rPr>
        <w:t>и бяха инструктирани, че сроковете за изпълнение на проектите следва да отчитат потенциалните рискове, свързани с помирителната процедура и процедурите за възлагане на обществени поръчки. Трудно е да се предвиди точно процентът на инфлацията и да се предприемат адекватни мерки на програмно равнище. При необходимост съответният бенефицие</w:t>
      </w:r>
      <w:r w:rsidR="00544910" w:rsidRPr="002514BC">
        <w:rPr>
          <w:rStyle w:val="Heading1Char"/>
          <w:rFonts w:ascii="Times New Roman" w:hAnsi="Times New Roman" w:cs="Times New Roman"/>
          <w:b w:val="0"/>
          <w:caps w:val="0"/>
          <w:sz w:val="22"/>
          <w:szCs w:val="22"/>
          <w:lang w:val="bg-BG"/>
        </w:rPr>
        <w:t>нт</w:t>
      </w:r>
      <w:r w:rsidRPr="002514BC">
        <w:rPr>
          <w:rStyle w:val="Heading1Char"/>
          <w:rFonts w:ascii="Times New Roman" w:hAnsi="Times New Roman" w:cs="Times New Roman"/>
          <w:b w:val="0"/>
          <w:caps w:val="0"/>
          <w:sz w:val="22"/>
          <w:szCs w:val="22"/>
        </w:rPr>
        <w:t xml:space="preserve"> следва да осигури допълнителни средства. Потенциалният източник на финансиране е държавният бюджет, тъй като основните бенефициенти са публичните органи.</w:t>
      </w:r>
    </w:p>
    <w:p w14:paraId="6D792A26" w14:textId="77777777" w:rsidR="00CD0119" w:rsidRPr="002514BC" w:rsidRDefault="00CD0119" w:rsidP="00CD0119">
      <w:pPr>
        <w:pStyle w:val="P68B1DB1-Normal30"/>
        <w:overflowPunct/>
        <w:autoSpaceDE/>
        <w:autoSpaceDN/>
        <w:adjustRightInd/>
        <w:textAlignment w:val="auto"/>
        <w:rPr>
          <w:rStyle w:val="Heading1Char"/>
          <w:rFonts w:ascii="Times New Roman" w:hAnsi="Times New Roman" w:cs="Times New Roman"/>
          <w:b w:val="0"/>
          <w:caps w:val="0"/>
          <w:sz w:val="22"/>
          <w:szCs w:val="22"/>
        </w:rPr>
      </w:pPr>
      <w:r w:rsidRPr="002514BC">
        <w:rPr>
          <w:rStyle w:val="Heading1Char"/>
          <w:rFonts w:ascii="Times New Roman" w:hAnsi="Times New Roman" w:cs="Times New Roman"/>
          <w:b w:val="0"/>
          <w:caps w:val="0"/>
          <w:sz w:val="22"/>
          <w:szCs w:val="22"/>
        </w:rPr>
        <w:t xml:space="preserve">Други възможни източници са МФИ и кредитите.  </w:t>
      </w:r>
    </w:p>
    <w:p w14:paraId="72B5C520" w14:textId="5C52F3DB" w:rsidR="00CD0119" w:rsidRPr="008013C0" w:rsidRDefault="00CD0119" w:rsidP="00CD0119">
      <w:pPr>
        <w:pStyle w:val="P68B1DB1-Normal30"/>
        <w:overflowPunct/>
        <w:autoSpaceDE/>
        <w:autoSpaceDN/>
        <w:adjustRightInd/>
        <w:textAlignment w:val="auto"/>
        <w:rPr>
          <w:rStyle w:val="Heading1Char"/>
          <w:rFonts w:ascii="Times New Roman" w:hAnsi="Times New Roman" w:cs="Times New Roman"/>
          <w:b w:val="0"/>
          <w:caps w:val="0"/>
          <w:sz w:val="22"/>
          <w:szCs w:val="22"/>
          <w:lang w:val="en-US"/>
        </w:rPr>
      </w:pPr>
      <w:r w:rsidRPr="002514BC">
        <w:rPr>
          <w:rStyle w:val="Heading1Char"/>
          <w:rFonts w:ascii="Times New Roman" w:hAnsi="Times New Roman" w:cs="Times New Roman"/>
          <w:b w:val="0"/>
          <w:caps w:val="0"/>
          <w:sz w:val="22"/>
          <w:szCs w:val="22"/>
        </w:rPr>
        <w:t>За да се сведат до минимум рисковете за успешното усвояване на средствата, е целесъобразно да има по-голям брой проекти, допустими за финансиране по програмата.</w:t>
      </w:r>
    </w:p>
    <w:sectPr w:rsidR="00CD0119" w:rsidRPr="008013C0">
      <w:pgSz w:w="11906" w:h="16838"/>
      <w:pgMar w:top="719" w:right="993" w:bottom="719"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0C424" w14:textId="77777777" w:rsidR="00BE7700" w:rsidRDefault="00BE7700">
      <w:r>
        <w:separator/>
      </w:r>
    </w:p>
  </w:endnote>
  <w:endnote w:type="continuationSeparator" w:id="0">
    <w:p w14:paraId="1525020C" w14:textId="77777777" w:rsidR="00BE7700" w:rsidRDefault="00BE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Bold">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B6C2" w14:textId="058E379F" w:rsidR="00920E4F" w:rsidRDefault="00920E4F">
    <w:pPr>
      <w:pStyle w:val="Footer"/>
      <w:jc w:val="right"/>
    </w:pPr>
    <w:r>
      <w:t xml:space="preserve">Ктр. </w:t>
    </w:r>
    <w:r>
      <w:fldChar w:fldCharType="begin"/>
    </w:r>
    <w:r>
      <w:instrText xml:space="preserve"> PAGE   \* MERGEFORMAT </w:instrText>
    </w:r>
    <w:r>
      <w:fldChar w:fldCharType="separate"/>
    </w:r>
    <w:r>
      <w:rPr>
        <w:noProof/>
      </w:rPr>
      <w:t>75</w:t>
    </w:r>
    <w:r>
      <w:fldChar w:fldCharType="end"/>
    </w:r>
    <w:r>
      <w:t xml:space="preserve"> </w:t>
    </w:r>
  </w:p>
  <w:p w14:paraId="05F9F8C9" w14:textId="77777777" w:rsidR="00920E4F" w:rsidRDefault="00920E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8757C" w14:textId="29F2D9E4" w:rsidR="00920E4F" w:rsidRDefault="00920E4F">
    <w:pPr>
      <w:pStyle w:val="Footer"/>
      <w:pBdr>
        <w:top w:val="single" w:sz="12" w:space="1" w:color="548DD4"/>
      </w:pBdr>
      <w:tabs>
        <w:tab w:val="clear" w:pos="4536"/>
        <w:tab w:val="clear" w:pos="9072"/>
        <w:tab w:val="left" w:pos="2835"/>
        <w:tab w:val="left" w:pos="8789"/>
        <w:tab w:val="left" w:pos="13608"/>
      </w:tabs>
    </w:pPr>
    <w:r>
      <w:tab/>
      <w:t>Начален доклад — 3</w:t>
    </w:r>
    <w:r>
      <w:rPr>
        <w:vertAlign w:val="superscript"/>
      </w:rPr>
      <w:t>октомври</w:t>
    </w:r>
    <w:r>
      <w:t xml:space="preserve"> — 3</w:t>
    </w:r>
    <w:r>
      <w:rPr>
        <w:vertAlign w:val="superscript"/>
      </w:rPr>
      <w:t>декември</w:t>
    </w:r>
    <w:r>
      <w:t xml:space="preserve"> 2011 г.</w:t>
    </w:r>
    <w:r>
      <w:tab/>
      <w:t xml:space="preserve">Страница </w:t>
    </w:r>
    <w:r>
      <w:fldChar w:fldCharType="begin"/>
    </w:r>
    <w:r>
      <w:instrText xml:space="preserve"> PAGE   \* MERGEFORMAT </w:instrText>
    </w:r>
    <w:r>
      <w:fldChar w:fldCharType="separate"/>
    </w:r>
    <w:r w:rsidR="00856D5E">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16C8B" w14:textId="1A53E0F9" w:rsidR="00920E4F" w:rsidRPr="002514BC" w:rsidRDefault="00920E4F">
    <w:pPr>
      <w:pStyle w:val="Footer"/>
      <w:jc w:val="right"/>
      <w:rPr>
        <w:rFonts w:ascii="Times New Roman" w:hAnsi="Times New Roman"/>
      </w:rPr>
    </w:pPr>
    <w:r w:rsidRPr="002514BC">
      <w:rPr>
        <w:rFonts w:ascii="Times New Roman" w:hAnsi="Times New Roman"/>
      </w:rPr>
      <w:t xml:space="preserve">Страница </w:t>
    </w:r>
    <w:r w:rsidRPr="002514BC">
      <w:rPr>
        <w:rFonts w:ascii="Times New Roman" w:hAnsi="Times New Roman"/>
      </w:rPr>
      <w:fldChar w:fldCharType="begin"/>
    </w:r>
    <w:r w:rsidRPr="002514BC">
      <w:rPr>
        <w:rFonts w:ascii="Times New Roman" w:hAnsi="Times New Roman"/>
      </w:rPr>
      <w:instrText xml:space="preserve"> PAGE   \* MERGEFORMAT </w:instrText>
    </w:r>
    <w:r w:rsidRPr="002514BC">
      <w:rPr>
        <w:rFonts w:ascii="Times New Roman" w:hAnsi="Times New Roman"/>
      </w:rPr>
      <w:fldChar w:fldCharType="separate"/>
    </w:r>
    <w:r w:rsidR="00F83EBC">
      <w:rPr>
        <w:rFonts w:ascii="Times New Roman" w:hAnsi="Times New Roman"/>
        <w:noProof/>
      </w:rPr>
      <w:t>54</w:t>
    </w:r>
    <w:r w:rsidRPr="002514BC">
      <w:rPr>
        <w:rFonts w:ascii="Times New Roman" w:hAnsi="Times New Roman"/>
      </w:rPr>
      <w:fldChar w:fldCharType="end"/>
    </w:r>
  </w:p>
  <w:p w14:paraId="6DEDF8DE" w14:textId="77777777" w:rsidR="00920E4F" w:rsidRDefault="00920E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C6E7F" w14:textId="17A8C782" w:rsidR="00920E4F" w:rsidRDefault="00920E4F">
    <w:pPr>
      <w:pStyle w:val="Footer"/>
      <w:pBdr>
        <w:top w:val="single" w:sz="12" w:space="1" w:color="548DD4"/>
      </w:pBdr>
      <w:tabs>
        <w:tab w:val="clear" w:pos="4536"/>
        <w:tab w:val="clear" w:pos="9072"/>
        <w:tab w:val="left" w:pos="2835"/>
        <w:tab w:val="left" w:pos="8789"/>
        <w:tab w:val="left" w:pos="13608"/>
      </w:tabs>
    </w:pPr>
    <w:r>
      <w:tab/>
      <w:t>Начален доклад — 3</w:t>
    </w:r>
    <w:r>
      <w:rPr>
        <w:vertAlign w:val="superscript"/>
      </w:rPr>
      <w:t>октомври</w:t>
    </w:r>
    <w:r>
      <w:t xml:space="preserve"> — 3</w:t>
    </w:r>
    <w:r>
      <w:rPr>
        <w:vertAlign w:val="superscript"/>
      </w:rPr>
      <w:t>декември</w:t>
    </w:r>
    <w:r>
      <w:t xml:space="preserve"> 2011 г.</w:t>
    </w:r>
    <w:r>
      <w:tab/>
      <w:t xml:space="preserve">Страница </w:t>
    </w:r>
    <w:r>
      <w:fldChar w:fldCharType="begin"/>
    </w:r>
    <w:r>
      <w:instrText xml:space="preserve"> PAGE   \* MERGEFORMAT </w:instrText>
    </w:r>
    <w:r>
      <w:fldChar w:fldCharType="separate"/>
    </w:r>
    <w:r>
      <w:rPr>
        <w:noProof/>
      </w:rPr>
      <w:t>75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12E13" w14:textId="77777777" w:rsidR="00BE7700" w:rsidRDefault="00BE7700">
      <w:r>
        <w:separator/>
      </w:r>
    </w:p>
  </w:footnote>
  <w:footnote w:type="continuationSeparator" w:id="0">
    <w:p w14:paraId="3B0B5C27" w14:textId="77777777" w:rsidR="00BE7700" w:rsidRDefault="00BE7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97C55" w14:textId="608C5816" w:rsidR="00920E4F" w:rsidRDefault="00920E4F">
    <w:pPr>
      <w:pStyle w:val="Header"/>
    </w:pPr>
    <w:r>
      <w:rPr>
        <w:noProof/>
        <w:lang w:val="bg-BG"/>
      </w:rPr>
      <mc:AlternateContent>
        <mc:Choice Requires="wps">
          <w:drawing>
            <wp:anchor distT="0" distB="0" distL="114300" distR="114300" simplePos="0" relativeHeight="251658240" behindDoc="1" locked="0" layoutInCell="0" allowOverlap="1" wp14:anchorId="1CA5FB8C" wp14:editId="0B6C9B3E">
              <wp:simplePos x="0" y="0"/>
              <wp:positionH relativeFrom="margin">
                <wp:align>center</wp:align>
              </wp:positionH>
              <wp:positionV relativeFrom="margin">
                <wp:align>center</wp:align>
              </wp:positionV>
              <wp:extent cx="6838315" cy="1243330"/>
              <wp:effectExtent l="0" t="2105025" r="0" b="1995170"/>
              <wp:wrapNone/>
              <wp:docPr id="5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24770F" w14:textId="77777777" w:rsidR="00920E4F" w:rsidRDefault="00920E4F">
                          <w:pPr>
                            <w:pStyle w:val="P68B1DB1-NormalWeb69"/>
                            <w:spacing w:before="0" w:after="0"/>
                            <w:jc w:val="center"/>
                            <w:rPr>
                              <w:sz w:val="24"/>
                            </w:rPr>
                          </w:pPr>
                          <w:r>
                            <w:t>БРУЙОН</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A5FB8C" id="_x0000_t202" coordsize="21600,21600" o:spt="202" path="m,l,21600r21600,l21600,xe">
              <v:stroke joinstyle="miter"/>
              <v:path gradientshapeok="t" o:connecttype="rect"/>
            </v:shapetype>
            <v:shape id="WordArt 2" o:spid="_x0000_s1059" type="#_x0000_t202" style="position:absolute;left:0;text-align:left;margin-left:0;margin-top:0;width:538.45pt;height:97.9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" o:allowincell="f" filled="f" stroked="f">
              <v:stroke joinstyle="round"/>
              <o:lock v:ext="edit" shapetype="t"/>
              <v:textbox style="mso-fit-shape-to-text:t">
                <w:txbxContent>
                  <w:p w14:paraId="5624770F" w14:textId="77777777" w:rsidR="00920E4F" w:rsidRDefault="00920E4F">
                    <w:pPr>
                      <w:pStyle w:val="P68B1DB1-NormalWeb69"/>
                      <w:spacing w:before="0" w:after="0"/>
                      <w:jc w:val="center"/>
                      <w:rPr>
                        <w:sz w:val="24"/>
                      </w:rPr>
                    </w:pPr>
                    <w:r>
                      <w:t>БРУЙОН</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6A90F" w14:textId="6C99B1C1" w:rsidR="00920E4F" w:rsidRDefault="00920E4F">
    <w:pPr>
      <w:pStyle w:val="Header"/>
    </w:pPr>
    <w:r>
      <w:rPr>
        <w:noProof/>
        <w:lang w:val="bg-BG"/>
      </w:rPr>
      <mc:AlternateContent>
        <mc:Choice Requires="wps">
          <w:drawing>
            <wp:anchor distT="0" distB="0" distL="114300" distR="114300" simplePos="0" relativeHeight="251657216" behindDoc="1" locked="0" layoutInCell="0" allowOverlap="1" wp14:anchorId="26AFD94A" wp14:editId="60C7D094">
              <wp:simplePos x="0" y="0"/>
              <wp:positionH relativeFrom="margin">
                <wp:align>center</wp:align>
              </wp:positionH>
              <wp:positionV relativeFrom="margin">
                <wp:align>center</wp:align>
              </wp:positionV>
              <wp:extent cx="6838315" cy="1243330"/>
              <wp:effectExtent l="0" t="2105025" r="0" b="1995170"/>
              <wp:wrapNone/>
              <wp:docPr id="5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9BB91CF" w14:textId="77777777" w:rsidR="00920E4F" w:rsidRDefault="00920E4F">
                          <w:pPr>
                            <w:pStyle w:val="P68B1DB1-NormalWeb69"/>
                            <w:spacing w:before="0" w:after="0"/>
                            <w:jc w:val="center"/>
                            <w:rPr>
                              <w:sz w:val="24"/>
                            </w:rPr>
                          </w:pPr>
                          <w:r>
                            <w:t>БРУЙОН</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AFD94A" id="_x0000_t202" coordsize="21600,21600" o:spt="202" path="m,l,21600r21600,l21600,xe">
              <v:stroke joinstyle="miter"/>
              <v:path gradientshapeok="t" o:connecttype="rect"/>
            </v:shapetype>
            <v:shape id="WordArt 1" o:spid="_x0000_s1060" type="#_x0000_t202" style="position:absolute;left:0;text-align:left;margin-left:0;margin-top:0;width:538.45pt;height:97.9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" o:allowincell="f" filled="f" stroked="f">
              <v:stroke joinstyle="round"/>
              <o:lock v:ext="edit" shapetype="t"/>
              <v:textbox style="mso-fit-shape-to-text:t">
                <w:txbxContent>
                  <w:p w14:paraId="79BB91CF" w14:textId="77777777" w:rsidR="00920E4F" w:rsidRDefault="00920E4F">
                    <w:pPr>
                      <w:pStyle w:val="P68B1DB1-NormalWeb69"/>
                      <w:spacing w:before="0" w:after="0"/>
                      <w:jc w:val="center"/>
                      <w:rPr>
                        <w:sz w:val="24"/>
                      </w:rPr>
                    </w:pPr>
                    <w:r>
                      <w:t>БРУЙОН</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D3603" w14:textId="762700B6" w:rsidR="00920E4F" w:rsidRDefault="00920E4F">
    <w:pPr>
      <w:pStyle w:val="Header"/>
    </w:pPr>
    <w:r>
      <w:rPr>
        <w:noProof/>
        <w:lang w:val="bg-BG"/>
      </w:rPr>
      <mc:AlternateContent>
        <mc:Choice Requires="wps">
          <w:drawing>
            <wp:anchor distT="0" distB="0" distL="114300" distR="114300" simplePos="0" relativeHeight="251661312" behindDoc="1" locked="0" layoutInCell="0" allowOverlap="1" wp14:anchorId="432FC4E6" wp14:editId="20D067B3">
              <wp:simplePos x="0" y="0"/>
              <wp:positionH relativeFrom="margin">
                <wp:align>center</wp:align>
              </wp:positionH>
              <wp:positionV relativeFrom="margin">
                <wp:align>center</wp:align>
              </wp:positionV>
              <wp:extent cx="6838315" cy="1243330"/>
              <wp:effectExtent l="0" t="2105025" r="0" b="1995170"/>
              <wp:wrapNone/>
              <wp:docPr id="4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6AFB57" w14:textId="77777777" w:rsidR="00920E4F" w:rsidRDefault="00920E4F">
                          <w:pPr>
                            <w:pStyle w:val="P68B1DB1-NormalWeb69"/>
                            <w:spacing w:before="0" w:after="0"/>
                            <w:jc w:val="center"/>
                            <w:rPr>
                              <w:sz w:val="24"/>
                            </w:rPr>
                          </w:pPr>
                          <w:r>
                            <w:t>БРУЙОН</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2FC4E6" id="_x0000_t202" coordsize="21600,21600" o:spt="202" path="m,l,21600r21600,l21600,xe">
              <v:stroke joinstyle="miter"/>
              <v:path gradientshapeok="t" o:connecttype="rect"/>
            </v:shapetype>
            <v:shape id="WordArt 4" o:spid="_x0000_s1061" type="#_x0000_t202" style="position:absolute;left:0;text-align:left;margin-left:0;margin-top:0;width:538.45pt;height:97.9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" o:allowincell="f" filled="f" stroked="f">
              <v:stroke joinstyle="round"/>
              <o:lock v:ext="edit" shapetype="t"/>
              <v:textbox style="mso-fit-shape-to-text:t">
                <w:txbxContent>
                  <w:p w14:paraId="186AFB57" w14:textId="77777777" w:rsidR="00920E4F" w:rsidRDefault="00920E4F">
                    <w:pPr>
                      <w:pStyle w:val="P68B1DB1-NormalWeb69"/>
                      <w:spacing w:before="0" w:after="0"/>
                      <w:jc w:val="center"/>
                      <w:rPr>
                        <w:sz w:val="24"/>
                      </w:rPr>
                    </w:pPr>
                    <w:r>
                      <w:t>БРУЙОН</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9472F" w14:textId="5A288D08" w:rsidR="00920E4F" w:rsidRDefault="00920E4F">
    <w:pPr>
      <w:pStyle w:val="Header"/>
    </w:pPr>
    <w:r>
      <w:rPr>
        <w:noProof/>
        <w:lang w:val="bg-BG"/>
      </w:rPr>
      <mc:AlternateContent>
        <mc:Choice Requires="wps">
          <w:drawing>
            <wp:anchor distT="0" distB="0" distL="114300" distR="114300" simplePos="0" relativeHeight="251660288" behindDoc="1" locked="0" layoutInCell="0" allowOverlap="1" wp14:anchorId="1AA17D4E" wp14:editId="21CD404D">
              <wp:simplePos x="0" y="0"/>
              <wp:positionH relativeFrom="margin">
                <wp:align>center</wp:align>
              </wp:positionH>
              <wp:positionV relativeFrom="margin">
                <wp:align>center</wp:align>
              </wp:positionV>
              <wp:extent cx="6838315" cy="1243330"/>
              <wp:effectExtent l="0" t="2105025" r="0" b="1995170"/>
              <wp:wrapNone/>
              <wp:docPr id="4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5EB536" w14:textId="77777777" w:rsidR="00920E4F" w:rsidRDefault="00920E4F">
                          <w:pPr>
                            <w:pStyle w:val="P68B1DB1-NormalWeb69"/>
                            <w:spacing w:before="0" w:after="0"/>
                            <w:jc w:val="center"/>
                            <w:rPr>
                              <w:sz w:val="24"/>
                            </w:rPr>
                          </w:pPr>
                          <w:r>
                            <w:t>БРУЙОН</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A17D4E" id="_x0000_t202" coordsize="21600,21600" o:spt="202" path="m,l,21600r21600,l21600,xe">
              <v:stroke joinstyle="miter"/>
              <v:path gradientshapeok="t" o:connecttype="rect"/>
            </v:shapetype>
            <v:shape id="WordArt 3" o:spid="_x0000_s1062" type="#_x0000_t202" style="position:absolute;left:0;text-align:left;margin-left:0;margin-top:0;width:538.45pt;height:97.9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" o:allowincell="f" filled="f" stroked="f">
              <v:stroke joinstyle="round"/>
              <o:lock v:ext="edit" shapetype="t"/>
              <v:textbox style="mso-fit-shape-to-text:t">
                <w:txbxContent>
                  <w:p w14:paraId="565EB536" w14:textId="77777777" w:rsidR="00920E4F" w:rsidRDefault="00920E4F">
                    <w:pPr>
                      <w:pStyle w:val="P68B1DB1-NormalWeb69"/>
                      <w:spacing w:before="0" w:after="0"/>
                      <w:jc w:val="center"/>
                      <w:rPr>
                        <w:sz w:val="24"/>
                      </w:rPr>
                    </w:pPr>
                    <w:r>
                      <w:t>БРУЙОН</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A2657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F41FA"/>
    <w:multiLevelType w:val="hybridMultilevel"/>
    <w:tmpl w:val="8C4A90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A72390"/>
    <w:multiLevelType w:val="hybridMultilevel"/>
    <w:tmpl w:val="A04624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847E66"/>
    <w:multiLevelType w:val="hybridMultilevel"/>
    <w:tmpl w:val="BC8A7466"/>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B2F287D"/>
    <w:multiLevelType w:val="hybridMultilevel"/>
    <w:tmpl w:val="DD105C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0BD5FE5"/>
    <w:multiLevelType w:val="hybridMultilevel"/>
    <w:tmpl w:val="619E4300"/>
    <w:lvl w:ilvl="0" w:tplc="A058DD82">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5F7467"/>
    <w:multiLevelType w:val="hybridMultilevel"/>
    <w:tmpl w:val="E9B6A5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5157405"/>
    <w:multiLevelType w:val="hybridMultilevel"/>
    <w:tmpl w:val="F7F295D8"/>
    <w:lvl w:ilvl="0" w:tplc="F432B09C">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AA566CB"/>
    <w:multiLevelType w:val="hybridMultilevel"/>
    <w:tmpl w:val="BD40F928"/>
    <w:lvl w:ilvl="0" w:tplc="4930256A">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B2B6C67"/>
    <w:multiLevelType w:val="hybridMultilevel"/>
    <w:tmpl w:val="23361970"/>
    <w:lvl w:ilvl="0" w:tplc="2D70A70E">
      <w:start w:val="4"/>
      <w:numFmt w:val="decimal"/>
      <w:pStyle w:val="Heading2"/>
      <w:lvlText w:val="%1.1"/>
      <w:lvlJc w:val="left"/>
      <w:pPr>
        <w:ind w:left="107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D33791"/>
    <w:multiLevelType w:val="hybridMultilevel"/>
    <w:tmpl w:val="E020B5EC"/>
    <w:lvl w:ilvl="0" w:tplc="04020001">
      <w:start w:val="1"/>
      <w:numFmt w:val="bullet"/>
      <w:lvlText w:val=""/>
      <w:lvlJc w:val="left"/>
      <w:pPr>
        <w:ind w:left="776" w:hanging="360"/>
      </w:pPr>
      <w:rPr>
        <w:rFonts w:ascii="Symbol" w:hAnsi="Symbol" w:hint="default"/>
      </w:rPr>
    </w:lvl>
    <w:lvl w:ilvl="1" w:tplc="04020003" w:tentative="1">
      <w:start w:val="1"/>
      <w:numFmt w:val="bullet"/>
      <w:lvlText w:val="o"/>
      <w:lvlJc w:val="left"/>
      <w:pPr>
        <w:ind w:left="1496" w:hanging="360"/>
      </w:pPr>
      <w:rPr>
        <w:rFonts w:ascii="Courier New" w:hAnsi="Courier New" w:cs="Courier New" w:hint="default"/>
      </w:rPr>
    </w:lvl>
    <w:lvl w:ilvl="2" w:tplc="04020005" w:tentative="1">
      <w:start w:val="1"/>
      <w:numFmt w:val="bullet"/>
      <w:lvlText w:val=""/>
      <w:lvlJc w:val="left"/>
      <w:pPr>
        <w:ind w:left="2216" w:hanging="360"/>
      </w:pPr>
      <w:rPr>
        <w:rFonts w:ascii="Wingdings" w:hAnsi="Wingdings" w:hint="default"/>
      </w:rPr>
    </w:lvl>
    <w:lvl w:ilvl="3" w:tplc="04020001" w:tentative="1">
      <w:start w:val="1"/>
      <w:numFmt w:val="bullet"/>
      <w:lvlText w:val=""/>
      <w:lvlJc w:val="left"/>
      <w:pPr>
        <w:ind w:left="2936" w:hanging="360"/>
      </w:pPr>
      <w:rPr>
        <w:rFonts w:ascii="Symbol" w:hAnsi="Symbol" w:hint="default"/>
      </w:rPr>
    </w:lvl>
    <w:lvl w:ilvl="4" w:tplc="04020003" w:tentative="1">
      <w:start w:val="1"/>
      <w:numFmt w:val="bullet"/>
      <w:lvlText w:val="o"/>
      <w:lvlJc w:val="left"/>
      <w:pPr>
        <w:ind w:left="3656" w:hanging="360"/>
      </w:pPr>
      <w:rPr>
        <w:rFonts w:ascii="Courier New" w:hAnsi="Courier New" w:cs="Courier New" w:hint="default"/>
      </w:rPr>
    </w:lvl>
    <w:lvl w:ilvl="5" w:tplc="04020005" w:tentative="1">
      <w:start w:val="1"/>
      <w:numFmt w:val="bullet"/>
      <w:lvlText w:val=""/>
      <w:lvlJc w:val="left"/>
      <w:pPr>
        <w:ind w:left="4376" w:hanging="360"/>
      </w:pPr>
      <w:rPr>
        <w:rFonts w:ascii="Wingdings" w:hAnsi="Wingdings" w:hint="default"/>
      </w:rPr>
    </w:lvl>
    <w:lvl w:ilvl="6" w:tplc="04020001" w:tentative="1">
      <w:start w:val="1"/>
      <w:numFmt w:val="bullet"/>
      <w:lvlText w:val=""/>
      <w:lvlJc w:val="left"/>
      <w:pPr>
        <w:ind w:left="5096" w:hanging="360"/>
      </w:pPr>
      <w:rPr>
        <w:rFonts w:ascii="Symbol" w:hAnsi="Symbol" w:hint="default"/>
      </w:rPr>
    </w:lvl>
    <w:lvl w:ilvl="7" w:tplc="04020003" w:tentative="1">
      <w:start w:val="1"/>
      <w:numFmt w:val="bullet"/>
      <w:lvlText w:val="o"/>
      <w:lvlJc w:val="left"/>
      <w:pPr>
        <w:ind w:left="5816" w:hanging="360"/>
      </w:pPr>
      <w:rPr>
        <w:rFonts w:ascii="Courier New" w:hAnsi="Courier New" w:cs="Courier New" w:hint="default"/>
      </w:rPr>
    </w:lvl>
    <w:lvl w:ilvl="8" w:tplc="04020005" w:tentative="1">
      <w:start w:val="1"/>
      <w:numFmt w:val="bullet"/>
      <w:lvlText w:val=""/>
      <w:lvlJc w:val="left"/>
      <w:pPr>
        <w:ind w:left="6536" w:hanging="360"/>
      </w:pPr>
      <w:rPr>
        <w:rFonts w:ascii="Wingdings" w:hAnsi="Wingdings" w:hint="default"/>
      </w:rPr>
    </w:lvl>
  </w:abstractNum>
  <w:abstractNum w:abstractNumId="11" w15:restartNumberingAfterBreak="0">
    <w:nsid w:val="21446BA1"/>
    <w:multiLevelType w:val="hybridMultilevel"/>
    <w:tmpl w:val="A13E36A8"/>
    <w:lvl w:ilvl="0" w:tplc="CA0A6CE6">
      <w:start w:val="1"/>
      <w:numFmt w:val="bullet"/>
      <w:lvlText w:val=""/>
      <w:lvlJc w:val="left"/>
      <w:pPr>
        <w:ind w:left="720" w:hanging="360"/>
      </w:pPr>
      <w:rPr>
        <w:rFonts w:ascii="Wingdings" w:hAnsi="Wingdings" w:hint="default"/>
        <w:color w:val="auto"/>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72030F1"/>
    <w:multiLevelType w:val="hybridMultilevel"/>
    <w:tmpl w:val="7032A0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6E7531"/>
    <w:multiLevelType w:val="hybridMultilevel"/>
    <w:tmpl w:val="4EDE3026"/>
    <w:lvl w:ilvl="0" w:tplc="9E7EDE6C">
      <w:numFmt w:val="bullet"/>
      <w:lvlText w:val="-"/>
      <w:lvlJc w:val="left"/>
      <w:pPr>
        <w:ind w:left="360" w:hanging="360"/>
      </w:pPr>
      <w:rPr>
        <w:rFonts w:ascii="Calibri" w:eastAsia="Calibri" w:hAnsi="Calibri" w:cs="Calibri" w:hint="default"/>
        <w:b/>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2F481C52"/>
    <w:multiLevelType w:val="multilevel"/>
    <w:tmpl w:val="2D00B94A"/>
    <w:lvl w:ilvl="0">
      <w:start w:val="1"/>
      <w:numFmt w:val="decimal"/>
      <w:lvlText w:val="%1."/>
      <w:lvlJc w:val="left"/>
      <w:pPr>
        <w:tabs>
          <w:tab w:val="num" w:pos="720"/>
        </w:tabs>
        <w:ind w:left="720" w:hanging="360"/>
      </w:pPr>
    </w:lvl>
    <w:lvl w:ilvl="1">
      <w:start w:val="5"/>
      <w:numFmt w:val="decimal"/>
      <w:isLgl/>
      <w:lvlText w:val="%1.%2"/>
      <w:lvlJc w:val="left"/>
      <w:pPr>
        <w:ind w:left="1220" w:hanging="510"/>
      </w:pPr>
      <w:rPr>
        <w:rFonts w:hint="default"/>
      </w:rPr>
    </w:lvl>
    <w:lvl w:ilvl="2">
      <w:start w:val="4"/>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5" w15:restartNumberingAfterBreak="0">
    <w:nsid w:val="368F4B26"/>
    <w:multiLevelType w:val="hybridMultilevel"/>
    <w:tmpl w:val="98F22694"/>
    <w:lvl w:ilvl="0" w:tplc="3EEC3DD2">
      <w:start w:val="1"/>
      <w:numFmt w:val="bullet"/>
      <w:pStyle w:val="Style3"/>
      <w:lvlText w:val=""/>
      <w:lvlJc w:val="left"/>
      <w:pPr>
        <w:ind w:left="1287" w:hanging="360"/>
      </w:pPr>
      <w:rPr>
        <w:rFonts w:ascii="Symbol" w:hAnsi="Symbol" w:hint="default"/>
        <w:color w:val="C00000"/>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007098"/>
    <w:multiLevelType w:val="hybridMultilevel"/>
    <w:tmpl w:val="A268F3B2"/>
    <w:lvl w:ilvl="0" w:tplc="CA0A6CE6">
      <w:start w:val="1"/>
      <w:numFmt w:val="bullet"/>
      <w:lvlText w:val=""/>
      <w:lvlJc w:val="left"/>
      <w:pPr>
        <w:ind w:left="720" w:hanging="360"/>
      </w:pPr>
      <w:rPr>
        <w:rFonts w:ascii="Wingdings" w:hAnsi="Wingdings" w:hint="default"/>
        <w:color w:val="auto"/>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C066528"/>
    <w:multiLevelType w:val="hybridMultilevel"/>
    <w:tmpl w:val="B83A198E"/>
    <w:lvl w:ilvl="0" w:tplc="0402000D">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8" w15:restartNumberingAfterBreak="0">
    <w:nsid w:val="4EA9622D"/>
    <w:multiLevelType w:val="hybridMultilevel"/>
    <w:tmpl w:val="28441B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34246C2"/>
    <w:multiLevelType w:val="hybridMultilevel"/>
    <w:tmpl w:val="9AF2C9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AF3271"/>
    <w:multiLevelType w:val="hybridMultilevel"/>
    <w:tmpl w:val="C37CDE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7F6329F"/>
    <w:multiLevelType w:val="hybridMultilevel"/>
    <w:tmpl w:val="D55840C0"/>
    <w:lvl w:ilvl="0" w:tplc="7A92C52E">
      <w:start w:val="1"/>
      <w:numFmt w:val="bullet"/>
      <w:pStyle w:val="List"/>
      <w:lvlText w:val=""/>
      <w:lvlJc w:val="left"/>
      <w:pPr>
        <w:ind w:left="1287" w:hanging="360"/>
      </w:pPr>
      <w:rPr>
        <w:rFonts w:ascii="Symbol" w:hAnsi="Symbol" w:hint="default"/>
        <w:color w:val="C00000"/>
      </w:rPr>
    </w:lvl>
    <w:lvl w:ilvl="1" w:tplc="04020003">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15:restartNumberingAfterBreak="0">
    <w:nsid w:val="5ECA3BE3"/>
    <w:multiLevelType w:val="hybridMultilevel"/>
    <w:tmpl w:val="843439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F88287A"/>
    <w:multiLevelType w:val="hybridMultilevel"/>
    <w:tmpl w:val="F54874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5BD3F8E"/>
    <w:multiLevelType w:val="hybridMultilevel"/>
    <w:tmpl w:val="C8C6DB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A5F0DB8"/>
    <w:multiLevelType w:val="hybridMultilevel"/>
    <w:tmpl w:val="43A0A580"/>
    <w:lvl w:ilvl="0" w:tplc="EAA696C4">
      <w:start w:val="65535"/>
      <w:numFmt w:val="bullet"/>
      <w:lvlText w:val="•"/>
      <w:lvlJc w:val="left"/>
      <w:pPr>
        <w:ind w:left="720" w:hanging="360"/>
      </w:pPr>
      <w:rPr>
        <w:rFonts w:ascii="Times New Roman" w:hAnsi="Times New Roman" w:cs="Times New Roman" w:hint="default"/>
        <w:color w:val="auto"/>
      </w:rPr>
    </w:lvl>
    <w:lvl w:ilvl="1" w:tplc="FC00511E">
      <w:numFmt w:val="bullet"/>
      <w:lvlText w:val="•"/>
      <w:lvlJc w:val="left"/>
      <w:pPr>
        <w:ind w:left="1440" w:hanging="360"/>
      </w:pPr>
      <w:rPr>
        <w:rFonts w:ascii="Calibri" w:eastAsia="Calibri" w:hAnsi="Calibri"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CE72854"/>
    <w:multiLevelType w:val="hybridMultilevel"/>
    <w:tmpl w:val="9294CB5C"/>
    <w:lvl w:ilvl="0" w:tplc="9A089B4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F8760B5"/>
    <w:multiLevelType w:val="hybridMultilevel"/>
    <w:tmpl w:val="B31A77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FBE0EAB"/>
    <w:multiLevelType w:val="multilevel"/>
    <w:tmpl w:val="B624FF36"/>
    <w:lvl w:ilvl="0">
      <w:start w:val="1"/>
      <w:numFmt w:val="decimal"/>
      <w:pStyle w:val="Heading1"/>
      <w:lvlText w:val="%1."/>
      <w:lvlJc w:val="left"/>
      <w:pPr>
        <w:ind w:left="720" w:hanging="360"/>
      </w:pPr>
      <w:rPr>
        <w:rFonts w:ascii="Times New Roman" w:hAnsi="Times New Roman" w:cs="Times New Roman" w:hint="default"/>
        <w:b/>
        <w:i w:val="0"/>
        <w:caps w:val="0"/>
        <w:strike w:val="0"/>
        <w:dstrike w:val="0"/>
        <w:vanish w:val="0"/>
        <w:color w:val="auto"/>
        <w:sz w:val="22"/>
        <w:szCs w:val="22"/>
        <w:vertAlign w:val="baseline"/>
      </w:rPr>
    </w:lvl>
    <w:lvl w:ilvl="1">
      <w:start w:val="3"/>
      <w:numFmt w:val="decimal"/>
      <w:isLgl/>
      <w:lvlText w:val="%1.%2"/>
      <w:lvlJc w:val="left"/>
      <w:pPr>
        <w:ind w:left="1415" w:hanging="705"/>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30" w15:restartNumberingAfterBreak="0">
    <w:nsid w:val="719F3466"/>
    <w:multiLevelType w:val="hybridMultilevel"/>
    <w:tmpl w:val="783610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2BE3165"/>
    <w:multiLevelType w:val="hybridMultilevel"/>
    <w:tmpl w:val="DC3ECA9A"/>
    <w:lvl w:ilvl="0" w:tplc="FBCEB2E8">
      <w:start w:val="87"/>
      <w:numFmt w:val="bullet"/>
      <w:lvlText w:val="-"/>
      <w:lvlJc w:val="left"/>
      <w:pPr>
        <w:ind w:left="720" w:hanging="360"/>
      </w:pPr>
      <w:rPr>
        <w:rFonts w:ascii="Arial" w:eastAsia="Times New Roman" w:hAnsi="Aria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C81712"/>
    <w:multiLevelType w:val="hybridMultilevel"/>
    <w:tmpl w:val="AB1269A8"/>
    <w:lvl w:ilvl="0" w:tplc="751E81A4">
      <w:start w:val="2"/>
      <w:numFmt w:val="decimal"/>
      <w:lvlText w:val="%1."/>
      <w:lvlJc w:val="left"/>
      <w:pPr>
        <w:ind w:left="720" w:hanging="360"/>
      </w:pPr>
      <w:rPr>
        <w:rFonts w:ascii="Arial" w:hAnsi="Arial"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B3451A6"/>
    <w:multiLevelType w:val="hybridMultilevel"/>
    <w:tmpl w:val="242C0B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21"/>
  </w:num>
  <w:num w:numId="4">
    <w:abstractNumId w:val="9"/>
  </w:num>
  <w:num w:numId="5">
    <w:abstractNumId w:val="26"/>
  </w:num>
  <w:num w:numId="6">
    <w:abstractNumId w:val="17"/>
  </w:num>
  <w:num w:numId="7">
    <w:abstractNumId w:val="23"/>
  </w:num>
  <w:num w:numId="8">
    <w:abstractNumId w:val="11"/>
  </w:num>
  <w:num w:numId="9">
    <w:abstractNumId w:val="16"/>
  </w:num>
  <w:num w:numId="10">
    <w:abstractNumId w:val="14"/>
  </w:num>
  <w:num w:numId="11">
    <w:abstractNumId w:val="27"/>
  </w:num>
  <w:num w:numId="12">
    <w:abstractNumId w:val="32"/>
  </w:num>
  <w:num w:numId="13">
    <w:abstractNumId w:val="0"/>
  </w:num>
  <w:num w:numId="14">
    <w:abstractNumId w:val="12"/>
  </w:num>
  <w:num w:numId="15">
    <w:abstractNumId w:val="19"/>
  </w:num>
  <w:num w:numId="16">
    <w:abstractNumId w:val="25"/>
  </w:num>
  <w:num w:numId="17">
    <w:abstractNumId w:val="24"/>
  </w:num>
  <w:num w:numId="18">
    <w:abstractNumId w:val="2"/>
  </w:num>
  <w:num w:numId="19">
    <w:abstractNumId w:val="3"/>
  </w:num>
  <w:num w:numId="20">
    <w:abstractNumId w:val="31"/>
  </w:num>
  <w:num w:numId="21">
    <w:abstractNumId w:val="30"/>
  </w:num>
  <w:num w:numId="22">
    <w:abstractNumId w:val="33"/>
  </w:num>
  <w:num w:numId="23">
    <w:abstractNumId w:val="10"/>
  </w:num>
  <w:num w:numId="24">
    <w:abstractNumId w:val="20"/>
  </w:num>
  <w:num w:numId="25">
    <w:abstractNumId w:val="13"/>
  </w:num>
  <w:num w:numId="26">
    <w:abstractNumId w:val="28"/>
  </w:num>
  <w:num w:numId="27">
    <w:abstractNumId w:val="1"/>
  </w:num>
  <w:num w:numId="28">
    <w:abstractNumId w:val="18"/>
  </w:num>
  <w:num w:numId="29">
    <w:abstractNumId w:val="5"/>
  </w:num>
  <w:num w:numId="30">
    <w:abstractNumId w:val="6"/>
  </w:num>
  <w:num w:numId="31">
    <w:abstractNumId w:val="7"/>
  </w:num>
  <w:num w:numId="32">
    <w:abstractNumId w:val="8"/>
  </w:num>
  <w:num w:numId="33">
    <w:abstractNumId w:val="22"/>
  </w:num>
  <w:num w:numId="34">
    <w:abstractNumId w:val="29"/>
    <w:lvlOverride w:ilvl="0">
      <w:startOverride w:val="1"/>
    </w:lvlOverride>
    <w:lvlOverride w:ilvl="1">
      <w:startOverride w:val="5"/>
    </w:lvlOverride>
    <w:lvlOverride w:ilvl="2">
      <w:startOverride w:val="5"/>
    </w:lvlOverride>
  </w:num>
  <w:num w:numId="3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5B4F"/>
    <w:rsid w:val="000002FF"/>
    <w:rsid w:val="000003E3"/>
    <w:rsid w:val="00000817"/>
    <w:rsid w:val="0000082B"/>
    <w:rsid w:val="000009A1"/>
    <w:rsid w:val="00001057"/>
    <w:rsid w:val="000010EA"/>
    <w:rsid w:val="000015C9"/>
    <w:rsid w:val="000018C7"/>
    <w:rsid w:val="00001A35"/>
    <w:rsid w:val="00001C6D"/>
    <w:rsid w:val="000021FC"/>
    <w:rsid w:val="0000246A"/>
    <w:rsid w:val="00003741"/>
    <w:rsid w:val="000038A6"/>
    <w:rsid w:val="00003A38"/>
    <w:rsid w:val="00003BB1"/>
    <w:rsid w:val="00003C81"/>
    <w:rsid w:val="00003FE3"/>
    <w:rsid w:val="0000420A"/>
    <w:rsid w:val="00004281"/>
    <w:rsid w:val="00004392"/>
    <w:rsid w:val="00004A27"/>
    <w:rsid w:val="00004C2F"/>
    <w:rsid w:val="00004CB2"/>
    <w:rsid w:val="00005794"/>
    <w:rsid w:val="000057D1"/>
    <w:rsid w:val="0000591B"/>
    <w:rsid w:val="00006F91"/>
    <w:rsid w:val="00007A2F"/>
    <w:rsid w:val="000101D6"/>
    <w:rsid w:val="000102DC"/>
    <w:rsid w:val="000103D7"/>
    <w:rsid w:val="00010A70"/>
    <w:rsid w:val="00010BB9"/>
    <w:rsid w:val="00011368"/>
    <w:rsid w:val="000113B7"/>
    <w:rsid w:val="00011554"/>
    <w:rsid w:val="0001160C"/>
    <w:rsid w:val="00011613"/>
    <w:rsid w:val="00011A7C"/>
    <w:rsid w:val="00011C95"/>
    <w:rsid w:val="00011D07"/>
    <w:rsid w:val="00011E01"/>
    <w:rsid w:val="00011ECE"/>
    <w:rsid w:val="00011FB3"/>
    <w:rsid w:val="000123C7"/>
    <w:rsid w:val="000126F5"/>
    <w:rsid w:val="000127EE"/>
    <w:rsid w:val="0001322C"/>
    <w:rsid w:val="0001378B"/>
    <w:rsid w:val="0001390A"/>
    <w:rsid w:val="00013969"/>
    <w:rsid w:val="000147CE"/>
    <w:rsid w:val="0001517F"/>
    <w:rsid w:val="00015638"/>
    <w:rsid w:val="00015916"/>
    <w:rsid w:val="00015ACC"/>
    <w:rsid w:val="00015BFA"/>
    <w:rsid w:val="00015DD2"/>
    <w:rsid w:val="00015EDB"/>
    <w:rsid w:val="00016495"/>
    <w:rsid w:val="00016794"/>
    <w:rsid w:val="0001681E"/>
    <w:rsid w:val="00016853"/>
    <w:rsid w:val="000168DE"/>
    <w:rsid w:val="0001796E"/>
    <w:rsid w:val="00017A32"/>
    <w:rsid w:val="00017D03"/>
    <w:rsid w:val="00017F18"/>
    <w:rsid w:val="00020478"/>
    <w:rsid w:val="000204B7"/>
    <w:rsid w:val="00020519"/>
    <w:rsid w:val="00020622"/>
    <w:rsid w:val="0002065C"/>
    <w:rsid w:val="00020807"/>
    <w:rsid w:val="0002082C"/>
    <w:rsid w:val="000208F2"/>
    <w:rsid w:val="00021208"/>
    <w:rsid w:val="000214D8"/>
    <w:rsid w:val="00022379"/>
    <w:rsid w:val="00022487"/>
    <w:rsid w:val="00022545"/>
    <w:rsid w:val="00022569"/>
    <w:rsid w:val="000225CF"/>
    <w:rsid w:val="000226B6"/>
    <w:rsid w:val="000226D3"/>
    <w:rsid w:val="00022CED"/>
    <w:rsid w:val="00023303"/>
    <w:rsid w:val="000238FF"/>
    <w:rsid w:val="00023B1E"/>
    <w:rsid w:val="00023E48"/>
    <w:rsid w:val="00023F1A"/>
    <w:rsid w:val="000242D3"/>
    <w:rsid w:val="0002467A"/>
    <w:rsid w:val="00024808"/>
    <w:rsid w:val="00025215"/>
    <w:rsid w:val="00025264"/>
    <w:rsid w:val="000255C9"/>
    <w:rsid w:val="00025C63"/>
    <w:rsid w:val="00025FEB"/>
    <w:rsid w:val="0002617C"/>
    <w:rsid w:val="0002631F"/>
    <w:rsid w:val="000266E3"/>
    <w:rsid w:val="00026BC5"/>
    <w:rsid w:val="00026C19"/>
    <w:rsid w:val="00026D6F"/>
    <w:rsid w:val="00026FBC"/>
    <w:rsid w:val="00027089"/>
    <w:rsid w:val="0002742D"/>
    <w:rsid w:val="00027642"/>
    <w:rsid w:val="00027A75"/>
    <w:rsid w:val="00027C29"/>
    <w:rsid w:val="00027E61"/>
    <w:rsid w:val="0003001D"/>
    <w:rsid w:val="00030523"/>
    <w:rsid w:val="0003068C"/>
    <w:rsid w:val="00030ADC"/>
    <w:rsid w:val="00030C3A"/>
    <w:rsid w:val="00030EFB"/>
    <w:rsid w:val="00030F77"/>
    <w:rsid w:val="0003118B"/>
    <w:rsid w:val="000313C2"/>
    <w:rsid w:val="00031869"/>
    <w:rsid w:val="000318B1"/>
    <w:rsid w:val="00031B5E"/>
    <w:rsid w:val="00031DA4"/>
    <w:rsid w:val="00032023"/>
    <w:rsid w:val="0003213A"/>
    <w:rsid w:val="0003379A"/>
    <w:rsid w:val="00033BD3"/>
    <w:rsid w:val="00033BEB"/>
    <w:rsid w:val="00034229"/>
    <w:rsid w:val="00034796"/>
    <w:rsid w:val="00034F05"/>
    <w:rsid w:val="00035276"/>
    <w:rsid w:val="0003533D"/>
    <w:rsid w:val="00035977"/>
    <w:rsid w:val="00035B44"/>
    <w:rsid w:val="00035C56"/>
    <w:rsid w:val="00035E94"/>
    <w:rsid w:val="000367C5"/>
    <w:rsid w:val="00036A92"/>
    <w:rsid w:val="00036F25"/>
    <w:rsid w:val="00036F7B"/>
    <w:rsid w:val="000374EC"/>
    <w:rsid w:val="000374FC"/>
    <w:rsid w:val="0003778F"/>
    <w:rsid w:val="00037CCF"/>
    <w:rsid w:val="000402BF"/>
    <w:rsid w:val="00040330"/>
    <w:rsid w:val="00040555"/>
    <w:rsid w:val="00040BE3"/>
    <w:rsid w:val="00040CC7"/>
    <w:rsid w:val="00041459"/>
    <w:rsid w:val="000414E5"/>
    <w:rsid w:val="000417DD"/>
    <w:rsid w:val="000418EA"/>
    <w:rsid w:val="00041A03"/>
    <w:rsid w:val="00041D96"/>
    <w:rsid w:val="00041F3B"/>
    <w:rsid w:val="00042028"/>
    <w:rsid w:val="000421E6"/>
    <w:rsid w:val="00042249"/>
    <w:rsid w:val="00042315"/>
    <w:rsid w:val="0004285A"/>
    <w:rsid w:val="0004297F"/>
    <w:rsid w:val="00042F0D"/>
    <w:rsid w:val="00043036"/>
    <w:rsid w:val="00043380"/>
    <w:rsid w:val="000437E4"/>
    <w:rsid w:val="00043C4F"/>
    <w:rsid w:val="000442D8"/>
    <w:rsid w:val="0004442D"/>
    <w:rsid w:val="00044484"/>
    <w:rsid w:val="00044576"/>
    <w:rsid w:val="00045058"/>
    <w:rsid w:val="00045184"/>
    <w:rsid w:val="0004529E"/>
    <w:rsid w:val="00045808"/>
    <w:rsid w:val="00045830"/>
    <w:rsid w:val="00045E9B"/>
    <w:rsid w:val="000466EB"/>
    <w:rsid w:val="0004689C"/>
    <w:rsid w:val="00046F8A"/>
    <w:rsid w:val="000475FA"/>
    <w:rsid w:val="00047FE3"/>
    <w:rsid w:val="00050042"/>
    <w:rsid w:val="0005060C"/>
    <w:rsid w:val="00050AEC"/>
    <w:rsid w:val="00050BC2"/>
    <w:rsid w:val="000511FA"/>
    <w:rsid w:val="0005164A"/>
    <w:rsid w:val="00051A02"/>
    <w:rsid w:val="00051D07"/>
    <w:rsid w:val="00051DC2"/>
    <w:rsid w:val="00051F69"/>
    <w:rsid w:val="0005280D"/>
    <w:rsid w:val="00052F4A"/>
    <w:rsid w:val="00053383"/>
    <w:rsid w:val="00053796"/>
    <w:rsid w:val="00053D26"/>
    <w:rsid w:val="00054283"/>
    <w:rsid w:val="000545B4"/>
    <w:rsid w:val="00054BAA"/>
    <w:rsid w:val="00054DF5"/>
    <w:rsid w:val="00055D50"/>
    <w:rsid w:val="00056039"/>
    <w:rsid w:val="000569B6"/>
    <w:rsid w:val="00056A52"/>
    <w:rsid w:val="00056ABC"/>
    <w:rsid w:val="000572B7"/>
    <w:rsid w:val="0005748B"/>
    <w:rsid w:val="00057924"/>
    <w:rsid w:val="00057998"/>
    <w:rsid w:val="00057C61"/>
    <w:rsid w:val="00060748"/>
    <w:rsid w:val="000608A9"/>
    <w:rsid w:val="0006095A"/>
    <w:rsid w:val="00060AA8"/>
    <w:rsid w:val="00060E35"/>
    <w:rsid w:val="00060FEC"/>
    <w:rsid w:val="0006100C"/>
    <w:rsid w:val="000615B4"/>
    <w:rsid w:val="000617EF"/>
    <w:rsid w:val="0006191C"/>
    <w:rsid w:val="000621F2"/>
    <w:rsid w:val="000625E3"/>
    <w:rsid w:val="00062EB9"/>
    <w:rsid w:val="00062FB7"/>
    <w:rsid w:val="00063715"/>
    <w:rsid w:val="00063A00"/>
    <w:rsid w:val="000640A1"/>
    <w:rsid w:val="0006432F"/>
    <w:rsid w:val="00064676"/>
    <w:rsid w:val="00064A28"/>
    <w:rsid w:val="00064C17"/>
    <w:rsid w:val="00064EAA"/>
    <w:rsid w:val="00064F38"/>
    <w:rsid w:val="00065759"/>
    <w:rsid w:val="00065996"/>
    <w:rsid w:val="0006599F"/>
    <w:rsid w:val="00065C0F"/>
    <w:rsid w:val="00066530"/>
    <w:rsid w:val="00066616"/>
    <w:rsid w:val="000667C6"/>
    <w:rsid w:val="000668EB"/>
    <w:rsid w:val="0006696B"/>
    <w:rsid w:val="00066E6F"/>
    <w:rsid w:val="00067754"/>
    <w:rsid w:val="00067943"/>
    <w:rsid w:val="00067D81"/>
    <w:rsid w:val="0007058B"/>
    <w:rsid w:val="0007071F"/>
    <w:rsid w:val="00070A50"/>
    <w:rsid w:val="0007109C"/>
    <w:rsid w:val="00071219"/>
    <w:rsid w:val="0007144E"/>
    <w:rsid w:val="00071BE5"/>
    <w:rsid w:val="000720A5"/>
    <w:rsid w:val="000723CB"/>
    <w:rsid w:val="0007247E"/>
    <w:rsid w:val="00072524"/>
    <w:rsid w:val="000729BE"/>
    <w:rsid w:val="00073A5D"/>
    <w:rsid w:val="00073EBC"/>
    <w:rsid w:val="00073FB3"/>
    <w:rsid w:val="00074B6F"/>
    <w:rsid w:val="00074F5F"/>
    <w:rsid w:val="000750EA"/>
    <w:rsid w:val="0007555E"/>
    <w:rsid w:val="00075601"/>
    <w:rsid w:val="0007594D"/>
    <w:rsid w:val="000759F3"/>
    <w:rsid w:val="00075BE6"/>
    <w:rsid w:val="000760A6"/>
    <w:rsid w:val="00076519"/>
    <w:rsid w:val="0007683D"/>
    <w:rsid w:val="00076914"/>
    <w:rsid w:val="00076B6C"/>
    <w:rsid w:val="00076D4F"/>
    <w:rsid w:val="00076F47"/>
    <w:rsid w:val="00077465"/>
    <w:rsid w:val="000776C5"/>
    <w:rsid w:val="000777F1"/>
    <w:rsid w:val="00077879"/>
    <w:rsid w:val="00077A99"/>
    <w:rsid w:val="000801B9"/>
    <w:rsid w:val="00080356"/>
    <w:rsid w:val="000803E2"/>
    <w:rsid w:val="000803ED"/>
    <w:rsid w:val="00080877"/>
    <w:rsid w:val="00080E3B"/>
    <w:rsid w:val="00080EF1"/>
    <w:rsid w:val="00080F64"/>
    <w:rsid w:val="00080F9D"/>
    <w:rsid w:val="0008135D"/>
    <w:rsid w:val="000818CB"/>
    <w:rsid w:val="00081DA7"/>
    <w:rsid w:val="00082389"/>
    <w:rsid w:val="00082506"/>
    <w:rsid w:val="00082860"/>
    <w:rsid w:val="000828EF"/>
    <w:rsid w:val="00082A5B"/>
    <w:rsid w:val="00082CF7"/>
    <w:rsid w:val="00082D7B"/>
    <w:rsid w:val="00082DC7"/>
    <w:rsid w:val="00082F82"/>
    <w:rsid w:val="0008311A"/>
    <w:rsid w:val="00083278"/>
    <w:rsid w:val="00083710"/>
    <w:rsid w:val="00083D82"/>
    <w:rsid w:val="00084051"/>
    <w:rsid w:val="000844A2"/>
    <w:rsid w:val="000845A0"/>
    <w:rsid w:val="000847D4"/>
    <w:rsid w:val="000848EB"/>
    <w:rsid w:val="00084AF3"/>
    <w:rsid w:val="00085055"/>
    <w:rsid w:val="0008529B"/>
    <w:rsid w:val="00085BD9"/>
    <w:rsid w:val="00085C8D"/>
    <w:rsid w:val="00086BAE"/>
    <w:rsid w:val="0008725A"/>
    <w:rsid w:val="000873A3"/>
    <w:rsid w:val="000876E7"/>
    <w:rsid w:val="00087FF8"/>
    <w:rsid w:val="000900D4"/>
    <w:rsid w:val="00090134"/>
    <w:rsid w:val="00090B3B"/>
    <w:rsid w:val="00090FEA"/>
    <w:rsid w:val="0009135A"/>
    <w:rsid w:val="00091386"/>
    <w:rsid w:val="00091701"/>
    <w:rsid w:val="000919C4"/>
    <w:rsid w:val="000919C9"/>
    <w:rsid w:val="00091B40"/>
    <w:rsid w:val="00091D32"/>
    <w:rsid w:val="00092175"/>
    <w:rsid w:val="00092240"/>
    <w:rsid w:val="00092C8D"/>
    <w:rsid w:val="00093069"/>
    <w:rsid w:val="00093387"/>
    <w:rsid w:val="00093966"/>
    <w:rsid w:val="00093A4F"/>
    <w:rsid w:val="000940C5"/>
    <w:rsid w:val="00094942"/>
    <w:rsid w:val="00094997"/>
    <w:rsid w:val="00094AFA"/>
    <w:rsid w:val="0009517E"/>
    <w:rsid w:val="00095D08"/>
    <w:rsid w:val="0009606B"/>
    <w:rsid w:val="000964C7"/>
    <w:rsid w:val="00096980"/>
    <w:rsid w:val="000969F9"/>
    <w:rsid w:val="00096B6B"/>
    <w:rsid w:val="00096F3A"/>
    <w:rsid w:val="00097187"/>
    <w:rsid w:val="0009737B"/>
    <w:rsid w:val="000A0AD0"/>
    <w:rsid w:val="000A0DE8"/>
    <w:rsid w:val="000A11D6"/>
    <w:rsid w:val="000A15B8"/>
    <w:rsid w:val="000A17D8"/>
    <w:rsid w:val="000A2915"/>
    <w:rsid w:val="000A2A4B"/>
    <w:rsid w:val="000A2BB9"/>
    <w:rsid w:val="000A2D57"/>
    <w:rsid w:val="000A32DE"/>
    <w:rsid w:val="000A3329"/>
    <w:rsid w:val="000A37EB"/>
    <w:rsid w:val="000A37F3"/>
    <w:rsid w:val="000A42DA"/>
    <w:rsid w:val="000A45F5"/>
    <w:rsid w:val="000A479E"/>
    <w:rsid w:val="000A524A"/>
    <w:rsid w:val="000A5927"/>
    <w:rsid w:val="000A5D3E"/>
    <w:rsid w:val="000A5D46"/>
    <w:rsid w:val="000A5D9D"/>
    <w:rsid w:val="000A5F85"/>
    <w:rsid w:val="000A67AB"/>
    <w:rsid w:val="000A6935"/>
    <w:rsid w:val="000A693D"/>
    <w:rsid w:val="000A6B5C"/>
    <w:rsid w:val="000A6B98"/>
    <w:rsid w:val="000A7026"/>
    <w:rsid w:val="000A718D"/>
    <w:rsid w:val="000A786B"/>
    <w:rsid w:val="000A7881"/>
    <w:rsid w:val="000A7951"/>
    <w:rsid w:val="000A79B8"/>
    <w:rsid w:val="000A7B7E"/>
    <w:rsid w:val="000B031C"/>
    <w:rsid w:val="000B0786"/>
    <w:rsid w:val="000B0C68"/>
    <w:rsid w:val="000B0C9E"/>
    <w:rsid w:val="000B0E86"/>
    <w:rsid w:val="000B1044"/>
    <w:rsid w:val="000B1458"/>
    <w:rsid w:val="000B14CA"/>
    <w:rsid w:val="000B15C4"/>
    <w:rsid w:val="000B1A54"/>
    <w:rsid w:val="000B1C4E"/>
    <w:rsid w:val="000B200D"/>
    <w:rsid w:val="000B2AA1"/>
    <w:rsid w:val="000B300F"/>
    <w:rsid w:val="000B3D45"/>
    <w:rsid w:val="000B4305"/>
    <w:rsid w:val="000B46BF"/>
    <w:rsid w:val="000B4D8F"/>
    <w:rsid w:val="000B5246"/>
    <w:rsid w:val="000B55DD"/>
    <w:rsid w:val="000B625A"/>
    <w:rsid w:val="000B6804"/>
    <w:rsid w:val="000B77A1"/>
    <w:rsid w:val="000B7DFA"/>
    <w:rsid w:val="000C0497"/>
    <w:rsid w:val="000C136B"/>
    <w:rsid w:val="000C1B91"/>
    <w:rsid w:val="000C1D75"/>
    <w:rsid w:val="000C2203"/>
    <w:rsid w:val="000C2212"/>
    <w:rsid w:val="000C239C"/>
    <w:rsid w:val="000C25A4"/>
    <w:rsid w:val="000C2E6D"/>
    <w:rsid w:val="000C3577"/>
    <w:rsid w:val="000C3A03"/>
    <w:rsid w:val="000C41F2"/>
    <w:rsid w:val="000C4443"/>
    <w:rsid w:val="000C444F"/>
    <w:rsid w:val="000C47DE"/>
    <w:rsid w:val="000C4DE3"/>
    <w:rsid w:val="000C4F88"/>
    <w:rsid w:val="000C5390"/>
    <w:rsid w:val="000C5A2F"/>
    <w:rsid w:val="000C5CB4"/>
    <w:rsid w:val="000C660D"/>
    <w:rsid w:val="000C6A06"/>
    <w:rsid w:val="000C6BC0"/>
    <w:rsid w:val="000C7031"/>
    <w:rsid w:val="000D01F2"/>
    <w:rsid w:val="000D045E"/>
    <w:rsid w:val="000D0701"/>
    <w:rsid w:val="000D0AE4"/>
    <w:rsid w:val="000D0E26"/>
    <w:rsid w:val="000D113E"/>
    <w:rsid w:val="000D136B"/>
    <w:rsid w:val="000D1CF7"/>
    <w:rsid w:val="000D22A1"/>
    <w:rsid w:val="000D29F8"/>
    <w:rsid w:val="000D303D"/>
    <w:rsid w:val="000D3067"/>
    <w:rsid w:val="000D368B"/>
    <w:rsid w:val="000D4089"/>
    <w:rsid w:val="000D46DF"/>
    <w:rsid w:val="000D4B87"/>
    <w:rsid w:val="000D4DB1"/>
    <w:rsid w:val="000D5090"/>
    <w:rsid w:val="000D5C05"/>
    <w:rsid w:val="000D62D1"/>
    <w:rsid w:val="000D66CF"/>
    <w:rsid w:val="000D680C"/>
    <w:rsid w:val="000D687C"/>
    <w:rsid w:val="000D6E06"/>
    <w:rsid w:val="000D728C"/>
    <w:rsid w:val="000D7A18"/>
    <w:rsid w:val="000D7BB3"/>
    <w:rsid w:val="000E03E0"/>
    <w:rsid w:val="000E087C"/>
    <w:rsid w:val="000E0A9D"/>
    <w:rsid w:val="000E11D6"/>
    <w:rsid w:val="000E1AE7"/>
    <w:rsid w:val="000E1BE4"/>
    <w:rsid w:val="000E1ED7"/>
    <w:rsid w:val="000E22CE"/>
    <w:rsid w:val="000E2365"/>
    <w:rsid w:val="000E24EA"/>
    <w:rsid w:val="000E31B7"/>
    <w:rsid w:val="000E374E"/>
    <w:rsid w:val="000E3AFB"/>
    <w:rsid w:val="000E3F29"/>
    <w:rsid w:val="000E42DE"/>
    <w:rsid w:val="000E43F3"/>
    <w:rsid w:val="000E4C4F"/>
    <w:rsid w:val="000E4FB9"/>
    <w:rsid w:val="000E5187"/>
    <w:rsid w:val="000E526C"/>
    <w:rsid w:val="000E554B"/>
    <w:rsid w:val="000E5823"/>
    <w:rsid w:val="000E597C"/>
    <w:rsid w:val="000E5ACD"/>
    <w:rsid w:val="000E5E7E"/>
    <w:rsid w:val="000E5FB2"/>
    <w:rsid w:val="000E63C4"/>
    <w:rsid w:val="000E63EF"/>
    <w:rsid w:val="000E6728"/>
    <w:rsid w:val="000E6735"/>
    <w:rsid w:val="000E69C9"/>
    <w:rsid w:val="000E7036"/>
    <w:rsid w:val="000E7273"/>
    <w:rsid w:val="000E7522"/>
    <w:rsid w:val="000E75F1"/>
    <w:rsid w:val="000E7A86"/>
    <w:rsid w:val="000E7C2A"/>
    <w:rsid w:val="000F0047"/>
    <w:rsid w:val="000F005B"/>
    <w:rsid w:val="000F0AA7"/>
    <w:rsid w:val="000F1229"/>
    <w:rsid w:val="000F1348"/>
    <w:rsid w:val="000F1A58"/>
    <w:rsid w:val="000F1B8E"/>
    <w:rsid w:val="000F23FF"/>
    <w:rsid w:val="000F2A2B"/>
    <w:rsid w:val="000F2C0B"/>
    <w:rsid w:val="000F2D4F"/>
    <w:rsid w:val="000F3715"/>
    <w:rsid w:val="000F3732"/>
    <w:rsid w:val="000F4622"/>
    <w:rsid w:val="000F5487"/>
    <w:rsid w:val="000F557C"/>
    <w:rsid w:val="000F559E"/>
    <w:rsid w:val="000F55D9"/>
    <w:rsid w:val="000F5763"/>
    <w:rsid w:val="000F5CD9"/>
    <w:rsid w:val="000F5E88"/>
    <w:rsid w:val="000F6647"/>
    <w:rsid w:val="000F68A8"/>
    <w:rsid w:val="000F6A87"/>
    <w:rsid w:val="000F6D7B"/>
    <w:rsid w:val="000F6F02"/>
    <w:rsid w:val="000F7553"/>
    <w:rsid w:val="000F783B"/>
    <w:rsid w:val="000F7B1F"/>
    <w:rsid w:val="000F7BA6"/>
    <w:rsid w:val="000F7E3F"/>
    <w:rsid w:val="0010100C"/>
    <w:rsid w:val="00101A6E"/>
    <w:rsid w:val="001020D6"/>
    <w:rsid w:val="00102597"/>
    <w:rsid w:val="0010283A"/>
    <w:rsid w:val="0010295F"/>
    <w:rsid w:val="00102DF3"/>
    <w:rsid w:val="0010429E"/>
    <w:rsid w:val="00104318"/>
    <w:rsid w:val="0010590E"/>
    <w:rsid w:val="00105F45"/>
    <w:rsid w:val="001061C5"/>
    <w:rsid w:val="0010664C"/>
    <w:rsid w:val="001073F0"/>
    <w:rsid w:val="00107406"/>
    <w:rsid w:val="00107619"/>
    <w:rsid w:val="00107ADD"/>
    <w:rsid w:val="00107B50"/>
    <w:rsid w:val="00107FBF"/>
    <w:rsid w:val="001109A7"/>
    <w:rsid w:val="00112027"/>
    <w:rsid w:val="0011225D"/>
    <w:rsid w:val="001135B2"/>
    <w:rsid w:val="001135EF"/>
    <w:rsid w:val="001136A3"/>
    <w:rsid w:val="001138B8"/>
    <w:rsid w:val="00113B0A"/>
    <w:rsid w:val="0011409F"/>
    <w:rsid w:val="0011416F"/>
    <w:rsid w:val="001146A4"/>
    <w:rsid w:val="001148FC"/>
    <w:rsid w:val="00114D24"/>
    <w:rsid w:val="00114D71"/>
    <w:rsid w:val="001154ED"/>
    <w:rsid w:val="001155D9"/>
    <w:rsid w:val="00115AF8"/>
    <w:rsid w:val="00115F27"/>
    <w:rsid w:val="001162FE"/>
    <w:rsid w:val="00116A48"/>
    <w:rsid w:val="00116A52"/>
    <w:rsid w:val="00117B7E"/>
    <w:rsid w:val="00117CD9"/>
    <w:rsid w:val="00117E6E"/>
    <w:rsid w:val="00120463"/>
    <w:rsid w:val="00120536"/>
    <w:rsid w:val="001210E0"/>
    <w:rsid w:val="00121975"/>
    <w:rsid w:val="00121F40"/>
    <w:rsid w:val="00122240"/>
    <w:rsid w:val="00122A1B"/>
    <w:rsid w:val="00122A40"/>
    <w:rsid w:val="00122A97"/>
    <w:rsid w:val="00122C58"/>
    <w:rsid w:val="0012328C"/>
    <w:rsid w:val="001233CD"/>
    <w:rsid w:val="00123E53"/>
    <w:rsid w:val="0012407C"/>
    <w:rsid w:val="00124376"/>
    <w:rsid w:val="00124996"/>
    <w:rsid w:val="00124F35"/>
    <w:rsid w:val="0012567E"/>
    <w:rsid w:val="00125813"/>
    <w:rsid w:val="00125838"/>
    <w:rsid w:val="001258AD"/>
    <w:rsid w:val="001258EC"/>
    <w:rsid w:val="00125B4F"/>
    <w:rsid w:val="00125B63"/>
    <w:rsid w:val="00125CD5"/>
    <w:rsid w:val="0012629D"/>
    <w:rsid w:val="001266AC"/>
    <w:rsid w:val="00126A66"/>
    <w:rsid w:val="00126B3D"/>
    <w:rsid w:val="00126D94"/>
    <w:rsid w:val="00127378"/>
    <w:rsid w:val="00127A0D"/>
    <w:rsid w:val="00127CF9"/>
    <w:rsid w:val="00127D10"/>
    <w:rsid w:val="0013030B"/>
    <w:rsid w:val="00130526"/>
    <w:rsid w:val="00130560"/>
    <w:rsid w:val="001308CC"/>
    <w:rsid w:val="00131095"/>
    <w:rsid w:val="00131485"/>
    <w:rsid w:val="00131663"/>
    <w:rsid w:val="0013258D"/>
    <w:rsid w:val="00132BF3"/>
    <w:rsid w:val="00133111"/>
    <w:rsid w:val="00133316"/>
    <w:rsid w:val="00133396"/>
    <w:rsid w:val="00133550"/>
    <w:rsid w:val="0013395C"/>
    <w:rsid w:val="00133B97"/>
    <w:rsid w:val="00133D2E"/>
    <w:rsid w:val="00134865"/>
    <w:rsid w:val="0013490B"/>
    <w:rsid w:val="00134BE0"/>
    <w:rsid w:val="00134FF5"/>
    <w:rsid w:val="001352DE"/>
    <w:rsid w:val="001356F7"/>
    <w:rsid w:val="00135C15"/>
    <w:rsid w:val="00135CC8"/>
    <w:rsid w:val="00135EB6"/>
    <w:rsid w:val="0013608B"/>
    <w:rsid w:val="001362ED"/>
    <w:rsid w:val="001363BD"/>
    <w:rsid w:val="00136585"/>
    <w:rsid w:val="001367FE"/>
    <w:rsid w:val="00136B1E"/>
    <w:rsid w:val="00136BD3"/>
    <w:rsid w:val="001372E9"/>
    <w:rsid w:val="00137447"/>
    <w:rsid w:val="00137EF8"/>
    <w:rsid w:val="00140B01"/>
    <w:rsid w:val="00140B1B"/>
    <w:rsid w:val="00140E93"/>
    <w:rsid w:val="00141144"/>
    <w:rsid w:val="00141308"/>
    <w:rsid w:val="001414D4"/>
    <w:rsid w:val="00141586"/>
    <w:rsid w:val="00141603"/>
    <w:rsid w:val="00142131"/>
    <w:rsid w:val="001422AD"/>
    <w:rsid w:val="001423CA"/>
    <w:rsid w:val="0014378F"/>
    <w:rsid w:val="00143C71"/>
    <w:rsid w:val="00143D02"/>
    <w:rsid w:val="00143D78"/>
    <w:rsid w:val="00143E0E"/>
    <w:rsid w:val="001447B2"/>
    <w:rsid w:val="00144ACA"/>
    <w:rsid w:val="001450DA"/>
    <w:rsid w:val="00145669"/>
    <w:rsid w:val="00145FE0"/>
    <w:rsid w:val="00146533"/>
    <w:rsid w:val="0014653F"/>
    <w:rsid w:val="0014663C"/>
    <w:rsid w:val="0014692F"/>
    <w:rsid w:val="001469F5"/>
    <w:rsid w:val="00146A5E"/>
    <w:rsid w:val="00146F16"/>
    <w:rsid w:val="001471EE"/>
    <w:rsid w:val="001475B3"/>
    <w:rsid w:val="00147987"/>
    <w:rsid w:val="0015020C"/>
    <w:rsid w:val="0015026E"/>
    <w:rsid w:val="00150A18"/>
    <w:rsid w:val="00150B1E"/>
    <w:rsid w:val="00150DCD"/>
    <w:rsid w:val="00151680"/>
    <w:rsid w:val="0015177D"/>
    <w:rsid w:val="00151ADB"/>
    <w:rsid w:val="00151B0B"/>
    <w:rsid w:val="00151F14"/>
    <w:rsid w:val="001523C5"/>
    <w:rsid w:val="001526A3"/>
    <w:rsid w:val="001528B4"/>
    <w:rsid w:val="001529B5"/>
    <w:rsid w:val="00152CFB"/>
    <w:rsid w:val="001530A3"/>
    <w:rsid w:val="00153266"/>
    <w:rsid w:val="00153871"/>
    <w:rsid w:val="0015397E"/>
    <w:rsid w:val="00153A55"/>
    <w:rsid w:val="00153FD2"/>
    <w:rsid w:val="00154206"/>
    <w:rsid w:val="0015465B"/>
    <w:rsid w:val="00154B35"/>
    <w:rsid w:val="00154FCE"/>
    <w:rsid w:val="00155058"/>
    <w:rsid w:val="00155096"/>
    <w:rsid w:val="00155890"/>
    <w:rsid w:val="00156E24"/>
    <w:rsid w:val="0015717E"/>
    <w:rsid w:val="001574EA"/>
    <w:rsid w:val="001575C7"/>
    <w:rsid w:val="00157849"/>
    <w:rsid w:val="001579B9"/>
    <w:rsid w:val="00157AB2"/>
    <w:rsid w:val="00157C29"/>
    <w:rsid w:val="00157D7F"/>
    <w:rsid w:val="00160802"/>
    <w:rsid w:val="0016093B"/>
    <w:rsid w:val="001609B7"/>
    <w:rsid w:val="00160C14"/>
    <w:rsid w:val="00160D2F"/>
    <w:rsid w:val="00160E36"/>
    <w:rsid w:val="00160FEB"/>
    <w:rsid w:val="00160FEE"/>
    <w:rsid w:val="0016120E"/>
    <w:rsid w:val="001618D1"/>
    <w:rsid w:val="00162204"/>
    <w:rsid w:val="0016223D"/>
    <w:rsid w:val="00162356"/>
    <w:rsid w:val="001625ED"/>
    <w:rsid w:val="001628B9"/>
    <w:rsid w:val="00163020"/>
    <w:rsid w:val="00163372"/>
    <w:rsid w:val="00163756"/>
    <w:rsid w:val="00163E26"/>
    <w:rsid w:val="00164103"/>
    <w:rsid w:val="0016413B"/>
    <w:rsid w:val="001641ED"/>
    <w:rsid w:val="0016449E"/>
    <w:rsid w:val="00164858"/>
    <w:rsid w:val="00164994"/>
    <w:rsid w:val="0016525D"/>
    <w:rsid w:val="00165709"/>
    <w:rsid w:val="001657C6"/>
    <w:rsid w:val="00165AB6"/>
    <w:rsid w:val="00165C9B"/>
    <w:rsid w:val="00166960"/>
    <w:rsid w:val="00166B6D"/>
    <w:rsid w:val="00166C35"/>
    <w:rsid w:val="0016720C"/>
    <w:rsid w:val="00167975"/>
    <w:rsid w:val="00167A59"/>
    <w:rsid w:val="00167BB4"/>
    <w:rsid w:val="0017035E"/>
    <w:rsid w:val="0017056B"/>
    <w:rsid w:val="0017078C"/>
    <w:rsid w:val="00170B68"/>
    <w:rsid w:val="001710F8"/>
    <w:rsid w:val="00171E12"/>
    <w:rsid w:val="0017261C"/>
    <w:rsid w:val="00172BFE"/>
    <w:rsid w:val="00172F7B"/>
    <w:rsid w:val="00173F88"/>
    <w:rsid w:val="00174821"/>
    <w:rsid w:val="00174CA7"/>
    <w:rsid w:val="00174CDA"/>
    <w:rsid w:val="00175A75"/>
    <w:rsid w:val="00175D13"/>
    <w:rsid w:val="00175F23"/>
    <w:rsid w:val="001762C4"/>
    <w:rsid w:val="00176330"/>
    <w:rsid w:val="00176421"/>
    <w:rsid w:val="00176547"/>
    <w:rsid w:val="001769AE"/>
    <w:rsid w:val="00176AC6"/>
    <w:rsid w:val="00176ED3"/>
    <w:rsid w:val="0017752F"/>
    <w:rsid w:val="00177956"/>
    <w:rsid w:val="00177BAD"/>
    <w:rsid w:val="00177DB9"/>
    <w:rsid w:val="00177F29"/>
    <w:rsid w:val="0018002C"/>
    <w:rsid w:val="001805DC"/>
    <w:rsid w:val="00180852"/>
    <w:rsid w:val="00180879"/>
    <w:rsid w:val="00181141"/>
    <w:rsid w:val="001814D8"/>
    <w:rsid w:val="001815F3"/>
    <w:rsid w:val="0018183E"/>
    <w:rsid w:val="0018185C"/>
    <w:rsid w:val="00181882"/>
    <w:rsid w:val="00181A29"/>
    <w:rsid w:val="001822B5"/>
    <w:rsid w:val="00182333"/>
    <w:rsid w:val="001824AA"/>
    <w:rsid w:val="00182671"/>
    <w:rsid w:val="001829EE"/>
    <w:rsid w:val="00182BF8"/>
    <w:rsid w:val="00183A29"/>
    <w:rsid w:val="001840AF"/>
    <w:rsid w:val="00184403"/>
    <w:rsid w:val="00184638"/>
    <w:rsid w:val="001855DC"/>
    <w:rsid w:val="0018563C"/>
    <w:rsid w:val="001859CE"/>
    <w:rsid w:val="00185BB4"/>
    <w:rsid w:val="00185DD2"/>
    <w:rsid w:val="00186034"/>
    <w:rsid w:val="00186183"/>
    <w:rsid w:val="001862EE"/>
    <w:rsid w:val="001862FA"/>
    <w:rsid w:val="001869F4"/>
    <w:rsid w:val="00186C56"/>
    <w:rsid w:val="00186E09"/>
    <w:rsid w:val="00186F0D"/>
    <w:rsid w:val="00186F68"/>
    <w:rsid w:val="0018726C"/>
    <w:rsid w:val="0018756A"/>
    <w:rsid w:val="001877EE"/>
    <w:rsid w:val="00187A13"/>
    <w:rsid w:val="00187B48"/>
    <w:rsid w:val="00187D12"/>
    <w:rsid w:val="00187EC7"/>
    <w:rsid w:val="001901A0"/>
    <w:rsid w:val="00190EEF"/>
    <w:rsid w:val="001912D2"/>
    <w:rsid w:val="00191535"/>
    <w:rsid w:val="001922F5"/>
    <w:rsid w:val="00192505"/>
    <w:rsid w:val="00192990"/>
    <w:rsid w:val="00192997"/>
    <w:rsid w:val="00192E9B"/>
    <w:rsid w:val="001935B0"/>
    <w:rsid w:val="00193D5C"/>
    <w:rsid w:val="0019438C"/>
    <w:rsid w:val="00194644"/>
    <w:rsid w:val="0019481C"/>
    <w:rsid w:val="00194CFB"/>
    <w:rsid w:val="001956A1"/>
    <w:rsid w:val="001957DF"/>
    <w:rsid w:val="00195C6A"/>
    <w:rsid w:val="00196505"/>
    <w:rsid w:val="00197233"/>
    <w:rsid w:val="001974EE"/>
    <w:rsid w:val="00197ED8"/>
    <w:rsid w:val="00197FD1"/>
    <w:rsid w:val="001A01D2"/>
    <w:rsid w:val="001A0474"/>
    <w:rsid w:val="001A0529"/>
    <w:rsid w:val="001A065E"/>
    <w:rsid w:val="001A0BD1"/>
    <w:rsid w:val="001A102F"/>
    <w:rsid w:val="001A1787"/>
    <w:rsid w:val="001A1A89"/>
    <w:rsid w:val="001A1B7D"/>
    <w:rsid w:val="001A1D21"/>
    <w:rsid w:val="001A1F93"/>
    <w:rsid w:val="001A2281"/>
    <w:rsid w:val="001A301C"/>
    <w:rsid w:val="001A358C"/>
    <w:rsid w:val="001A3E5B"/>
    <w:rsid w:val="001A4532"/>
    <w:rsid w:val="001A456E"/>
    <w:rsid w:val="001A47EC"/>
    <w:rsid w:val="001A4805"/>
    <w:rsid w:val="001A4906"/>
    <w:rsid w:val="001A4D58"/>
    <w:rsid w:val="001A4D9B"/>
    <w:rsid w:val="001A4FD4"/>
    <w:rsid w:val="001A5273"/>
    <w:rsid w:val="001A53C6"/>
    <w:rsid w:val="001A58A9"/>
    <w:rsid w:val="001A6A64"/>
    <w:rsid w:val="001A73AB"/>
    <w:rsid w:val="001B07B7"/>
    <w:rsid w:val="001B0881"/>
    <w:rsid w:val="001B0CEF"/>
    <w:rsid w:val="001B0F04"/>
    <w:rsid w:val="001B0FBC"/>
    <w:rsid w:val="001B1282"/>
    <w:rsid w:val="001B1390"/>
    <w:rsid w:val="001B21A3"/>
    <w:rsid w:val="001B2584"/>
    <w:rsid w:val="001B283C"/>
    <w:rsid w:val="001B2AB8"/>
    <w:rsid w:val="001B39C1"/>
    <w:rsid w:val="001B3D87"/>
    <w:rsid w:val="001B4213"/>
    <w:rsid w:val="001B4454"/>
    <w:rsid w:val="001B467D"/>
    <w:rsid w:val="001B4B1D"/>
    <w:rsid w:val="001B56AD"/>
    <w:rsid w:val="001B57E8"/>
    <w:rsid w:val="001B5E75"/>
    <w:rsid w:val="001B5FA5"/>
    <w:rsid w:val="001B61ED"/>
    <w:rsid w:val="001B73A8"/>
    <w:rsid w:val="001B751C"/>
    <w:rsid w:val="001B760C"/>
    <w:rsid w:val="001B7BC9"/>
    <w:rsid w:val="001B7D1D"/>
    <w:rsid w:val="001C0025"/>
    <w:rsid w:val="001C0879"/>
    <w:rsid w:val="001C0A24"/>
    <w:rsid w:val="001C1163"/>
    <w:rsid w:val="001C13CE"/>
    <w:rsid w:val="001C190B"/>
    <w:rsid w:val="001C2037"/>
    <w:rsid w:val="001C2373"/>
    <w:rsid w:val="001C2713"/>
    <w:rsid w:val="001C325C"/>
    <w:rsid w:val="001C3632"/>
    <w:rsid w:val="001C36F5"/>
    <w:rsid w:val="001C377E"/>
    <w:rsid w:val="001C3DD8"/>
    <w:rsid w:val="001C3E9A"/>
    <w:rsid w:val="001C3FDA"/>
    <w:rsid w:val="001C4493"/>
    <w:rsid w:val="001C45B9"/>
    <w:rsid w:val="001C460B"/>
    <w:rsid w:val="001C55BA"/>
    <w:rsid w:val="001C55C1"/>
    <w:rsid w:val="001C57DE"/>
    <w:rsid w:val="001C5BCD"/>
    <w:rsid w:val="001C5D62"/>
    <w:rsid w:val="001C5D6A"/>
    <w:rsid w:val="001C5E28"/>
    <w:rsid w:val="001C6765"/>
    <w:rsid w:val="001C6911"/>
    <w:rsid w:val="001C69A6"/>
    <w:rsid w:val="001C6D08"/>
    <w:rsid w:val="001C7137"/>
    <w:rsid w:val="001C753A"/>
    <w:rsid w:val="001C753C"/>
    <w:rsid w:val="001C786C"/>
    <w:rsid w:val="001C7A51"/>
    <w:rsid w:val="001C7EF2"/>
    <w:rsid w:val="001D0058"/>
    <w:rsid w:val="001D02CA"/>
    <w:rsid w:val="001D03E6"/>
    <w:rsid w:val="001D04A3"/>
    <w:rsid w:val="001D0696"/>
    <w:rsid w:val="001D0A59"/>
    <w:rsid w:val="001D0BEE"/>
    <w:rsid w:val="001D0CB4"/>
    <w:rsid w:val="001D0D39"/>
    <w:rsid w:val="001D10C3"/>
    <w:rsid w:val="001D1B4D"/>
    <w:rsid w:val="001D298C"/>
    <w:rsid w:val="001D2B74"/>
    <w:rsid w:val="001D2BD0"/>
    <w:rsid w:val="001D2FB5"/>
    <w:rsid w:val="001D31EE"/>
    <w:rsid w:val="001D357C"/>
    <w:rsid w:val="001D4A09"/>
    <w:rsid w:val="001D4A88"/>
    <w:rsid w:val="001D4B69"/>
    <w:rsid w:val="001D4F67"/>
    <w:rsid w:val="001D5078"/>
    <w:rsid w:val="001D51F7"/>
    <w:rsid w:val="001D587F"/>
    <w:rsid w:val="001D5B7D"/>
    <w:rsid w:val="001D5BB0"/>
    <w:rsid w:val="001D5C82"/>
    <w:rsid w:val="001D5F6F"/>
    <w:rsid w:val="001D6178"/>
    <w:rsid w:val="001D63FD"/>
    <w:rsid w:val="001D6BA8"/>
    <w:rsid w:val="001D751A"/>
    <w:rsid w:val="001D7C7E"/>
    <w:rsid w:val="001E0122"/>
    <w:rsid w:val="001E024A"/>
    <w:rsid w:val="001E0309"/>
    <w:rsid w:val="001E03FF"/>
    <w:rsid w:val="001E0905"/>
    <w:rsid w:val="001E0B5E"/>
    <w:rsid w:val="001E0F3A"/>
    <w:rsid w:val="001E0F45"/>
    <w:rsid w:val="001E1098"/>
    <w:rsid w:val="001E1BDD"/>
    <w:rsid w:val="001E2105"/>
    <w:rsid w:val="001E21AD"/>
    <w:rsid w:val="001E2318"/>
    <w:rsid w:val="001E250B"/>
    <w:rsid w:val="001E2A14"/>
    <w:rsid w:val="001E2B43"/>
    <w:rsid w:val="001E2C49"/>
    <w:rsid w:val="001E2DB3"/>
    <w:rsid w:val="001E2E99"/>
    <w:rsid w:val="001E2F60"/>
    <w:rsid w:val="001E3064"/>
    <w:rsid w:val="001E34EC"/>
    <w:rsid w:val="001E35EA"/>
    <w:rsid w:val="001E383E"/>
    <w:rsid w:val="001E3ACB"/>
    <w:rsid w:val="001E3C07"/>
    <w:rsid w:val="001E4810"/>
    <w:rsid w:val="001E5153"/>
    <w:rsid w:val="001E55A1"/>
    <w:rsid w:val="001E57B6"/>
    <w:rsid w:val="001E5D7E"/>
    <w:rsid w:val="001E5E79"/>
    <w:rsid w:val="001E72A6"/>
    <w:rsid w:val="001E7EB8"/>
    <w:rsid w:val="001E7F13"/>
    <w:rsid w:val="001E7F96"/>
    <w:rsid w:val="001F044F"/>
    <w:rsid w:val="001F0B5D"/>
    <w:rsid w:val="001F1294"/>
    <w:rsid w:val="001F17B6"/>
    <w:rsid w:val="001F1E47"/>
    <w:rsid w:val="001F210B"/>
    <w:rsid w:val="001F22B5"/>
    <w:rsid w:val="001F2F83"/>
    <w:rsid w:val="001F30E1"/>
    <w:rsid w:val="001F327B"/>
    <w:rsid w:val="001F3EA7"/>
    <w:rsid w:val="001F405C"/>
    <w:rsid w:val="001F42F7"/>
    <w:rsid w:val="001F460C"/>
    <w:rsid w:val="001F4A65"/>
    <w:rsid w:val="001F5276"/>
    <w:rsid w:val="001F549B"/>
    <w:rsid w:val="001F585E"/>
    <w:rsid w:val="001F58C8"/>
    <w:rsid w:val="001F5A79"/>
    <w:rsid w:val="001F5B2E"/>
    <w:rsid w:val="001F5C44"/>
    <w:rsid w:val="001F641F"/>
    <w:rsid w:val="001F649F"/>
    <w:rsid w:val="001F695E"/>
    <w:rsid w:val="001F69F0"/>
    <w:rsid w:val="001F6AE2"/>
    <w:rsid w:val="001F7113"/>
    <w:rsid w:val="001F75EE"/>
    <w:rsid w:val="001F7951"/>
    <w:rsid w:val="001F7DF7"/>
    <w:rsid w:val="002008A3"/>
    <w:rsid w:val="00200F08"/>
    <w:rsid w:val="00200F62"/>
    <w:rsid w:val="0020102C"/>
    <w:rsid w:val="00201556"/>
    <w:rsid w:val="0020157F"/>
    <w:rsid w:val="002016BE"/>
    <w:rsid w:val="002018D6"/>
    <w:rsid w:val="00201CA7"/>
    <w:rsid w:val="00201FBE"/>
    <w:rsid w:val="0020290E"/>
    <w:rsid w:val="00202C3C"/>
    <w:rsid w:val="00202D4B"/>
    <w:rsid w:val="0020317A"/>
    <w:rsid w:val="0020350A"/>
    <w:rsid w:val="002038E2"/>
    <w:rsid w:val="00203B00"/>
    <w:rsid w:val="00203B73"/>
    <w:rsid w:val="00203BDA"/>
    <w:rsid w:val="00203DAA"/>
    <w:rsid w:val="00203E9B"/>
    <w:rsid w:val="0020463E"/>
    <w:rsid w:val="00204FDC"/>
    <w:rsid w:val="00205211"/>
    <w:rsid w:val="00205593"/>
    <w:rsid w:val="002059FA"/>
    <w:rsid w:val="00206D51"/>
    <w:rsid w:val="00207193"/>
    <w:rsid w:val="00207227"/>
    <w:rsid w:val="002075E3"/>
    <w:rsid w:val="002107D4"/>
    <w:rsid w:val="002108AE"/>
    <w:rsid w:val="00210C03"/>
    <w:rsid w:val="00210DEB"/>
    <w:rsid w:val="00211398"/>
    <w:rsid w:val="00211899"/>
    <w:rsid w:val="0021198D"/>
    <w:rsid w:val="00211A81"/>
    <w:rsid w:val="00211FD4"/>
    <w:rsid w:val="00212019"/>
    <w:rsid w:val="002124C1"/>
    <w:rsid w:val="002134AD"/>
    <w:rsid w:val="00213EE9"/>
    <w:rsid w:val="00213FB3"/>
    <w:rsid w:val="00214A61"/>
    <w:rsid w:val="00214B8E"/>
    <w:rsid w:val="00214F6F"/>
    <w:rsid w:val="00215D94"/>
    <w:rsid w:val="00216688"/>
    <w:rsid w:val="00216AF5"/>
    <w:rsid w:val="00216EA9"/>
    <w:rsid w:val="00216F3B"/>
    <w:rsid w:val="00216FCC"/>
    <w:rsid w:val="0022079D"/>
    <w:rsid w:val="0022115E"/>
    <w:rsid w:val="00221274"/>
    <w:rsid w:val="00221294"/>
    <w:rsid w:val="00221ABF"/>
    <w:rsid w:val="00221D1E"/>
    <w:rsid w:val="00221D9A"/>
    <w:rsid w:val="0022238E"/>
    <w:rsid w:val="002225E2"/>
    <w:rsid w:val="0022272C"/>
    <w:rsid w:val="002227A9"/>
    <w:rsid w:val="00222CF4"/>
    <w:rsid w:val="00222D21"/>
    <w:rsid w:val="00223420"/>
    <w:rsid w:val="002248DE"/>
    <w:rsid w:val="00225579"/>
    <w:rsid w:val="002256F4"/>
    <w:rsid w:val="00225D2E"/>
    <w:rsid w:val="0022656F"/>
    <w:rsid w:val="00227241"/>
    <w:rsid w:val="0022724C"/>
    <w:rsid w:val="00227294"/>
    <w:rsid w:val="0022737A"/>
    <w:rsid w:val="00227F1E"/>
    <w:rsid w:val="0023000B"/>
    <w:rsid w:val="0023004E"/>
    <w:rsid w:val="0023015B"/>
    <w:rsid w:val="0023067D"/>
    <w:rsid w:val="002309EC"/>
    <w:rsid w:val="00230E9F"/>
    <w:rsid w:val="0023159E"/>
    <w:rsid w:val="00231C3B"/>
    <w:rsid w:val="0023297F"/>
    <w:rsid w:val="00232A9F"/>
    <w:rsid w:val="00232E9D"/>
    <w:rsid w:val="00232FD2"/>
    <w:rsid w:val="002333C5"/>
    <w:rsid w:val="002334F4"/>
    <w:rsid w:val="00233881"/>
    <w:rsid w:val="00233891"/>
    <w:rsid w:val="00233C6F"/>
    <w:rsid w:val="00233E07"/>
    <w:rsid w:val="002342A7"/>
    <w:rsid w:val="002342DB"/>
    <w:rsid w:val="00234E10"/>
    <w:rsid w:val="00235543"/>
    <w:rsid w:val="00236D29"/>
    <w:rsid w:val="00237603"/>
    <w:rsid w:val="00237BFD"/>
    <w:rsid w:val="00240192"/>
    <w:rsid w:val="002403E6"/>
    <w:rsid w:val="0024040B"/>
    <w:rsid w:val="002405EA"/>
    <w:rsid w:val="00240A99"/>
    <w:rsid w:val="00240BC3"/>
    <w:rsid w:val="00241549"/>
    <w:rsid w:val="00241775"/>
    <w:rsid w:val="00241963"/>
    <w:rsid w:val="00241D06"/>
    <w:rsid w:val="00241DC7"/>
    <w:rsid w:val="00241EFC"/>
    <w:rsid w:val="00242217"/>
    <w:rsid w:val="00242651"/>
    <w:rsid w:val="0024269E"/>
    <w:rsid w:val="00242C52"/>
    <w:rsid w:val="0024343C"/>
    <w:rsid w:val="002434EC"/>
    <w:rsid w:val="002439E9"/>
    <w:rsid w:val="00244737"/>
    <w:rsid w:val="00244F1C"/>
    <w:rsid w:val="002451F5"/>
    <w:rsid w:val="00245239"/>
    <w:rsid w:val="00245263"/>
    <w:rsid w:val="00245493"/>
    <w:rsid w:val="0024551B"/>
    <w:rsid w:val="002456F3"/>
    <w:rsid w:val="00245A10"/>
    <w:rsid w:val="00246370"/>
    <w:rsid w:val="00246509"/>
    <w:rsid w:val="002467DD"/>
    <w:rsid w:val="002468C9"/>
    <w:rsid w:val="00246947"/>
    <w:rsid w:val="00246977"/>
    <w:rsid w:val="00246D31"/>
    <w:rsid w:val="00247516"/>
    <w:rsid w:val="00247650"/>
    <w:rsid w:val="002477E2"/>
    <w:rsid w:val="0025002B"/>
    <w:rsid w:val="00250084"/>
    <w:rsid w:val="002500AA"/>
    <w:rsid w:val="00250206"/>
    <w:rsid w:val="00250237"/>
    <w:rsid w:val="002502CB"/>
    <w:rsid w:val="00250C94"/>
    <w:rsid w:val="0025143F"/>
    <w:rsid w:val="002514BC"/>
    <w:rsid w:val="002515FB"/>
    <w:rsid w:val="00251B87"/>
    <w:rsid w:val="00251C36"/>
    <w:rsid w:val="00251E90"/>
    <w:rsid w:val="00251F96"/>
    <w:rsid w:val="002520D6"/>
    <w:rsid w:val="00252412"/>
    <w:rsid w:val="0025278D"/>
    <w:rsid w:val="00252DB8"/>
    <w:rsid w:val="0025352C"/>
    <w:rsid w:val="00253AC2"/>
    <w:rsid w:val="00254060"/>
    <w:rsid w:val="00254348"/>
    <w:rsid w:val="002547A1"/>
    <w:rsid w:val="00255045"/>
    <w:rsid w:val="00255B5E"/>
    <w:rsid w:val="0025607C"/>
    <w:rsid w:val="00256183"/>
    <w:rsid w:val="00256296"/>
    <w:rsid w:val="002569A6"/>
    <w:rsid w:val="00256C68"/>
    <w:rsid w:val="00257174"/>
    <w:rsid w:val="002574F2"/>
    <w:rsid w:val="002575F0"/>
    <w:rsid w:val="0025760A"/>
    <w:rsid w:val="0025775B"/>
    <w:rsid w:val="00257D6F"/>
    <w:rsid w:val="00257E57"/>
    <w:rsid w:val="0026006B"/>
    <w:rsid w:val="002600D4"/>
    <w:rsid w:val="002605EC"/>
    <w:rsid w:val="002606A2"/>
    <w:rsid w:val="0026089C"/>
    <w:rsid w:val="00260C6A"/>
    <w:rsid w:val="00260D39"/>
    <w:rsid w:val="00261240"/>
    <w:rsid w:val="0026124C"/>
    <w:rsid w:val="00261F12"/>
    <w:rsid w:val="0026210B"/>
    <w:rsid w:val="00262E61"/>
    <w:rsid w:val="00262F56"/>
    <w:rsid w:val="002631CF"/>
    <w:rsid w:val="00263535"/>
    <w:rsid w:val="00263539"/>
    <w:rsid w:val="0026418E"/>
    <w:rsid w:val="0026427B"/>
    <w:rsid w:val="0026437E"/>
    <w:rsid w:val="00264472"/>
    <w:rsid w:val="0026490D"/>
    <w:rsid w:val="00265FB0"/>
    <w:rsid w:val="0026603C"/>
    <w:rsid w:val="002661F3"/>
    <w:rsid w:val="002662B1"/>
    <w:rsid w:val="002662BB"/>
    <w:rsid w:val="002662D6"/>
    <w:rsid w:val="002663D9"/>
    <w:rsid w:val="0026660E"/>
    <w:rsid w:val="00266BA8"/>
    <w:rsid w:val="00266C77"/>
    <w:rsid w:val="00267543"/>
    <w:rsid w:val="00267F56"/>
    <w:rsid w:val="0027003B"/>
    <w:rsid w:val="00271BAD"/>
    <w:rsid w:val="00272A31"/>
    <w:rsid w:val="00272CFE"/>
    <w:rsid w:val="00273269"/>
    <w:rsid w:val="00273371"/>
    <w:rsid w:val="0027350E"/>
    <w:rsid w:val="002736C1"/>
    <w:rsid w:val="002739AC"/>
    <w:rsid w:val="00273E14"/>
    <w:rsid w:val="00274653"/>
    <w:rsid w:val="00274841"/>
    <w:rsid w:val="00274907"/>
    <w:rsid w:val="00275CCD"/>
    <w:rsid w:val="00275F0F"/>
    <w:rsid w:val="00276148"/>
    <w:rsid w:val="00276209"/>
    <w:rsid w:val="0027632C"/>
    <w:rsid w:val="00276339"/>
    <w:rsid w:val="0027640E"/>
    <w:rsid w:val="002768A7"/>
    <w:rsid w:val="00276C0D"/>
    <w:rsid w:val="0027707F"/>
    <w:rsid w:val="00277339"/>
    <w:rsid w:val="002773B5"/>
    <w:rsid w:val="00277E11"/>
    <w:rsid w:val="00280610"/>
    <w:rsid w:val="00280A87"/>
    <w:rsid w:val="00280C0F"/>
    <w:rsid w:val="00280E5F"/>
    <w:rsid w:val="00280F78"/>
    <w:rsid w:val="00281B52"/>
    <w:rsid w:val="00281DC1"/>
    <w:rsid w:val="00281E4A"/>
    <w:rsid w:val="00281F5A"/>
    <w:rsid w:val="00282667"/>
    <w:rsid w:val="00282695"/>
    <w:rsid w:val="00282729"/>
    <w:rsid w:val="00282B7E"/>
    <w:rsid w:val="00282EE2"/>
    <w:rsid w:val="00283260"/>
    <w:rsid w:val="00283653"/>
    <w:rsid w:val="00284069"/>
    <w:rsid w:val="002843C1"/>
    <w:rsid w:val="002845C7"/>
    <w:rsid w:val="00284812"/>
    <w:rsid w:val="00284AE7"/>
    <w:rsid w:val="00284AF7"/>
    <w:rsid w:val="00284FF9"/>
    <w:rsid w:val="00285072"/>
    <w:rsid w:val="00285479"/>
    <w:rsid w:val="0028575D"/>
    <w:rsid w:val="00285C7D"/>
    <w:rsid w:val="0028617D"/>
    <w:rsid w:val="0028672D"/>
    <w:rsid w:val="00286F8E"/>
    <w:rsid w:val="0028724A"/>
    <w:rsid w:val="002907F6"/>
    <w:rsid w:val="002908E2"/>
    <w:rsid w:val="00290FB4"/>
    <w:rsid w:val="00291013"/>
    <w:rsid w:val="00292194"/>
    <w:rsid w:val="0029226B"/>
    <w:rsid w:val="0029233C"/>
    <w:rsid w:val="002926F5"/>
    <w:rsid w:val="00292DF2"/>
    <w:rsid w:val="0029333F"/>
    <w:rsid w:val="002934AD"/>
    <w:rsid w:val="00293D0B"/>
    <w:rsid w:val="00293FE4"/>
    <w:rsid w:val="0029429C"/>
    <w:rsid w:val="002944B1"/>
    <w:rsid w:val="002947E5"/>
    <w:rsid w:val="00294A98"/>
    <w:rsid w:val="00294C89"/>
    <w:rsid w:val="00295712"/>
    <w:rsid w:val="00295A4D"/>
    <w:rsid w:val="00295E64"/>
    <w:rsid w:val="00295FBC"/>
    <w:rsid w:val="00296213"/>
    <w:rsid w:val="00296261"/>
    <w:rsid w:val="002962BE"/>
    <w:rsid w:val="00296908"/>
    <w:rsid w:val="0029732C"/>
    <w:rsid w:val="00297EF7"/>
    <w:rsid w:val="002A0510"/>
    <w:rsid w:val="002A0E1A"/>
    <w:rsid w:val="002A0F97"/>
    <w:rsid w:val="002A1017"/>
    <w:rsid w:val="002A11CF"/>
    <w:rsid w:val="002A1A4D"/>
    <w:rsid w:val="002A2350"/>
    <w:rsid w:val="002A2AF2"/>
    <w:rsid w:val="002A2F78"/>
    <w:rsid w:val="002A337B"/>
    <w:rsid w:val="002A3DCB"/>
    <w:rsid w:val="002A3DFD"/>
    <w:rsid w:val="002A3F93"/>
    <w:rsid w:val="002A408A"/>
    <w:rsid w:val="002A4667"/>
    <w:rsid w:val="002A479D"/>
    <w:rsid w:val="002A4ADE"/>
    <w:rsid w:val="002A4D74"/>
    <w:rsid w:val="002A4F3E"/>
    <w:rsid w:val="002A51FE"/>
    <w:rsid w:val="002A5350"/>
    <w:rsid w:val="002A5570"/>
    <w:rsid w:val="002A5837"/>
    <w:rsid w:val="002A5E8B"/>
    <w:rsid w:val="002A6400"/>
    <w:rsid w:val="002A6590"/>
    <w:rsid w:val="002A77DC"/>
    <w:rsid w:val="002A7888"/>
    <w:rsid w:val="002B034F"/>
    <w:rsid w:val="002B0611"/>
    <w:rsid w:val="002B08E7"/>
    <w:rsid w:val="002B1107"/>
    <w:rsid w:val="002B1234"/>
    <w:rsid w:val="002B1840"/>
    <w:rsid w:val="002B1873"/>
    <w:rsid w:val="002B1A53"/>
    <w:rsid w:val="002B20FA"/>
    <w:rsid w:val="002B21AD"/>
    <w:rsid w:val="002B2251"/>
    <w:rsid w:val="002B2264"/>
    <w:rsid w:val="002B237B"/>
    <w:rsid w:val="002B2AC5"/>
    <w:rsid w:val="002B2AF1"/>
    <w:rsid w:val="002B2E17"/>
    <w:rsid w:val="002B3130"/>
    <w:rsid w:val="002B31C3"/>
    <w:rsid w:val="002B3970"/>
    <w:rsid w:val="002B4714"/>
    <w:rsid w:val="002B4746"/>
    <w:rsid w:val="002B4E8E"/>
    <w:rsid w:val="002B4EC1"/>
    <w:rsid w:val="002B521E"/>
    <w:rsid w:val="002B52D0"/>
    <w:rsid w:val="002B5992"/>
    <w:rsid w:val="002B5AAE"/>
    <w:rsid w:val="002B5D85"/>
    <w:rsid w:val="002B5F3D"/>
    <w:rsid w:val="002B663C"/>
    <w:rsid w:val="002B67CB"/>
    <w:rsid w:val="002B68CC"/>
    <w:rsid w:val="002B6CDA"/>
    <w:rsid w:val="002B73D0"/>
    <w:rsid w:val="002B7880"/>
    <w:rsid w:val="002B799E"/>
    <w:rsid w:val="002B7BCD"/>
    <w:rsid w:val="002B7CA6"/>
    <w:rsid w:val="002B7E3C"/>
    <w:rsid w:val="002C09AF"/>
    <w:rsid w:val="002C0A01"/>
    <w:rsid w:val="002C0DC6"/>
    <w:rsid w:val="002C105B"/>
    <w:rsid w:val="002C12F1"/>
    <w:rsid w:val="002C13B9"/>
    <w:rsid w:val="002C16EE"/>
    <w:rsid w:val="002C17A6"/>
    <w:rsid w:val="002C1ECB"/>
    <w:rsid w:val="002C1F13"/>
    <w:rsid w:val="002C20E3"/>
    <w:rsid w:val="002C22F8"/>
    <w:rsid w:val="002C265B"/>
    <w:rsid w:val="002C292D"/>
    <w:rsid w:val="002C2C94"/>
    <w:rsid w:val="002C2E02"/>
    <w:rsid w:val="002C313D"/>
    <w:rsid w:val="002C34D2"/>
    <w:rsid w:val="002C461F"/>
    <w:rsid w:val="002C4A10"/>
    <w:rsid w:val="002C4BF3"/>
    <w:rsid w:val="002C5402"/>
    <w:rsid w:val="002C5563"/>
    <w:rsid w:val="002C56BB"/>
    <w:rsid w:val="002C586C"/>
    <w:rsid w:val="002C5A15"/>
    <w:rsid w:val="002C5B1A"/>
    <w:rsid w:val="002C5D78"/>
    <w:rsid w:val="002C5DB1"/>
    <w:rsid w:val="002C600F"/>
    <w:rsid w:val="002C619D"/>
    <w:rsid w:val="002C6518"/>
    <w:rsid w:val="002C653C"/>
    <w:rsid w:val="002C6DF7"/>
    <w:rsid w:val="002C6F9B"/>
    <w:rsid w:val="002C7828"/>
    <w:rsid w:val="002C7B5E"/>
    <w:rsid w:val="002C7C67"/>
    <w:rsid w:val="002D0286"/>
    <w:rsid w:val="002D0492"/>
    <w:rsid w:val="002D04C9"/>
    <w:rsid w:val="002D0D0A"/>
    <w:rsid w:val="002D1799"/>
    <w:rsid w:val="002D1E6B"/>
    <w:rsid w:val="002D2580"/>
    <w:rsid w:val="002D28DD"/>
    <w:rsid w:val="002D2D34"/>
    <w:rsid w:val="002D2D80"/>
    <w:rsid w:val="002D2E34"/>
    <w:rsid w:val="002D33BF"/>
    <w:rsid w:val="002D364E"/>
    <w:rsid w:val="002D3CA9"/>
    <w:rsid w:val="002D403D"/>
    <w:rsid w:val="002D48A2"/>
    <w:rsid w:val="002D514C"/>
    <w:rsid w:val="002D537F"/>
    <w:rsid w:val="002D59E8"/>
    <w:rsid w:val="002D5B1E"/>
    <w:rsid w:val="002D5D05"/>
    <w:rsid w:val="002D6515"/>
    <w:rsid w:val="002D6667"/>
    <w:rsid w:val="002D6F4D"/>
    <w:rsid w:val="002D7694"/>
    <w:rsid w:val="002D774C"/>
    <w:rsid w:val="002D77D5"/>
    <w:rsid w:val="002D79FC"/>
    <w:rsid w:val="002E0060"/>
    <w:rsid w:val="002E0712"/>
    <w:rsid w:val="002E0E97"/>
    <w:rsid w:val="002E1173"/>
    <w:rsid w:val="002E16C6"/>
    <w:rsid w:val="002E1765"/>
    <w:rsid w:val="002E1D83"/>
    <w:rsid w:val="002E24C1"/>
    <w:rsid w:val="002E2523"/>
    <w:rsid w:val="002E29B9"/>
    <w:rsid w:val="002E2B61"/>
    <w:rsid w:val="002E30A7"/>
    <w:rsid w:val="002E3D78"/>
    <w:rsid w:val="002E4523"/>
    <w:rsid w:val="002E4A1D"/>
    <w:rsid w:val="002E4B8B"/>
    <w:rsid w:val="002E4C34"/>
    <w:rsid w:val="002E4F32"/>
    <w:rsid w:val="002E57C1"/>
    <w:rsid w:val="002E5912"/>
    <w:rsid w:val="002E5A68"/>
    <w:rsid w:val="002E62CE"/>
    <w:rsid w:val="002E62ED"/>
    <w:rsid w:val="002E74EC"/>
    <w:rsid w:val="002E7799"/>
    <w:rsid w:val="002E7BDF"/>
    <w:rsid w:val="002E7C59"/>
    <w:rsid w:val="002F00B8"/>
    <w:rsid w:val="002F0762"/>
    <w:rsid w:val="002F097B"/>
    <w:rsid w:val="002F17D5"/>
    <w:rsid w:val="002F1C46"/>
    <w:rsid w:val="002F208C"/>
    <w:rsid w:val="002F2129"/>
    <w:rsid w:val="002F21D8"/>
    <w:rsid w:val="002F2323"/>
    <w:rsid w:val="002F2499"/>
    <w:rsid w:val="002F24DE"/>
    <w:rsid w:val="002F2946"/>
    <w:rsid w:val="002F33BF"/>
    <w:rsid w:val="002F39BE"/>
    <w:rsid w:val="002F3DAE"/>
    <w:rsid w:val="002F3DB4"/>
    <w:rsid w:val="002F400C"/>
    <w:rsid w:val="002F458A"/>
    <w:rsid w:val="002F474E"/>
    <w:rsid w:val="002F4AF8"/>
    <w:rsid w:val="002F502F"/>
    <w:rsid w:val="002F5638"/>
    <w:rsid w:val="002F58D6"/>
    <w:rsid w:val="002F65C6"/>
    <w:rsid w:val="002F66C6"/>
    <w:rsid w:val="002F7597"/>
    <w:rsid w:val="002F764E"/>
    <w:rsid w:val="002F790E"/>
    <w:rsid w:val="002F7D92"/>
    <w:rsid w:val="002F7F19"/>
    <w:rsid w:val="0030007A"/>
    <w:rsid w:val="00300158"/>
    <w:rsid w:val="003001F6"/>
    <w:rsid w:val="00300285"/>
    <w:rsid w:val="00301495"/>
    <w:rsid w:val="00301807"/>
    <w:rsid w:val="0030212F"/>
    <w:rsid w:val="003024A1"/>
    <w:rsid w:val="0030270C"/>
    <w:rsid w:val="00302C6D"/>
    <w:rsid w:val="00302EF3"/>
    <w:rsid w:val="00303B6A"/>
    <w:rsid w:val="00303C6D"/>
    <w:rsid w:val="00303C9E"/>
    <w:rsid w:val="003042AB"/>
    <w:rsid w:val="003043DB"/>
    <w:rsid w:val="00304526"/>
    <w:rsid w:val="00304AFD"/>
    <w:rsid w:val="00304E57"/>
    <w:rsid w:val="0030507A"/>
    <w:rsid w:val="00305B29"/>
    <w:rsid w:val="00305BC2"/>
    <w:rsid w:val="00306801"/>
    <w:rsid w:val="0030702D"/>
    <w:rsid w:val="003077B0"/>
    <w:rsid w:val="00307A19"/>
    <w:rsid w:val="00307B40"/>
    <w:rsid w:val="00307E6B"/>
    <w:rsid w:val="003102BD"/>
    <w:rsid w:val="0031065C"/>
    <w:rsid w:val="00310709"/>
    <w:rsid w:val="0031073C"/>
    <w:rsid w:val="003108C8"/>
    <w:rsid w:val="00310A8E"/>
    <w:rsid w:val="00310CA1"/>
    <w:rsid w:val="00310DB2"/>
    <w:rsid w:val="0031102E"/>
    <w:rsid w:val="003111A5"/>
    <w:rsid w:val="0031124C"/>
    <w:rsid w:val="0031138A"/>
    <w:rsid w:val="00311C03"/>
    <w:rsid w:val="00311FCA"/>
    <w:rsid w:val="0031235C"/>
    <w:rsid w:val="00312858"/>
    <w:rsid w:val="00312904"/>
    <w:rsid w:val="0031332C"/>
    <w:rsid w:val="0031360F"/>
    <w:rsid w:val="0031399D"/>
    <w:rsid w:val="00313EC4"/>
    <w:rsid w:val="00314099"/>
    <w:rsid w:val="0031447E"/>
    <w:rsid w:val="00314586"/>
    <w:rsid w:val="00314A99"/>
    <w:rsid w:val="00314DA1"/>
    <w:rsid w:val="003151F8"/>
    <w:rsid w:val="00315CE6"/>
    <w:rsid w:val="00315D80"/>
    <w:rsid w:val="00315FB0"/>
    <w:rsid w:val="00316189"/>
    <w:rsid w:val="00316318"/>
    <w:rsid w:val="0031635D"/>
    <w:rsid w:val="003164A1"/>
    <w:rsid w:val="00316B50"/>
    <w:rsid w:val="00316B6B"/>
    <w:rsid w:val="003170C3"/>
    <w:rsid w:val="00320463"/>
    <w:rsid w:val="003204F8"/>
    <w:rsid w:val="00320688"/>
    <w:rsid w:val="00320743"/>
    <w:rsid w:val="00320997"/>
    <w:rsid w:val="00320A8D"/>
    <w:rsid w:val="00320C4D"/>
    <w:rsid w:val="0032149A"/>
    <w:rsid w:val="00321518"/>
    <w:rsid w:val="00321B63"/>
    <w:rsid w:val="00321C91"/>
    <w:rsid w:val="00322000"/>
    <w:rsid w:val="00322922"/>
    <w:rsid w:val="00322C68"/>
    <w:rsid w:val="00322C89"/>
    <w:rsid w:val="00322EAD"/>
    <w:rsid w:val="00322F91"/>
    <w:rsid w:val="00323BAB"/>
    <w:rsid w:val="00323C4C"/>
    <w:rsid w:val="00324278"/>
    <w:rsid w:val="0032483A"/>
    <w:rsid w:val="003249B2"/>
    <w:rsid w:val="00324ACD"/>
    <w:rsid w:val="00324F4A"/>
    <w:rsid w:val="0032525C"/>
    <w:rsid w:val="003256F3"/>
    <w:rsid w:val="00325827"/>
    <w:rsid w:val="003266A2"/>
    <w:rsid w:val="0032680B"/>
    <w:rsid w:val="00326B30"/>
    <w:rsid w:val="00326D7F"/>
    <w:rsid w:val="00326FD7"/>
    <w:rsid w:val="003270B7"/>
    <w:rsid w:val="003270D5"/>
    <w:rsid w:val="003271E9"/>
    <w:rsid w:val="00327E58"/>
    <w:rsid w:val="0033023D"/>
    <w:rsid w:val="003302EC"/>
    <w:rsid w:val="003305C8"/>
    <w:rsid w:val="00330836"/>
    <w:rsid w:val="0033086E"/>
    <w:rsid w:val="00330A21"/>
    <w:rsid w:val="00330ED4"/>
    <w:rsid w:val="003321A7"/>
    <w:rsid w:val="00332730"/>
    <w:rsid w:val="003329BF"/>
    <w:rsid w:val="00332AD6"/>
    <w:rsid w:val="00332BAE"/>
    <w:rsid w:val="00332D44"/>
    <w:rsid w:val="00333031"/>
    <w:rsid w:val="0033332C"/>
    <w:rsid w:val="003339EF"/>
    <w:rsid w:val="00333AC7"/>
    <w:rsid w:val="00333B36"/>
    <w:rsid w:val="00333BEA"/>
    <w:rsid w:val="00333C7B"/>
    <w:rsid w:val="00333FBE"/>
    <w:rsid w:val="00334A03"/>
    <w:rsid w:val="00334EF8"/>
    <w:rsid w:val="00335842"/>
    <w:rsid w:val="00335B1B"/>
    <w:rsid w:val="00336811"/>
    <w:rsid w:val="00336A57"/>
    <w:rsid w:val="00336AE5"/>
    <w:rsid w:val="00336E20"/>
    <w:rsid w:val="00336E8B"/>
    <w:rsid w:val="00337431"/>
    <w:rsid w:val="0033783D"/>
    <w:rsid w:val="003400D1"/>
    <w:rsid w:val="0034026B"/>
    <w:rsid w:val="003402EB"/>
    <w:rsid w:val="00340333"/>
    <w:rsid w:val="00340930"/>
    <w:rsid w:val="0034123F"/>
    <w:rsid w:val="00341287"/>
    <w:rsid w:val="0034143A"/>
    <w:rsid w:val="00341685"/>
    <w:rsid w:val="003418BE"/>
    <w:rsid w:val="00341AC3"/>
    <w:rsid w:val="00341DAB"/>
    <w:rsid w:val="00341F72"/>
    <w:rsid w:val="003424FC"/>
    <w:rsid w:val="0034255A"/>
    <w:rsid w:val="003426FA"/>
    <w:rsid w:val="0034276A"/>
    <w:rsid w:val="00342BE1"/>
    <w:rsid w:val="00343200"/>
    <w:rsid w:val="003435FB"/>
    <w:rsid w:val="00343C26"/>
    <w:rsid w:val="00343F98"/>
    <w:rsid w:val="00344209"/>
    <w:rsid w:val="00344382"/>
    <w:rsid w:val="003443D1"/>
    <w:rsid w:val="00344445"/>
    <w:rsid w:val="00344C9C"/>
    <w:rsid w:val="00345643"/>
    <w:rsid w:val="00345B12"/>
    <w:rsid w:val="0034612E"/>
    <w:rsid w:val="00346175"/>
    <w:rsid w:val="003461B6"/>
    <w:rsid w:val="00346B64"/>
    <w:rsid w:val="00346CF7"/>
    <w:rsid w:val="00346FB3"/>
    <w:rsid w:val="00347337"/>
    <w:rsid w:val="0034742A"/>
    <w:rsid w:val="00347E01"/>
    <w:rsid w:val="003502FE"/>
    <w:rsid w:val="003503A5"/>
    <w:rsid w:val="003506A8"/>
    <w:rsid w:val="003506F2"/>
    <w:rsid w:val="003509A2"/>
    <w:rsid w:val="00350DE4"/>
    <w:rsid w:val="00350DFB"/>
    <w:rsid w:val="0035101A"/>
    <w:rsid w:val="00351470"/>
    <w:rsid w:val="003515EC"/>
    <w:rsid w:val="00351CB9"/>
    <w:rsid w:val="003520EF"/>
    <w:rsid w:val="00352130"/>
    <w:rsid w:val="003528C3"/>
    <w:rsid w:val="003529DA"/>
    <w:rsid w:val="00352B42"/>
    <w:rsid w:val="00352B4F"/>
    <w:rsid w:val="003532F8"/>
    <w:rsid w:val="0035340A"/>
    <w:rsid w:val="0035378E"/>
    <w:rsid w:val="00353826"/>
    <w:rsid w:val="003539C6"/>
    <w:rsid w:val="003548F5"/>
    <w:rsid w:val="00354C2F"/>
    <w:rsid w:val="00354DC2"/>
    <w:rsid w:val="00355534"/>
    <w:rsid w:val="00355B78"/>
    <w:rsid w:val="00355D7D"/>
    <w:rsid w:val="0035603B"/>
    <w:rsid w:val="003561C8"/>
    <w:rsid w:val="0035667E"/>
    <w:rsid w:val="00356779"/>
    <w:rsid w:val="0035692E"/>
    <w:rsid w:val="0035710D"/>
    <w:rsid w:val="00357110"/>
    <w:rsid w:val="0035752C"/>
    <w:rsid w:val="003577EF"/>
    <w:rsid w:val="00357F71"/>
    <w:rsid w:val="00360239"/>
    <w:rsid w:val="003608A9"/>
    <w:rsid w:val="003609F6"/>
    <w:rsid w:val="00360B7E"/>
    <w:rsid w:val="00360EFC"/>
    <w:rsid w:val="0036115A"/>
    <w:rsid w:val="0036121F"/>
    <w:rsid w:val="00361753"/>
    <w:rsid w:val="003622BE"/>
    <w:rsid w:val="00362BF5"/>
    <w:rsid w:val="00362F2B"/>
    <w:rsid w:val="00363111"/>
    <w:rsid w:val="00363658"/>
    <w:rsid w:val="00363676"/>
    <w:rsid w:val="00363825"/>
    <w:rsid w:val="003638B6"/>
    <w:rsid w:val="00363B6A"/>
    <w:rsid w:val="00363C19"/>
    <w:rsid w:val="00364331"/>
    <w:rsid w:val="003648B9"/>
    <w:rsid w:val="00365016"/>
    <w:rsid w:val="003656EE"/>
    <w:rsid w:val="00365A67"/>
    <w:rsid w:val="003661CF"/>
    <w:rsid w:val="0036638F"/>
    <w:rsid w:val="003663C1"/>
    <w:rsid w:val="0036698D"/>
    <w:rsid w:val="00366AE4"/>
    <w:rsid w:val="00366BA0"/>
    <w:rsid w:val="00366BE8"/>
    <w:rsid w:val="003673CB"/>
    <w:rsid w:val="00367E4F"/>
    <w:rsid w:val="00367F9D"/>
    <w:rsid w:val="00370174"/>
    <w:rsid w:val="0037017F"/>
    <w:rsid w:val="003702A4"/>
    <w:rsid w:val="0037049C"/>
    <w:rsid w:val="00370A8F"/>
    <w:rsid w:val="00370C60"/>
    <w:rsid w:val="0037109F"/>
    <w:rsid w:val="003711B3"/>
    <w:rsid w:val="003717D6"/>
    <w:rsid w:val="003718D7"/>
    <w:rsid w:val="00371906"/>
    <w:rsid w:val="00371B14"/>
    <w:rsid w:val="00371FFC"/>
    <w:rsid w:val="003721F1"/>
    <w:rsid w:val="00372A38"/>
    <w:rsid w:val="00372EFD"/>
    <w:rsid w:val="003733D1"/>
    <w:rsid w:val="00373623"/>
    <w:rsid w:val="0037380E"/>
    <w:rsid w:val="00373879"/>
    <w:rsid w:val="00373924"/>
    <w:rsid w:val="00373D07"/>
    <w:rsid w:val="00374244"/>
    <w:rsid w:val="00375AF9"/>
    <w:rsid w:val="00375CFC"/>
    <w:rsid w:val="00375EA8"/>
    <w:rsid w:val="003764E3"/>
    <w:rsid w:val="0037672B"/>
    <w:rsid w:val="00376A3C"/>
    <w:rsid w:val="00377576"/>
    <w:rsid w:val="0037761A"/>
    <w:rsid w:val="00377CD8"/>
    <w:rsid w:val="00377E08"/>
    <w:rsid w:val="00377F75"/>
    <w:rsid w:val="003802A9"/>
    <w:rsid w:val="00380B36"/>
    <w:rsid w:val="00380D24"/>
    <w:rsid w:val="003816A5"/>
    <w:rsid w:val="003818FC"/>
    <w:rsid w:val="00382320"/>
    <w:rsid w:val="00382970"/>
    <w:rsid w:val="00383191"/>
    <w:rsid w:val="003836F2"/>
    <w:rsid w:val="00383D62"/>
    <w:rsid w:val="00383FAF"/>
    <w:rsid w:val="0038405D"/>
    <w:rsid w:val="00384107"/>
    <w:rsid w:val="00384821"/>
    <w:rsid w:val="003856D9"/>
    <w:rsid w:val="003859FC"/>
    <w:rsid w:val="003870FE"/>
    <w:rsid w:val="00387540"/>
    <w:rsid w:val="003875B7"/>
    <w:rsid w:val="00387768"/>
    <w:rsid w:val="003877F8"/>
    <w:rsid w:val="00387949"/>
    <w:rsid w:val="00387CCD"/>
    <w:rsid w:val="00387EE1"/>
    <w:rsid w:val="00387FBB"/>
    <w:rsid w:val="003906D6"/>
    <w:rsid w:val="00390AC6"/>
    <w:rsid w:val="00390E60"/>
    <w:rsid w:val="00391B22"/>
    <w:rsid w:val="00391B97"/>
    <w:rsid w:val="00391F02"/>
    <w:rsid w:val="00392355"/>
    <w:rsid w:val="003925BD"/>
    <w:rsid w:val="00392F53"/>
    <w:rsid w:val="00392FFE"/>
    <w:rsid w:val="003935DA"/>
    <w:rsid w:val="00393C98"/>
    <w:rsid w:val="00394D60"/>
    <w:rsid w:val="003953D0"/>
    <w:rsid w:val="00396000"/>
    <w:rsid w:val="003964D1"/>
    <w:rsid w:val="00396757"/>
    <w:rsid w:val="00397501"/>
    <w:rsid w:val="003A00CE"/>
    <w:rsid w:val="003A044A"/>
    <w:rsid w:val="003A08BE"/>
    <w:rsid w:val="003A0DEE"/>
    <w:rsid w:val="003A0F30"/>
    <w:rsid w:val="003A14AF"/>
    <w:rsid w:val="003A1CE2"/>
    <w:rsid w:val="003A206B"/>
    <w:rsid w:val="003A2246"/>
    <w:rsid w:val="003A26B9"/>
    <w:rsid w:val="003A26CA"/>
    <w:rsid w:val="003A2752"/>
    <w:rsid w:val="003A2B8C"/>
    <w:rsid w:val="003A2D62"/>
    <w:rsid w:val="003A2FB0"/>
    <w:rsid w:val="003A36E6"/>
    <w:rsid w:val="003A373D"/>
    <w:rsid w:val="003A39AD"/>
    <w:rsid w:val="003A3A04"/>
    <w:rsid w:val="003A3CF5"/>
    <w:rsid w:val="003A3D0B"/>
    <w:rsid w:val="003A418D"/>
    <w:rsid w:val="003A432B"/>
    <w:rsid w:val="003A44EA"/>
    <w:rsid w:val="003A4608"/>
    <w:rsid w:val="003A4822"/>
    <w:rsid w:val="003A4B61"/>
    <w:rsid w:val="003A5615"/>
    <w:rsid w:val="003A58A6"/>
    <w:rsid w:val="003A5B0E"/>
    <w:rsid w:val="003A5D44"/>
    <w:rsid w:val="003A61A0"/>
    <w:rsid w:val="003A642A"/>
    <w:rsid w:val="003A652E"/>
    <w:rsid w:val="003A6960"/>
    <w:rsid w:val="003A69AA"/>
    <w:rsid w:val="003A6AB3"/>
    <w:rsid w:val="003A6DC4"/>
    <w:rsid w:val="003A78BE"/>
    <w:rsid w:val="003B0B57"/>
    <w:rsid w:val="003B0C49"/>
    <w:rsid w:val="003B0C5E"/>
    <w:rsid w:val="003B1042"/>
    <w:rsid w:val="003B1178"/>
    <w:rsid w:val="003B134E"/>
    <w:rsid w:val="003B1FCC"/>
    <w:rsid w:val="003B21AA"/>
    <w:rsid w:val="003B222D"/>
    <w:rsid w:val="003B23C5"/>
    <w:rsid w:val="003B29C5"/>
    <w:rsid w:val="003B2DD8"/>
    <w:rsid w:val="003B2E89"/>
    <w:rsid w:val="003B30FC"/>
    <w:rsid w:val="003B3216"/>
    <w:rsid w:val="003B35A4"/>
    <w:rsid w:val="003B36F6"/>
    <w:rsid w:val="003B3C14"/>
    <w:rsid w:val="003B3C2A"/>
    <w:rsid w:val="003B3C64"/>
    <w:rsid w:val="003B3DA4"/>
    <w:rsid w:val="003B3EE9"/>
    <w:rsid w:val="003B4A40"/>
    <w:rsid w:val="003B4BE4"/>
    <w:rsid w:val="003B4D23"/>
    <w:rsid w:val="003B4E5C"/>
    <w:rsid w:val="003B531E"/>
    <w:rsid w:val="003B553B"/>
    <w:rsid w:val="003B5554"/>
    <w:rsid w:val="003B569D"/>
    <w:rsid w:val="003B5ABC"/>
    <w:rsid w:val="003B639F"/>
    <w:rsid w:val="003B671B"/>
    <w:rsid w:val="003B6894"/>
    <w:rsid w:val="003B7EB2"/>
    <w:rsid w:val="003C027B"/>
    <w:rsid w:val="003C08D1"/>
    <w:rsid w:val="003C0C06"/>
    <w:rsid w:val="003C0C3F"/>
    <w:rsid w:val="003C0E96"/>
    <w:rsid w:val="003C1F0D"/>
    <w:rsid w:val="003C20B8"/>
    <w:rsid w:val="003C20DC"/>
    <w:rsid w:val="003C22EA"/>
    <w:rsid w:val="003C2AD7"/>
    <w:rsid w:val="003C3358"/>
    <w:rsid w:val="003C38CE"/>
    <w:rsid w:val="003C3A44"/>
    <w:rsid w:val="003C42EB"/>
    <w:rsid w:val="003C4995"/>
    <w:rsid w:val="003C49B9"/>
    <w:rsid w:val="003C4A92"/>
    <w:rsid w:val="003C4D89"/>
    <w:rsid w:val="003C4E67"/>
    <w:rsid w:val="003C5635"/>
    <w:rsid w:val="003C5B37"/>
    <w:rsid w:val="003C5D9B"/>
    <w:rsid w:val="003C5FCE"/>
    <w:rsid w:val="003C5FF4"/>
    <w:rsid w:val="003C61AB"/>
    <w:rsid w:val="003C62F2"/>
    <w:rsid w:val="003C6A79"/>
    <w:rsid w:val="003C6C41"/>
    <w:rsid w:val="003C6C4A"/>
    <w:rsid w:val="003C737B"/>
    <w:rsid w:val="003C738A"/>
    <w:rsid w:val="003C74A3"/>
    <w:rsid w:val="003C790C"/>
    <w:rsid w:val="003C7BE1"/>
    <w:rsid w:val="003C7E26"/>
    <w:rsid w:val="003D04A4"/>
    <w:rsid w:val="003D0733"/>
    <w:rsid w:val="003D0BBA"/>
    <w:rsid w:val="003D0E4F"/>
    <w:rsid w:val="003D174B"/>
    <w:rsid w:val="003D1C1A"/>
    <w:rsid w:val="003D1D46"/>
    <w:rsid w:val="003D1E1B"/>
    <w:rsid w:val="003D21D5"/>
    <w:rsid w:val="003D22FF"/>
    <w:rsid w:val="003D2338"/>
    <w:rsid w:val="003D26AD"/>
    <w:rsid w:val="003D2D00"/>
    <w:rsid w:val="003D2E8B"/>
    <w:rsid w:val="003D2FBD"/>
    <w:rsid w:val="003D31D4"/>
    <w:rsid w:val="003D31E6"/>
    <w:rsid w:val="003D32C2"/>
    <w:rsid w:val="003D33C0"/>
    <w:rsid w:val="003D35B9"/>
    <w:rsid w:val="003D362F"/>
    <w:rsid w:val="003D3CE1"/>
    <w:rsid w:val="003D41BF"/>
    <w:rsid w:val="003D4406"/>
    <w:rsid w:val="003D44ED"/>
    <w:rsid w:val="003D4CD5"/>
    <w:rsid w:val="003D4D5C"/>
    <w:rsid w:val="003D4F46"/>
    <w:rsid w:val="003D4FBD"/>
    <w:rsid w:val="003D5B7A"/>
    <w:rsid w:val="003D5EA0"/>
    <w:rsid w:val="003D681D"/>
    <w:rsid w:val="003D6DCB"/>
    <w:rsid w:val="003D74E4"/>
    <w:rsid w:val="003D7FF3"/>
    <w:rsid w:val="003E0120"/>
    <w:rsid w:val="003E0275"/>
    <w:rsid w:val="003E068B"/>
    <w:rsid w:val="003E0AD0"/>
    <w:rsid w:val="003E0D1C"/>
    <w:rsid w:val="003E0DA9"/>
    <w:rsid w:val="003E1C48"/>
    <w:rsid w:val="003E2355"/>
    <w:rsid w:val="003E24A0"/>
    <w:rsid w:val="003E2891"/>
    <w:rsid w:val="003E2E67"/>
    <w:rsid w:val="003E2F94"/>
    <w:rsid w:val="003E3E01"/>
    <w:rsid w:val="003E3E3B"/>
    <w:rsid w:val="003E4507"/>
    <w:rsid w:val="003E46A2"/>
    <w:rsid w:val="003E4AA4"/>
    <w:rsid w:val="003E4AB4"/>
    <w:rsid w:val="003E4F50"/>
    <w:rsid w:val="003E5146"/>
    <w:rsid w:val="003E5A5C"/>
    <w:rsid w:val="003E5DE1"/>
    <w:rsid w:val="003E6DAA"/>
    <w:rsid w:val="003E7050"/>
    <w:rsid w:val="003E71CB"/>
    <w:rsid w:val="003E7250"/>
    <w:rsid w:val="003E7624"/>
    <w:rsid w:val="003E7965"/>
    <w:rsid w:val="003E7BAE"/>
    <w:rsid w:val="003E7F93"/>
    <w:rsid w:val="003F001E"/>
    <w:rsid w:val="003F011A"/>
    <w:rsid w:val="003F0345"/>
    <w:rsid w:val="003F0683"/>
    <w:rsid w:val="003F126D"/>
    <w:rsid w:val="003F14C4"/>
    <w:rsid w:val="003F1540"/>
    <w:rsid w:val="003F177E"/>
    <w:rsid w:val="003F1C4A"/>
    <w:rsid w:val="003F237B"/>
    <w:rsid w:val="003F2BC5"/>
    <w:rsid w:val="003F3595"/>
    <w:rsid w:val="003F373D"/>
    <w:rsid w:val="003F4157"/>
    <w:rsid w:val="003F439C"/>
    <w:rsid w:val="003F485A"/>
    <w:rsid w:val="003F48B2"/>
    <w:rsid w:val="003F4A20"/>
    <w:rsid w:val="003F4AA8"/>
    <w:rsid w:val="003F5231"/>
    <w:rsid w:val="003F5A0B"/>
    <w:rsid w:val="003F5E2A"/>
    <w:rsid w:val="003F5E90"/>
    <w:rsid w:val="003F5F68"/>
    <w:rsid w:val="003F614D"/>
    <w:rsid w:val="003F6524"/>
    <w:rsid w:val="003F66BB"/>
    <w:rsid w:val="003F6774"/>
    <w:rsid w:val="003F6AE4"/>
    <w:rsid w:val="003F6DE5"/>
    <w:rsid w:val="003F6F86"/>
    <w:rsid w:val="003F7666"/>
    <w:rsid w:val="003F78CD"/>
    <w:rsid w:val="003F7F0A"/>
    <w:rsid w:val="0040017E"/>
    <w:rsid w:val="00400C80"/>
    <w:rsid w:val="00400E71"/>
    <w:rsid w:val="00400FDC"/>
    <w:rsid w:val="004013D8"/>
    <w:rsid w:val="00401688"/>
    <w:rsid w:val="0040177F"/>
    <w:rsid w:val="00401D15"/>
    <w:rsid w:val="00402074"/>
    <w:rsid w:val="0040211B"/>
    <w:rsid w:val="004024B9"/>
    <w:rsid w:val="0040268E"/>
    <w:rsid w:val="00402F7C"/>
    <w:rsid w:val="0040312C"/>
    <w:rsid w:val="004032DE"/>
    <w:rsid w:val="00403342"/>
    <w:rsid w:val="00403621"/>
    <w:rsid w:val="00403BFC"/>
    <w:rsid w:val="0040409F"/>
    <w:rsid w:val="004040F3"/>
    <w:rsid w:val="004049C1"/>
    <w:rsid w:val="00404B51"/>
    <w:rsid w:val="00404CA4"/>
    <w:rsid w:val="00405C6D"/>
    <w:rsid w:val="004061B4"/>
    <w:rsid w:val="00406331"/>
    <w:rsid w:val="00406A38"/>
    <w:rsid w:val="0040708A"/>
    <w:rsid w:val="0040736C"/>
    <w:rsid w:val="0040751C"/>
    <w:rsid w:val="0040761E"/>
    <w:rsid w:val="00407F22"/>
    <w:rsid w:val="00407F53"/>
    <w:rsid w:val="00407F79"/>
    <w:rsid w:val="004100F9"/>
    <w:rsid w:val="004105A3"/>
    <w:rsid w:val="00410825"/>
    <w:rsid w:val="0041102C"/>
    <w:rsid w:val="00411817"/>
    <w:rsid w:val="00411ABB"/>
    <w:rsid w:val="00411D28"/>
    <w:rsid w:val="00411FD6"/>
    <w:rsid w:val="00412279"/>
    <w:rsid w:val="00412503"/>
    <w:rsid w:val="00412875"/>
    <w:rsid w:val="00412958"/>
    <w:rsid w:val="00413333"/>
    <w:rsid w:val="00413427"/>
    <w:rsid w:val="0041342D"/>
    <w:rsid w:val="00413559"/>
    <w:rsid w:val="004139F6"/>
    <w:rsid w:val="00413A9C"/>
    <w:rsid w:val="00413C67"/>
    <w:rsid w:val="00413D3B"/>
    <w:rsid w:val="00413F0A"/>
    <w:rsid w:val="004140FB"/>
    <w:rsid w:val="004143AC"/>
    <w:rsid w:val="00415241"/>
    <w:rsid w:val="004153D7"/>
    <w:rsid w:val="0041577D"/>
    <w:rsid w:val="00415848"/>
    <w:rsid w:val="00415919"/>
    <w:rsid w:val="00415F78"/>
    <w:rsid w:val="00416A6D"/>
    <w:rsid w:val="00416B6B"/>
    <w:rsid w:val="00417B35"/>
    <w:rsid w:val="00417C7F"/>
    <w:rsid w:val="00417D0C"/>
    <w:rsid w:val="00420116"/>
    <w:rsid w:val="00420144"/>
    <w:rsid w:val="00420436"/>
    <w:rsid w:val="0042096C"/>
    <w:rsid w:val="00420AF5"/>
    <w:rsid w:val="00420F23"/>
    <w:rsid w:val="00421531"/>
    <w:rsid w:val="004217A2"/>
    <w:rsid w:val="00421800"/>
    <w:rsid w:val="0042193B"/>
    <w:rsid w:val="00421A68"/>
    <w:rsid w:val="00421ABA"/>
    <w:rsid w:val="00421B79"/>
    <w:rsid w:val="00422290"/>
    <w:rsid w:val="004228DF"/>
    <w:rsid w:val="004229D2"/>
    <w:rsid w:val="00422F92"/>
    <w:rsid w:val="00422FE3"/>
    <w:rsid w:val="00423950"/>
    <w:rsid w:val="004240BD"/>
    <w:rsid w:val="0042445D"/>
    <w:rsid w:val="00424854"/>
    <w:rsid w:val="00424889"/>
    <w:rsid w:val="004248CD"/>
    <w:rsid w:val="00424A76"/>
    <w:rsid w:val="00424C5F"/>
    <w:rsid w:val="00424C6C"/>
    <w:rsid w:val="0042544F"/>
    <w:rsid w:val="0042558B"/>
    <w:rsid w:val="0042580A"/>
    <w:rsid w:val="00425CB2"/>
    <w:rsid w:val="00425DEA"/>
    <w:rsid w:val="0042621B"/>
    <w:rsid w:val="00426714"/>
    <w:rsid w:val="0042685A"/>
    <w:rsid w:val="0042721E"/>
    <w:rsid w:val="00427537"/>
    <w:rsid w:val="0042759D"/>
    <w:rsid w:val="00427985"/>
    <w:rsid w:val="00427A7D"/>
    <w:rsid w:val="00427E68"/>
    <w:rsid w:val="00430183"/>
    <w:rsid w:val="00430196"/>
    <w:rsid w:val="00430441"/>
    <w:rsid w:val="004304DC"/>
    <w:rsid w:val="0043064C"/>
    <w:rsid w:val="00430776"/>
    <w:rsid w:val="00430AE5"/>
    <w:rsid w:val="00431006"/>
    <w:rsid w:val="00431233"/>
    <w:rsid w:val="004317EF"/>
    <w:rsid w:val="00432107"/>
    <w:rsid w:val="004321CC"/>
    <w:rsid w:val="0043393D"/>
    <w:rsid w:val="00433C87"/>
    <w:rsid w:val="00433F18"/>
    <w:rsid w:val="004343D2"/>
    <w:rsid w:val="00434DB1"/>
    <w:rsid w:val="00434E1C"/>
    <w:rsid w:val="00435015"/>
    <w:rsid w:val="004354B2"/>
    <w:rsid w:val="00435887"/>
    <w:rsid w:val="004359DC"/>
    <w:rsid w:val="00435D4C"/>
    <w:rsid w:val="004365CC"/>
    <w:rsid w:val="00436883"/>
    <w:rsid w:val="00436A78"/>
    <w:rsid w:val="00436AA6"/>
    <w:rsid w:val="00436E0C"/>
    <w:rsid w:val="0043735B"/>
    <w:rsid w:val="004373BA"/>
    <w:rsid w:val="004373C5"/>
    <w:rsid w:val="004402B8"/>
    <w:rsid w:val="004402D0"/>
    <w:rsid w:val="0044078A"/>
    <w:rsid w:val="004415EF"/>
    <w:rsid w:val="004417E8"/>
    <w:rsid w:val="00441A15"/>
    <w:rsid w:val="00441C8C"/>
    <w:rsid w:val="00441CF6"/>
    <w:rsid w:val="00441D33"/>
    <w:rsid w:val="0044280A"/>
    <w:rsid w:val="004428BE"/>
    <w:rsid w:val="00442AB6"/>
    <w:rsid w:val="00442E76"/>
    <w:rsid w:val="0044304A"/>
    <w:rsid w:val="0044326F"/>
    <w:rsid w:val="00443EE7"/>
    <w:rsid w:val="00443FFF"/>
    <w:rsid w:val="0044406E"/>
    <w:rsid w:val="00444647"/>
    <w:rsid w:val="00444812"/>
    <w:rsid w:val="00444B85"/>
    <w:rsid w:val="00445176"/>
    <w:rsid w:val="004453AF"/>
    <w:rsid w:val="00445D4E"/>
    <w:rsid w:val="00446250"/>
    <w:rsid w:val="004469CC"/>
    <w:rsid w:val="00446A73"/>
    <w:rsid w:val="00446BF3"/>
    <w:rsid w:val="00446DB4"/>
    <w:rsid w:val="00446FB6"/>
    <w:rsid w:val="004470ED"/>
    <w:rsid w:val="00447213"/>
    <w:rsid w:val="00447254"/>
    <w:rsid w:val="004472F3"/>
    <w:rsid w:val="00447EE8"/>
    <w:rsid w:val="00450040"/>
    <w:rsid w:val="0045085C"/>
    <w:rsid w:val="00450C29"/>
    <w:rsid w:val="00450DBB"/>
    <w:rsid w:val="00450E39"/>
    <w:rsid w:val="00451004"/>
    <w:rsid w:val="00451C30"/>
    <w:rsid w:val="00452132"/>
    <w:rsid w:val="00452211"/>
    <w:rsid w:val="00452B4F"/>
    <w:rsid w:val="004532BC"/>
    <w:rsid w:val="00453377"/>
    <w:rsid w:val="0045359F"/>
    <w:rsid w:val="00453624"/>
    <w:rsid w:val="00453E28"/>
    <w:rsid w:val="00454030"/>
    <w:rsid w:val="004549DD"/>
    <w:rsid w:val="00454AEA"/>
    <w:rsid w:val="00454CA9"/>
    <w:rsid w:val="00454FBD"/>
    <w:rsid w:val="004551F2"/>
    <w:rsid w:val="00455443"/>
    <w:rsid w:val="004554A7"/>
    <w:rsid w:val="00455890"/>
    <w:rsid w:val="00455984"/>
    <w:rsid w:val="0045634F"/>
    <w:rsid w:val="00456381"/>
    <w:rsid w:val="00456D84"/>
    <w:rsid w:val="00456E68"/>
    <w:rsid w:val="00457033"/>
    <w:rsid w:val="00457067"/>
    <w:rsid w:val="004571A2"/>
    <w:rsid w:val="0045740A"/>
    <w:rsid w:val="004574A1"/>
    <w:rsid w:val="004575C1"/>
    <w:rsid w:val="004576E2"/>
    <w:rsid w:val="00457C64"/>
    <w:rsid w:val="0046104F"/>
    <w:rsid w:val="0046109C"/>
    <w:rsid w:val="004612AA"/>
    <w:rsid w:val="004612B8"/>
    <w:rsid w:val="00461967"/>
    <w:rsid w:val="0046205A"/>
    <w:rsid w:val="004621A2"/>
    <w:rsid w:val="00462620"/>
    <w:rsid w:val="004629A1"/>
    <w:rsid w:val="00462C19"/>
    <w:rsid w:val="00462C75"/>
    <w:rsid w:val="004632D8"/>
    <w:rsid w:val="0046364E"/>
    <w:rsid w:val="00463CCA"/>
    <w:rsid w:val="00463D8E"/>
    <w:rsid w:val="00463DD8"/>
    <w:rsid w:val="00463E34"/>
    <w:rsid w:val="00464022"/>
    <w:rsid w:val="00464100"/>
    <w:rsid w:val="00464264"/>
    <w:rsid w:val="0046470F"/>
    <w:rsid w:val="00464A5C"/>
    <w:rsid w:val="00464BC5"/>
    <w:rsid w:val="004653B7"/>
    <w:rsid w:val="00465556"/>
    <w:rsid w:val="00465807"/>
    <w:rsid w:val="004658C4"/>
    <w:rsid w:val="00465B8E"/>
    <w:rsid w:val="00465E25"/>
    <w:rsid w:val="0046627F"/>
    <w:rsid w:val="00466730"/>
    <w:rsid w:val="0046673B"/>
    <w:rsid w:val="004667CF"/>
    <w:rsid w:val="004668A1"/>
    <w:rsid w:val="00466F0E"/>
    <w:rsid w:val="00467136"/>
    <w:rsid w:val="004673FE"/>
    <w:rsid w:val="00467461"/>
    <w:rsid w:val="00467549"/>
    <w:rsid w:val="00467733"/>
    <w:rsid w:val="00467A0B"/>
    <w:rsid w:val="00467A76"/>
    <w:rsid w:val="00467A8C"/>
    <w:rsid w:val="004703F3"/>
    <w:rsid w:val="004708F9"/>
    <w:rsid w:val="00470A42"/>
    <w:rsid w:val="00470AF2"/>
    <w:rsid w:val="00470C0A"/>
    <w:rsid w:val="00470FF1"/>
    <w:rsid w:val="004712B0"/>
    <w:rsid w:val="004714E5"/>
    <w:rsid w:val="00471688"/>
    <w:rsid w:val="004716A6"/>
    <w:rsid w:val="00471713"/>
    <w:rsid w:val="00471C03"/>
    <w:rsid w:val="00472ADD"/>
    <w:rsid w:val="00472FB5"/>
    <w:rsid w:val="004737A5"/>
    <w:rsid w:val="00473817"/>
    <w:rsid w:val="00473828"/>
    <w:rsid w:val="00473AF8"/>
    <w:rsid w:val="0047409E"/>
    <w:rsid w:val="004753D8"/>
    <w:rsid w:val="00475A49"/>
    <w:rsid w:val="00475C2B"/>
    <w:rsid w:val="00475C90"/>
    <w:rsid w:val="004769FB"/>
    <w:rsid w:val="00476CF1"/>
    <w:rsid w:val="004770CF"/>
    <w:rsid w:val="0047716F"/>
    <w:rsid w:val="004775D2"/>
    <w:rsid w:val="00477AC1"/>
    <w:rsid w:val="00477ADB"/>
    <w:rsid w:val="00477BE9"/>
    <w:rsid w:val="00477C83"/>
    <w:rsid w:val="004800EF"/>
    <w:rsid w:val="0048063A"/>
    <w:rsid w:val="0048066D"/>
    <w:rsid w:val="004806FE"/>
    <w:rsid w:val="00480C6A"/>
    <w:rsid w:val="00480D96"/>
    <w:rsid w:val="004810FB"/>
    <w:rsid w:val="0048160D"/>
    <w:rsid w:val="00481ADE"/>
    <w:rsid w:val="00481E57"/>
    <w:rsid w:val="0048215F"/>
    <w:rsid w:val="0048231D"/>
    <w:rsid w:val="00482809"/>
    <w:rsid w:val="004832BF"/>
    <w:rsid w:val="004838C7"/>
    <w:rsid w:val="00483917"/>
    <w:rsid w:val="00484079"/>
    <w:rsid w:val="004844E9"/>
    <w:rsid w:val="00484E04"/>
    <w:rsid w:val="0048541C"/>
    <w:rsid w:val="0048552F"/>
    <w:rsid w:val="00485B78"/>
    <w:rsid w:val="00485C2A"/>
    <w:rsid w:val="00485CD1"/>
    <w:rsid w:val="00485DDF"/>
    <w:rsid w:val="00485FB3"/>
    <w:rsid w:val="004861E4"/>
    <w:rsid w:val="004868AB"/>
    <w:rsid w:val="00486B81"/>
    <w:rsid w:val="00486DA6"/>
    <w:rsid w:val="00487040"/>
    <w:rsid w:val="004870A6"/>
    <w:rsid w:val="0048723D"/>
    <w:rsid w:val="0048785D"/>
    <w:rsid w:val="00487B57"/>
    <w:rsid w:val="00487CBD"/>
    <w:rsid w:val="00487FEC"/>
    <w:rsid w:val="00490023"/>
    <w:rsid w:val="00490151"/>
    <w:rsid w:val="004905D8"/>
    <w:rsid w:val="004909BE"/>
    <w:rsid w:val="00490B2C"/>
    <w:rsid w:val="00490FAD"/>
    <w:rsid w:val="00491037"/>
    <w:rsid w:val="0049129C"/>
    <w:rsid w:val="0049140C"/>
    <w:rsid w:val="00491427"/>
    <w:rsid w:val="00491B77"/>
    <w:rsid w:val="00491B95"/>
    <w:rsid w:val="00491BD2"/>
    <w:rsid w:val="004921E3"/>
    <w:rsid w:val="00492317"/>
    <w:rsid w:val="00492429"/>
    <w:rsid w:val="00492895"/>
    <w:rsid w:val="00493FD9"/>
    <w:rsid w:val="00495189"/>
    <w:rsid w:val="00495216"/>
    <w:rsid w:val="004970B1"/>
    <w:rsid w:val="004973B0"/>
    <w:rsid w:val="0049758E"/>
    <w:rsid w:val="004975E7"/>
    <w:rsid w:val="00497A7B"/>
    <w:rsid w:val="004A021E"/>
    <w:rsid w:val="004A02A3"/>
    <w:rsid w:val="004A04D5"/>
    <w:rsid w:val="004A08EE"/>
    <w:rsid w:val="004A0A1E"/>
    <w:rsid w:val="004A0AB6"/>
    <w:rsid w:val="004A0B91"/>
    <w:rsid w:val="004A11A7"/>
    <w:rsid w:val="004A148D"/>
    <w:rsid w:val="004A21C3"/>
    <w:rsid w:val="004A350C"/>
    <w:rsid w:val="004A3F03"/>
    <w:rsid w:val="004A41B6"/>
    <w:rsid w:val="004A4909"/>
    <w:rsid w:val="004A4D4C"/>
    <w:rsid w:val="004A5BEE"/>
    <w:rsid w:val="004A5C67"/>
    <w:rsid w:val="004A605F"/>
    <w:rsid w:val="004A610A"/>
    <w:rsid w:val="004A6632"/>
    <w:rsid w:val="004A67DF"/>
    <w:rsid w:val="004A7024"/>
    <w:rsid w:val="004A7187"/>
    <w:rsid w:val="004A7713"/>
    <w:rsid w:val="004A7C73"/>
    <w:rsid w:val="004A7D5B"/>
    <w:rsid w:val="004A7D9D"/>
    <w:rsid w:val="004A7E4C"/>
    <w:rsid w:val="004B001A"/>
    <w:rsid w:val="004B05C0"/>
    <w:rsid w:val="004B0718"/>
    <w:rsid w:val="004B0EAE"/>
    <w:rsid w:val="004B0FE0"/>
    <w:rsid w:val="004B16D6"/>
    <w:rsid w:val="004B1725"/>
    <w:rsid w:val="004B18AB"/>
    <w:rsid w:val="004B18E9"/>
    <w:rsid w:val="004B18F0"/>
    <w:rsid w:val="004B25EC"/>
    <w:rsid w:val="004B29C1"/>
    <w:rsid w:val="004B2AED"/>
    <w:rsid w:val="004B2DE4"/>
    <w:rsid w:val="004B311B"/>
    <w:rsid w:val="004B31BE"/>
    <w:rsid w:val="004B3724"/>
    <w:rsid w:val="004B40AB"/>
    <w:rsid w:val="004B4250"/>
    <w:rsid w:val="004B443D"/>
    <w:rsid w:val="004B44C0"/>
    <w:rsid w:val="004B4629"/>
    <w:rsid w:val="004B4701"/>
    <w:rsid w:val="004B471C"/>
    <w:rsid w:val="004B4FE9"/>
    <w:rsid w:val="004B5365"/>
    <w:rsid w:val="004B55FD"/>
    <w:rsid w:val="004B58BE"/>
    <w:rsid w:val="004B594A"/>
    <w:rsid w:val="004B597A"/>
    <w:rsid w:val="004B5A90"/>
    <w:rsid w:val="004B5D18"/>
    <w:rsid w:val="004B5E35"/>
    <w:rsid w:val="004B638D"/>
    <w:rsid w:val="004B6419"/>
    <w:rsid w:val="004B669A"/>
    <w:rsid w:val="004B66B4"/>
    <w:rsid w:val="004B6A64"/>
    <w:rsid w:val="004B6B6D"/>
    <w:rsid w:val="004B6D9D"/>
    <w:rsid w:val="004B6E97"/>
    <w:rsid w:val="004B7359"/>
    <w:rsid w:val="004B78CF"/>
    <w:rsid w:val="004B7A84"/>
    <w:rsid w:val="004B7B02"/>
    <w:rsid w:val="004C0B7C"/>
    <w:rsid w:val="004C0F37"/>
    <w:rsid w:val="004C0F3F"/>
    <w:rsid w:val="004C0FDC"/>
    <w:rsid w:val="004C13E4"/>
    <w:rsid w:val="004C1798"/>
    <w:rsid w:val="004C1BD5"/>
    <w:rsid w:val="004C20EA"/>
    <w:rsid w:val="004C2168"/>
    <w:rsid w:val="004C221F"/>
    <w:rsid w:val="004C2A45"/>
    <w:rsid w:val="004C2A78"/>
    <w:rsid w:val="004C2F7B"/>
    <w:rsid w:val="004C378A"/>
    <w:rsid w:val="004C3A8C"/>
    <w:rsid w:val="004C3F06"/>
    <w:rsid w:val="004C47E9"/>
    <w:rsid w:val="004C49CF"/>
    <w:rsid w:val="004C4ECA"/>
    <w:rsid w:val="004C50B0"/>
    <w:rsid w:val="004C5429"/>
    <w:rsid w:val="004C57D2"/>
    <w:rsid w:val="004C5932"/>
    <w:rsid w:val="004C66F1"/>
    <w:rsid w:val="004C6779"/>
    <w:rsid w:val="004C691B"/>
    <w:rsid w:val="004C6E1A"/>
    <w:rsid w:val="004C70AB"/>
    <w:rsid w:val="004D0C20"/>
    <w:rsid w:val="004D0EAB"/>
    <w:rsid w:val="004D1478"/>
    <w:rsid w:val="004D1766"/>
    <w:rsid w:val="004D1A1C"/>
    <w:rsid w:val="004D1A96"/>
    <w:rsid w:val="004D2082"/>
    <w:rsid w:val="004D24AD"/>
    <w:rsid w:val="004D2C3C"/>
    <w:rsid w:val="004D31EA"/>
    <w:rsid w:val="004D37A1"/>
    <w:rsid w:val="004D3946"/>
    <w:rsid w:val="004D3A25"/>
    <w:rsid w:val="004D3AC8"/>
    <w:rsid w:val="004D4308"/>
    <w:rsid w:val="004D4478"/>
    <w:rsid w:val="004D45BB"/>
    <w:rsid w:val="004D4678"/>
    <w:rsid w:val="004D4B1D"/>
    <w:rsid w:val="004D512E"/>
    <w:rsid w:val="004D525F"/>
    <w:rsid w:val="004D528D"/>
    <w:rsid w:val="004D54FF"/>
    <w:rsid w:val="004D5975"/>
    <w:rsid w:val="004D59EF"/>
    <w:rsid w:val="004D5A84"/>
    <w:rsid w:val="004D5BCC"/>
    <w:rsid w:val="004D5EC3"/>
    <w:rsid w:val="004D6005"/>
    <w:rsid w:val="004D6138"/>
    <w:rsid w:val="004D613D"/>
    <w:rsid w:val="004D62C5"/>
    <w:rsid w:val="004D62D6"/>
    <w:rsid w:val="004D6308"/>
    <w:rsid w:val="004D6853"/>
    <w:rsid w:val="004D68E4"/>
    <w:rsid w:val="004D6DFA"/>
    <w:rsid w:val="004D6F13"/>
    <w:rsid w:val="004D74A0"/>
    <w:rsid w:val="004D762C"/>
    <w:rsid w:val="004D7D33"/>
    <w:rsid w:val="004D7E24"/>
    <w:rsid w:val="004D7E76"/>
    <w:rsid w:val="004E0016"/>
    <w:rsid w:val="004E02E8"/>
    <w:rsid w:val="004E0F2A"/>
    <w:rsid w:val="004E100A"/>
    <w:rsid w:val="004E1142"/>
    <w:rsid w:val="004E128B"/>
    <w:rsid w:val="004E1383"/>
    <w:rsid w:val="004E1AC7"/>
    <w:rsid w:val="004E1F30"/>
    <w:rsid w:val="004E200E"/>
    <w:rsid w:val="004E2070"/>
    <w:rsid w:val="004E2167"/>
    <w:rsid w:val="004E2366"/>
    <w:rsid w:val="004E30DC"/>
    <w:rsid w:val="004E330A"/>
    <w:rsid w:val="004E342F"/>
    <w:rsid w:val="004E347E"/>
    <w:rsid w:val="004E354C"/>
    <w:rsid w:val="004E3706"/>
    <w:rsid w:val="004E3E5A"/>
    <w:rsid w:val="004E3EC7"/>
    <w:rsid w:val="004E3FFF"/>
    <w:rsid w:val="004E40B5"/>
    <w:rsid w:val="004E4720"/>
    <w:rsid w:val="004E4827"/>
    <w:rsid w:val="004E4C75"/>
    <w:rsid w:val="004E4E9F"/>
    <w:rsid w:val="004E5177"/>
    <w:rsid w:val="004E5183"/>
    <w:rsid w:val="004E56BE"/>
    <w:rsid w:val="004E57FB"/>
    <w:rsid w:val="004E5C13"/>
    <w:rsid w:val="004E5D9D"/>
    <w:rsid w:val="004E5FEA"/>
    <w:rsid w:val="004E65B2"/>
    <w:rsid w:val="004E7576"/>
    <w:rsid w:val="004E78C4"/>
    <w:rsid w:val="004E7F0D"/>
    <w:rsid w:val="004E7FB6"/>
    <w:rsid w:val="004F0179"/>
    <w:rsid w:val="004F0238"/>
    <w:rsid w:val="004F0348"/>
    <w:rsid w:val="004F04A1"/>
    <w:rsid w:val="004F0619"/>
    <w:rsid w:val="004F0833"/>
    <w:rsid w:val="004F0C4C"/>
    <w:rsid w:val="004F2190"/>
    <w:rsid w:val="004F2D30"/>
    <w:rsid w:val="004F2F4E"/>
    <w:rsid w:val="004F30D8"/>
    <w:rsid w:val="004F35EE"/>
    <w:rsid w:val="004F3754"/>
    <w:rsid w:val="004F3992"/>
    <w:rsid w:val="004F3B93"/>
    <w:rsid w:val="004F46E9"/>
    <w:rsid w:val="004F46F5"/>
    <w:rsid w:val="004F49C3"/>
    <w:rsid w:val="004F4CB9"/>
    <w:rsid w:val="004F57F6"/>
    <w:rsid w:val="004F5CA5"/>
    <w:rsid w:val="004F6270"/>
    <w:rsid w:val="004F692D"/>
    <w:rsid w:val="004F6EFC"/>
    <w:rsid w:val="004F73E4"/>
    <w:rsid w:val="004F7554"/>
    <w:rsid w:val="004F7778"/>
    <w:rsid w:val="004F78DE"/>
    <w:rsid w:val="005003E6"/>
    <w:rsid w:val="0050042E"/>
    <w:rsid w:val="00500DDA"/>
    <w:rsid w:val="0050106B"/>
    <w:rsid w:val="00501372"/>
    <w:rsid w:val="0050175B"/>
    <w:rsid w:val="00501933"/>
    <w:rsid w:val="0050220B"/>
    <w:rsid w:val="00502459"/>
    <w:rsid w:val="00502C57"/>
    <w:rsid w:val="005030B2"/>
    <w:rsid w:val="005034E1"/>
    <w:rsid w:val="00503D6E"/>
    <w:rsid w:val="00503F05"/>
    <w:rsid w:val="005040AD"/>
    <w:rsid w:val="005041BD"/>
    <w:rsid w:val="00504A66"/>
    <w:rsid w:val="00504ED8"/>
    <w:rsid w:val="00505097"/>
    <w:rsid w:val="00505388"/>
    <w:rsid w:val="005056D4"/>
    <w:rsid w:val="00505BBD"/>
    <w:rsid w:val="00505D38"/>
    <w:rsid w:val="00506765"/>
    <w:rsid w:val="00506857"/>
    <w:rsid w:val="005074D4"/>
    <w:rsid w:val="00507F7F"/>
    <w:rsid w:val="00507FD5"/>
    <w:rsid w:val="005100EF"/>
    <w:rsid w:val="00510241"/>
    <w:rsid w:val="00510B76"/>
    <w:rsid w:val="00511277"/>
    <w:rsid w:val="005113F6"/>
    <w:rsid w:val="005119E3"/>
    <w:rsid w:val="0051213C"/>
    <w:rsid w:val="005123D9"/>
    <w:rsid w:val="00512B4C"/>
    <w:rsid w:val="0051342A"/>
    <w:rsid w:val="00513484"/>
    <w:rsid w:val="005135FA"/>
    <w:rsid w:val="00513B39"/>
    <w:rsid w:val="00513BEA"/>
    <w:rsid w:val="00513D73"/>
    <w:rsid w:val="005146C8"/>
    <w:rsid w:val="005147D1"/>
    <w:rsid w:val="005148FC"/>
    <w:rsid w:val="00514B7E"/>
    <w:rsid w:val="00514CAF"/>
    <w:rsid w:val="00514F4A"/>
    <w:rsid w:val="00515161"/>
    <w:rsid w:val="005155A1"/>
    <w:rsid w:val="00515A51"/>
    <w:rsid w:val="00515B5F"/>
    <w:rsid w:val="00515FB0"/>
    <w:rsid w:val="005160D2"/>
    <w:rsid w:val="00516C7D"/>
    <w:rsid w:val="00516CD2"/>
    <w:rsid w:val="00516E04"/>
    <w:rsid w:val="00517037"/>
    <w:rsid w:val="00517478"/>
    <w:rsid w:val="005203A5"/>
    <w:rsid w:val="00520495"/>
    <w:rsid w:val="00520A0B"/>
    <w:rsid w:val="00520E9D"/>
    <w:rsid w:val="00520ECB"/>
    <w:rsid w:val="00521402"/>
    <w:rsid w:val="0052158B"/>
    <w:rsid w:val="00521B14"/>
    <w:rsid w:val="00521C69"/>
    <w:rsid w:val="00522167"/>
    <w:rsid w:val="00522271"/>
    <w:rsid w:val="0052236C"/>
    <w:rsid w:val="00522670"/>
    <w:rsid w:val="00522758"/>
    <w:rsid w:val="005228FB"/>
    <w:rsid w:val="0052291B"/>
    <w:rsid w:val="0052336C"/>
    <w:rsid w:val="00523378"/>
    <w:rsid w:val="00523725"/>
    <w:rsid w:val="0052377F"/>
    <w:rsid w:val="0052378D"/>
    <w:rsid w:val="00523EFA"/>
    <w:rsid w:val="00523F83"/>
    <w:rsid w:val="005241D0"/>
    <w:rsid w:val="0052455B"/>
    <w:rsid w:val="00524735"/>
    <w:rsid w:val="00524AAF"/>
    <w:rsid w:val="005250F8"/>
    <w:rsid w:val="00525653"/>
    <w:rsid w:val="00525954"/>
    <w:rsid w:val="00525960"/>
    <w:rsid w:val="00526228"/>
    <w:rsid w:val="00526272"/>
    <w:rsid w:val="00526A7F"/>
    <w:rsid w:val="00526B53"/>
    <w:rsid w:val="00527205"/>
    <w:rsid w:val="005272AF"/>
    <w:rsid w:val="0052740F"/>
    <w:rsid w:val="00527925"/>
    <w:rsid w:val="00527C66"/>
    <w:rsid w:val="00530442"/>
    <w:rsid w:val="0053086B"/>
    <w:rsid w:val="005308D6"/>
    <w:rsid w:val="00530B50"/>
    <w:rsid w:val="005317E1"/>
    <w:rsid w:val="00531B4F"/>
    <w:rsid w:val="00532829"/>
    <w:rsid w:val="00532E27"/>
    <w:rsid w:val="005330AF"/>
    <w:rsid w:val="00533483"/>
    <w:rsid w:val="00533579"/>
    <w:rsid w:val="005339D1"/>
    <w:rsid w:val="005339F9"/>
    <w:rsid w:val="00533A6C"/>
    <w:rsid w:val="00533B47"/>
    <w:rsid w:val="00533D3E"/>
    <w:rsid w:val="00533D98"/>
    <w:rsid w:val="005340FF"/>
    <w:rsid w:val="00534799"/>
    <w:rsid w:val="00534EDB"/>
    <w:rsid w:val="005350D7"/>
    <w:rsid w:val="00535132"/>
    <w:rsid w:val="00535230"/>
    <w:rsid w:val="005354C7"/>
    <w:rsid w:val="0053586B"/>
    <w:rsid w:val="00535BCC"/>
    <w:rsid w:val="00535E3C"/>
    <w:rsid w:val="0053656A"/>
    <w:rsid w:val="0053678D"/>
    <w:rsid w:val="00536939"/>
    <w:rsid w:val="005369C3"/>
    <w:rsid w:val="0053704F"/>
    <w:rsid w:val="005378EA"/>
    <w:rsid w:val="00537F56"/>
    <w:rsid w:val="005403FA"/>
    <w:rsid w:val="0054091F"/>
    <w:rsid w:val="00540ADD"/>
    <w:rsid w:val="00540B19"/>
    <w:rsid w:val="00540E82"/>
    <w:rsid w:val="0054183A"/>
    <w:rsid w:val="00541996"/>
    <w:rsid w:val="00541B5E"/>
    <w:rsid w:val="00542200"/>
    <w:rsid w:val="00542716"/>
    <w:rsid w:val="0054287E"/>
    <w:rsid w:val="005430F1"/>
    <w:rsid w:val="00543231"/>
    <w:rsid w:val="00543439"/>
    <w:rsid w:val="005434C8"/>
    <w:rsid w:val="005435D6"/>
    <w:rsid w:val="00543B3C"/>
    <w:rsid w:val="00543CC8"/>
    <w:rsid w:val="00543CCF"/>
    <w:rsid w:val="00544106"/>
    <w:rsid w:val="005444DA"/>
    <w:rsid w:val="00544600"/>
    <w:rsid w:val="0054479D"/>
    <w:rsid w:val="00544860"/>
    <w:rsid w:val="00544910"/>
    <w:rsid w:val="00544EE1"/>
    <w:rsid w:val="005457E5"/>
    <w:rsid w:val="00545C6F"/>
    <w:rsid w:val="00545C74"/>
    <w:rsid w:val="00545CBF"/>
    <w:rsid w:val="00546209"/>
    <w:rsid w:val="0054640A"/>
    <w:rsid w:val="005466BD"/>
    <w:rsid w:val="0054699E"/>
    <w:rsid w:val="00546FE3"/>
    <w:rsid w:val="00547558"/>
    <w:rsid w:val="00547AF1"/>
    <w:rsid w:val="00547CF3"/>
    <w:rsid w:val="005504B8"/>
    <w:rsid w:val="00550AC2"/>
    <w:rsid w:val="00550B35"/>
    <w:rsid w:val="00551064"/>
    <w:rsid w:val="005510B9"/>
    <w:rsid w:val="00551BA1"/>
    <w:rsid w:val="00551D84"/>
    <w:rsid w:val="00551DE7"/>
    <w:rsid w:val="0055266B"/>
    <w:rsid w:val="005528C6"/>
    <w:rsid w:val="00552938"/>
    <w:rsid w:val="00552C83"/>
    <w:rsid w:val="00552D2B"/>
    <w:rsid w:val="00553070"/>
    <w:rsid w:val="0055308A"/>
    <w:rsid w:val="0055333A"/>
    <w:rsid w:val="005533B2"/>
    <w:rsid w:val="00553F1F"/>
    <w:rsid w:val="00553F5C"/>
    <w:rsid w:val="005542A4"/>
    <w:rsid w:val="00554339"/>
    <w:rsid w:val="00554506"/>
    <w:rsid w:val="00554531"/>
    <w:rsid w:val="00554E76"/>
    <w:rsid w:val="005555AE"/>
    <w:rsid w:val="0055590E"/>
    <w:rsid w:val="00555A24"/>
    <w:rsid w:val="00555C74"/>
    <w:rsid w:val="0055624E"/>
    <w:rsid w:val="005564D4"/>
    <w:rsid w:val="00556879"/>
    <w:rsid w:val="00556ACF"/>
    <w:rsid w:val="005573B8"/>
    <w:rsid w:val="00557441"/>
    <w:rsid w:val="00557ADC"/>
    <w:rsid w:val="00557E0C"/>
    <w:rsid w:val="00557F1D"/>
    <w:rsid w:val="00560039"/>
    <w:rsid w:val="00560134"/>
    <w:rsid w:val="00560354"/>
    <w:rsid w:val="005608A5"/>
    <w:rsid w:val="005609CB"/>
    <w:rsid w:val="005609E3"/>
    <w:rsid w:val="00560FA1"/>
    <w:rsid w:val="0056108A"/>
    <w:rsid w:val="00561221"/>
    <w:rsid w:val="0056148F"/>
    <w:rsid w:val="00561550"/>
    <w:rsid w:val="00561D56"/>
    <w:rsid w:val="00562B5C"/>
    <w:rsid w:val="0056323B"/>
    <w:rsid w:val="00563248"/>
    <w:rsid w:val="005634D5"/>
    <w:rsid w:val="00563618"/>
    <w:rsid w:val="005636B3"/>
    <w:rsid w:val="0056391D"/>
    <w:rsid w:val="00563AAD"/>
    <w:rsid w:val="00563C18"/>
    <w:rsid w:val="005642AB"/>
    <w:rsid w:val="00564611"/>
    <w:rsid w:val="005649D1"/>
    <w:rsid w:val="0056508E"/>
    <w:rsid w:val="00565178"/>
    <w:rsid w:val="005653AC"/>
    <w:rsid w:val="005655A9"/>
    <w:rsid w:val="005656DE"/>
    <w:rsid w:val="00565BD5"/>
    <w:rsid w:val="005665CD"/>
    <w:rsid w:val="005666D8"/>
    <w:rsid w:val="00566882"/>
    <w:rsid w:val="005673D8"/>
    <w:rsid w:val="005677E4"/>
    <w:rsid w:val="005677E6"/>
    <w:rsid w:val="0056797B"/>
    <w:rsid w:val="00570249"/>
    <w:rsid w:val="005707C2"/>
    <w:rsid w:val="005709DF"/>
    <w:rsid w:val="005711FD"/>
    <w:rsid w:val="00571318"/>
    <w:rsid w:val="00571594"/>
    <w:rsid w:val="00571B26"/>
    <w:rsid w:val="00571D15"/>
    <w:rsid w:val="00571EEF"/>
    <w:rsid w:val="0057260D"/>
    <w:rsid w:val="00572906"/>
    <w:rsid w:val="00572A16"/>
    <w:rsid w:val="00572EBD"/>
    <w:rsid w:val="00572ECE"/>
    <w:rsid w:val="00572EF9"/>
    <w:rsid w:val="005735DB"/>
    <w:rsid w:val="00573B3C"/>
    <w:rsid w:val="00574382"/>
    <w:rsid w:val="005747C2"/>
    <w:rsid w:val="005748B7"/>
    <w:rsid w:val="00574EDA"/>
    <w:rsid w:val="00574EDB"/>
    <w:rsid w:val="00575059"/>
    <w:rsid w:val="00575516"/>
    <w:rsid w:val="00575B84"/>
    <w:rsid w:val="00575DE3"/>
    <w:rsid w:val="00575EFD"/>
    <w:rsid w:val="00575F9D"/>
    <w:rsid w:val="0057621C"/>
    <w:rsid w:val="005762A6"/>
    <w:rsid w:val="005764F1"/>
    <w:rsid w:val="00576D30"/>
    <w:rsid w:val="00576E0D"/>
    <w:rsid w:val="00576F52"/>
    <w:rsid w:val="005771DA"/>
    <w:rsid w:val="00577564"/>
    <w:rsid w:val="00577D06"/>
    <w:rsid w:val="00577E38"/>
    <w:rsid w:val="00577FCF"/>
    <w:rsid w:val="0058075B"/>
    <w:rsid w:val="005808E5"/>
    <w:rsid w:val="00580B30"/>
    <w:rsid w:val="00580ECF"/>
    <w:rsid w:val="0058125D"/>
    <w:rsid w:val="005815F3"/>
    <w:rsid w:val="00581626"/>
    <w:rsid w:val="005817CE"/>
    <w:rsid w:val="00581C64"/>
    <w:rsid w:val="00581C6C"/>
    <w:rsid w:val="00581DCF"/>
    <w:rsid w:val="005825D3"/>
    <w:rsid w:val="00582605"/>
    <w:rsid w:val="00582992"/>
    <w:rsid w:val="00582D38"/>
    <w:rsid w:val="00582E43"/>
    <w:rsid w:val="00582EC9"/>
    <w:rsid w:val="00583299"/>
    <w:rsid w:val="00583408"/>
    <w:rsid w:val="00583512"/>
    <w:rsid w:val="00583C3E"/>
    <w:rsid w:val="00584128"/>
    <w:rsid w:val="0058417A"/>
    <w:rsid w:val="00585DE4"/>
    <w:rsid w:val="00586002"/>
    <w:rsid w:val="00586BCA"/>
    <w:rsid w:val="00586CB2"/>
    <w:rsid w:val="00587379"/>
    <w:rsid w:val="00587D38"/>
    <w:rsid w:val="00587F77"/>
    <w:rsid w:val="00590640"/>
    <w:rsid w:val="005909D3"/>
    <w:rsid w:val="00591CB8"/>
    <w:rsid w:val="00592045"/>
    <w:rsid w:val="0059292D"/>
    <w:rsid w:val="00592E66"/>
    <w:rsid w:val="00592F28"/>
    <w:rsid w:val="00592F41"/>
    <w:rsid w:val="005932FD"/>
    <w:rsid w:val="005933B4"/>
    <w:rsid w:val="005934B0"/>
    <w:rsid w:val="00593EDD"/>
    <w:rsid w:val="00594088"/>
    <w:rsid w:val="00594673"/>
    <w:rsid w:val="00594A4F"/>
    <w:rsid w:val="00595C47"/>
    <w:rsid w:val="00596133"/>
    <w:rsid w:val="005961F4"/>
    <w:rsid w:val="005969AB"/>
    <w:rsid w:val="005969F0"/>
    <w:rsid w:val="00596CB4"/>
    <w:rsid w:val="0059716A"/>
    <w:rsid w:val="00597471"/>
    <w:rsid w:val="00597A20"/>
    <w:rsid w:val="00597C10"/>
    <w:rsid w:val="005A0140"/>
    <w:rsid w:val="005A0F6E"/>
    <w:rsid w:val="005A11B6"/>
    <w:rsid w:val="005A1910"/>
    <w:rsid w:val="005A1A4B"/>
    <w:rsid w:val="005A1E2C"/>
    <w:rsid w:val="005A1F32"/>
    <w:rsid w:val="005A29AB"/>
    <w:rsid w:val="005A2A44"/>
    <w:rsid w:val="005A2AE6"/>
    <w:rsid w:val="005A2E01"/>
    <w:rsid w:val="005A3383"/>
    <w:rsid w:val="005A35D1"/>
    <w:rsid w:val="005A3D95"/>
    <w:rsid w:val="005A3DF4"/>
    <w:rsid w:val="005A3F4C"/>
    <w:rsid w:val="005A500F"/>
    <w:rsid w:val="005A54D5"/>
    <w:rsid w:val="005A5EE4"/>
    <w:rsid w:val="005A6181"/>
    <w:rsid w:val="005A622D"/>
    <w:rsid w:val="005A678E"/>
    <w:rsid w:val="005A679E"/>
    <w:rsid w:val="005A6928"/>
    <w:rsid w:val="005A6981"/>
    <w:rsid w:val="005A746B"/>
    <w:rsid w:val="005A7641"/>
    <w:rsid w:val="005A7771"/>
    <w:rsid w:val="005A787A"/>
    <w:rsid w:val="005B078E"/>
    <w:rsid w:val="005B0954"/>
    <w:rsid w:val="005B095B"/>
    <w:rsid w:val="005B164C"/>
    <w:rsid w:val="005B18AF"/>
    <w:rsid w:val="005B2614"/>
    <w:rsid w:val="005B263F"/>
    <w:rsid w:val="005B29E1"/>
    <w:rsid w:val="005B393A"/>
    <w:rsid w:val="005B3B54"/>
    <w:rsid w:val="005B3B73"/>
    <w:rsid w:val="005B3D86"/>
    <w:rsid w:val="005B40BE"/>
    <w:rsid w:val="005B428D"/>
    <w:rsid w:val="005B44A4"/>
    <w:rsid w:val="005B4723"/>
    <w:rsid w:val="005B585A"/>
    <w:rsid w:val="005B5EC1"/>
    <w:rsid w:val="005B6052"/>
    <w:rsid w:val="005B6506"/>
    <w:rsid w:val="005B6526"/>
    <w:rsid w:val="005B68FA"/>
    <w:rsid w:val="005B6A5C"/>
    <w:rsid w:val="005B75FA"/>
    <w:rsid w:val="005B7848"/>
    <w:rsid w:val="005B7ADD"/>
    <w:rsid w:val="005B7B56"/>
    <w:rsid w:val="005B7BA4"/>
    <w:rsid w:val="005B7E78"/>
    <w:rsid w:val="005B7F90"/>
    <w:rsid w:val="005C0131"/>
    <w:rsid w:val="005C06C6"/>
    <w:rsid w:val="005C1483"/>
    <w:rsid w:val="005C15E6"/>
    <w:rsid w:val="005C19DD"/>
    <w:rsid w:val="005C1A32"/>
    <w:rsid w:val="005C1AB4"/>
    <w:rsid w:val="005C2493"/>
    <w:rsid w:val="005C256C"/>
    <w:rsid w:val="005C29B8"/>
    <w:rsid w:val="005C2AC2"/>
    <w:rsid w:val="005C2D9D"/>
    <w:rsid w:val="005C2EA2"/>
    <w:rsid w:val="005C3166"/>
    <w:rsid w:val="005C3E19"/>
    <w:rsid w:val="005C3E36"/>
    <w:rsid w:val="005C4072"/>
    <w:rsid w:val="005C45E0"/>
    <w:rsid w:val="005C47CA"/>
    <w:rsid w:val="005C48FA"/>
    <w:rsid w:val="005C4A41"/>
    <w:rsid w:val="005C4CF4"/>
    <w:rsid w:val="005C5BE0"/>
    <w:rsid w:val="005C5FAF"/>
    <w:rsid w:val="005C642B"/>
    <w:rsid w:val="005C66EC"/>
    <w:rsid w:val="005C6C19"/>
    <w:rsid w:val="005C6E6C"/>
    <w:rsid w:val="005C6E72"/>
    <w:rsid w:val="005C75CC"/>
    <w:rsid w:val="005C79C5"/>
    <w:rsid w:val="005D037B"/>
    <w:rsid w:val="005D0762"/>
    <w:rsid w:val="005D1E5B"/>
    <w:rsid w:val="005D2CF2"/>
    <w:rsid w:val="005D32F3"/>
    <w:rsid w:val="005D3872"/>
    <w:rsid w:val="005D389A"/>
    <w:rsid w:val="005D3EAB"/>
    <w:rsid w:val="005D433E"/>
    <w:rsid w:val="005D444C"/>
    <w:rsid w:val="005D4EEC"/>
    <w:rsid w:val="005D5451"/>
    <w:rsid w:val="005D579C"/>
    <w:rsid w:val="005D5A4D"/>
    <w:rsid w:val="005D5A8E"/>
    <w:rsid w:val="005D5B74"/>
    <w:rsid w:val="005D5B8E"/>
    <w:rsid w:val="005D5D1A"/>
    <w:rsid w:val="005D5DDD"/>
    <w:rsid w:val="005D63FD"/>
    <w:rsid w:val="005D67F4"/>
    <w:rsid w:val="005D68BC"/>
    <w:rsid w:val="005D6DB9"/>
    <w:rsid w:val="005D735E"/>
    <w:rsid w:val="005D74A3"/>
    <w:rsid w:val="005D775A"/>
    <w:rsid w:val="005E0162"/>
    <w:rsid w:val="005E0DD8"/>
    <w:rsid w:val="005E116A"/>
    <w:rsid w:val="005E13FC"/>
    <w:rsid w:val="005E1C5B"/>
    <w:rsid w:val="005E1FD0"/>
    <w:rsid w:val="005E2A7D"/>
    <w:rsid w:val="005E3415"/>
    <w:rsid w:val="005E3847"/>
    <w:rsid w:val="005E3ABD"/>
    <w:rsid w:val="005E3B98"/>
    <w:rsid w:val="005E4247"/>
    <w:rsid w:val="005E44FA"/>
    <w:rsid w:val="005E4BA5"/>
    <w:rsid w:val="005E4EA3"/>
    <w:rsid w:val="005E5160"/>
    <w:rsid w:val="005E580B"/>
    <w:rsid w:val="005E58FE"/>
    <w:rsid w:val="005E5A58"/>
    <w:rsid w:val="005E5D39"/>
    <w:rsid w:val="005E5E8E"/>
    <w:rsid w:val="005E6869"/>
    <w:rsid w:val="005E787E"/>
    <w:rsid w:val="005E7EF1"/>
    <w:rsid w:val="005F003F"/>
    <w:rsid w:val="005F0087"/>
    <w:rsid w:val="005F0143"/>
    <w:rsid w:val="005F0436"/>
    <w:rsid w:val="005F0C03"/>
    <w:rsid w:val="005F1623"/>
    <w:rsid w:val="005F1B64"/>
    <w:rsid w:val="005F2961"/>
    <w:rsid w:val="005F3309"/>
    <w:rsid w:val="005F338D"/>
    <w:rsid w:val="005F354B"/>
    <w:rsid w:val="005F39CA"/>
    <w:rsid w:val="005F408D"/>
    <w:rsid w:val="005F4301"/>
    <w:rsid w:val="005F46D8"/>
    <w:rsid w:val="005F4C20"/>
    <w:rsid w:val="005F4C87"/>
    <w:rsid w:val="005F4CCC"/>
    <w:rsid w:val="005F4FE7"/>
    <w:rsid w:val="005F52EE"/>
    <w:rsid w:val="005F52F9"/>
    <w:rsid w:val="005F5749"/>
    <w:rsid w:val="005F5DD3"/>
    <w:rsid w:val="005F5E0E"/>
    <w:rsid w:val="005F6095"/>
    <w:rsid w:val="005F62BC"/>
    <w:rsid w:val="005F6413"/>
    <w:rsid w:val="005F6724"/>
    <w:rsid w:val="005F6AE6"/>
    <w:rsid w:val="005F6B22"/>
    <w:rsid w:val="005F6CA4"/>
    <w:rsid w:val="005F6FC5"/>
    <w:rsid w:val="005F6FD4"/>
    <w:rsid w:val="005F738C"/>
    <w:rsid w:val="005F7FC0"/>
    <w:rsid w:val="005F7FE1"/>
    <w:rsid w:val="0060004B"/>
    <w:rsid w:val="00600132"/>
    <w:rsid w:val="006001DD"/>
    <w:rsid w:val="006002A4"/>
    <w:rsid w:val="006002AD"/>
    <w:rsid w:val="0060036E"/>
    <w:rsid w:val="0060037E"/>
    <w:rsid w:val="006007F7"/>
    <w:rsid w:val="00600DA1"/>
    <w:rsid w:val="006012A6"/>
    <w:rsid w:val="006016DD"/>
    <w:rsid w:val="00601AB9"/>
    <w:rsid w:val="00601D3F"/>
    <w:rsid w:val="00603005"/>
    <w:rsid w:val="006036EC"/>
    <w:rsid w:val="00603BDE"/>
    <w:rsid w:val="00603D37"/>
    <w:rsid w:val="006044E9"/>
    <w:rsid w:val="0060560B"/>
    <w:rsid w:val="006056D9"/>
    <w:rsid w:val="006058B6"/>
    <w:rsid w:val="00605CD4"/>
    <w:rsid w:val="0060608C"/>
    <w:rsid w:val="0060627B"/>
    <w:rsid w:val="006064D1"/>
    <w:rsid w:val="00606A11"/>
    <w:rsid w:val="00606CF9"/>
    <w:rsid w:val="00606DD1"/>
    <w:rsid w:val="006074E3"/>
    <w:rsid w:val="00607B6F"/>
    <w:rsid w:val="00607B73"/>
    <w:rsid w:val="006104AE"/>
    <w:rsid w:val="00610E15"/>
    <w:rsid w:val="00611036"/>
    <w:rsid w:val="006113C3"/>
    <w:rsid w:val="006119D8"/>
    <w:rsid w:val="00611E7E"/>
    <w:rsid w:val="006120AB"/>
    <w:rsid w:val="00612251"/>
    <w:rsid w:val="006123DB"/>
    <w:rsid w:val="0061253D"/>
    <w:rsid w:val="00612798"/>
    <w:rsid w:val="00612FF5"/>
    <w:rsid w:val="00613F58"/>
    <w:rsid w:val="00614048"/>
    <w:rsid w:val="00614BC4"/>
    <w:rsid w:val="00614F00"/>
    <w:rsid w:val="00615120"/>
    <w:rsid w:val="00615B0B"/>
    <w:rsid w:val="00615EDA"/>
    <w:rsid w:val="00616246"/>
    <w:rsid w:val="006162DE"/>
    <w:rsid w:val="006164E6"/>
    <w:rsid w:val="00616ADD"/>
    <w:rsid w:val="00616D2C"/>
    <w:rsid w:val="0061716F"/>
    <w:rsid w:val="006171EF"/>
    <w:rsid w:val="0061744A"/>
    <w:rsid w:val="0061745D"/>
    <w:rsid w:val="00617DB7"/>
    <w:rsid w:val="00620038"/>
    <w:rsid w:val="00620456"/>
    <w:rsid w:val="006207E4"/>
    <w:rsid w:val="00621115"/>
    <w:rsid w:val="006216D3"/>
    <w:rsid w:val="00621814"/>
    <w:rsid w:val="00621A44"/>
    <w:rsid w:val="00621CA4"/>
    <w:rsid w:val="00621D3C"/>
    <w:rsid w:val="00621E00"/>
    <w:rsid w:val="00621E43"/>
    <w:rsid w:val="00622221"/>
    <w:rsid w:val="00622296"/>
    <w:rsid w:val="00622F4E"/>
    <w:rsid w:val="006234F1"/>
    <w:rsid w:val="0062429B"/>
    <w:rsid w:val="00624721"/>
    <w:rsid w:val="00624732"/>
    <w:rsid w:val="00624A31"/>
    <w:rsid w:val="00624B85"/>
    <w:rsid w:val="00624E0D"/>
    <w:rsid w:val="006258AC"/>
    <w:rsid w:val="00625A09"/>
    <w:rsid w:val="00625EE9"/>
    <w:rsid w:val="0062652F"/>
    <w:rsid w:val="006265CC"/>
    <w:rsid w:val="0062679D"/>
    <w:rsid w:val="00626B12"/>
    <w:rsid w:val="006271D7"/>
    <w:rsid w:val="006274F5"/>
    <w:rsid w:val="00627604"/>
    <w:rsid w:val="00627CDB"/>
    <w:rsid w:val="00627DEA"/>
    <w:rsid w:val="006301EA"/>
    <w:rsid w:val="006302E5"/>
    <w:rsid w:val="00630421"/>
    <w:rsid w:val="00630CD2"/>
    <w:rsid w:val="00631735"/>
    <w:rsid w:val="006317F0"/>
    <w:rsid w:val="00631E18"/>
    <w:rsid w:val="00632014"/>
    <w:rsid w:val="00632F58"/>
    <w:rsid w:val="0063309C"/>
    <w:rsid w:val="006341F8"/>
    <w:rsid w:val="00634231"/>
    <w:rsid w:val="00634495"/>
    <w:rsid w:val="00634F74"/>
    <w:rsid w:val="00635200"/>
    <w:rsid w:val="0063564A"/>
    <w:rsid w:val="006356AF"/>
    <w:rsid w:val="00635A31"/>
    <w:rsid w:val="00635BCF"/>
    <w:rsid w:val="00635C40"/>
    <w:rsid w:val="00635E18"/>
    <w:rsid w:val="00635F2B"/>
    <w:rsid w:val="006375FA"/>
    <w:rsid w:val="00640111"/>
    <w:rsid w:val="00640382"/>
    <w:rsid w:val="0064056F"/>
    <w:rsid w:val="00640694"/>
    <w:rsid w:val="00640B58"/>
    <w:rsid w:val="00640C1A"/>
    <w:rsid w:val="00640EB9"/>
    <w:rsid w:val="00641304"/>
    <w:rsid w:val="0064171C"/>
    <w:rsid w:val="00641CFB"/>
    <w:rsid w:val="006430DD"/>
    <w:rsid w:val="006438AD"/>
    <w:rsid w:val="00643BF9"/>
    <w:rsid w:val="006440D9"/>
    <w:rsid w:val="00644C01"/>
    <w:rsid w:val="00644D60"/>
    <w:rsid w:val="006455A6"/>
    <w:rsid w:val="006457E4"/>
    <w:rsid w:val="00645CAA"/>
    <w:rsid w:val="00645D04"/>
    <w:rsid w:val="00645FDB"/>
    <w:rsid w:val="00646144"/>
    <w:rsid w:val="00646210"/>
    <w:rsid w:val="006469AE"/>
    <w:rsid w:val="00647617"/>
    <w:rsid w:val="00647A86"/>
    <w:rsid w:val="00650332"/>
    <w:rsid w:val="00650485"/>
    <w:rsid w:val="00651A2B"/>
    <w:rsid w:val="00651A7F"/>
    <w:rsid w:val="00651C28"/>
    <w:rsid w:val="0065202A"/>
    <w:rsid w:val="006523CE"/>
    <w:rsid w:val="006523DE"/>
    <w:rsid w:val="006528AB"/>
    <w:rsid w:val="006528C4"/>
    <w:rsid w:val="00652AE7"/>
    <w:rsid w:val="00652C72"/>
    <w:rsid w:val="00652E21"/>
    <w:rsid w:val="0065306E"/>
    <w:rsid w:val="0065331F"/>
    <w:rsid w:val="00653646"/>
    <w:rsid w:val="00653C73"/>
    <w:rsid w:val="00653CA0"/>
    <w:rsid w:val="00653DAB"/>
    <w:rsid w:val="00654059"/>
    <w:rsid w:val="006543BC"/>
    <w:rsid w:val="006549E5"/>
    <w:rsid w:val="00654B0D"/>
    <w:rsid w:val="00654CA8"/>
    <w:rsid w:val="00655126"/>
    <w:rsid w:val="00655590"/>
    <w:rsid w:val="00655BB1"/>
    <w:rsid w:val="00656367"/>
    <w:rsid w:val="006563BA"/>
    <w:rsid w:val="00656CD6"/>
    <w:rsid w:val="00656F23"/>
    <w:rsid w:val="00657273"/>
    <w:rsid w:val="0065735B"/>
    <w:rsid w:val="006573DC"/>
    <w:rsid w:val="0065780B"/>
    <w:rsid w:val="00657C22"/>
    <w:rsid w:val="00657D1B"/>
    <w:rsid w:val="00657D95"/>
    <w:rsid w:val="00657F92"/>
    <w:rsid w:val="0066062F"/>
    <w:rsid w:val="0066128A"/>
    <w:rsid w:val="006612FE"/>
    <w:rsid w:val="00661683"/>
    <w:rsid w:val="00661C51"/>
    <w:rsid w:val="00661C8D"/>
    <w:rsid w:val="00662195"/>
    <w:rsid w:val="0066228A"/>
    <w:rsid w:val="006626C6"/>
    <w:rsid w:val="00662711"/>
    <w:rsid w:val="00663178"/>
    <w:rsid w:val="006633D2"/>
    <w:rsid w:val="00663BCB"/>
    <w:rsid w:val="00664405"/>
    <w:rsid w:val="00664797"/>
    <w:rsid w:val="00664B6C"/>
    <w:rsid w:val="00665245"/>
    <w:rsid w:val="0066566E"/>
    <w:rsid w:val="00665A13"/>
    <w:rsid w:val="00665BCC"/>
    <w:rsid w:val="00665DE4"/>
    <w:rsid w:val="0066600B"/>
    <w:rsid w:val="00666186"/>
    <w:rsid w:val="00666709"/>
    <w:rsid w:val="00666AA0"/>
    <w:rsid w:val="00667290"/>
    <w:rsid w:val="00667392"/>
    <w:rsid w:val="00667492"/>
    <w:rsid w:val="00667A6D"/>
    <w:rsid w:val="00670108"/>
    <w:rsid w:val="006703BD"/>
    <w:rsid w:val="006703E8"/>
    <w:rsid w:val="006704C2"/>
    <w:rsid w:val="006707D3"/>
    <w:rsid w:val="00670D78"/>
    <w:rsid w:val="00670E56"/>
    <w:rsid w:val="006717C3"/>
    <w:rsid w:val="00671AF3"/>
    <w:rsid w:val="00671B47"/>
    <w:rsid w:val="00671D91"/>
    <w:rsid w:val="006721BE"/>
    <w:rsid w:val="006722EE"/>
    <w:rsid w:val="00672998"/>
    <w:rsid w:val="00672C16"/>
    <w:rsid w:val="00672E67"/>
    <w:rsid w:val="00672E68"/>
    <w:rsid w:val="0067360E"/>
    <w:rsid w:val="00673959"/>
    <w:rsid w:val="00674D3F"/>
    <w:rsid w:val="00674FD5"/>
    <w:rsid w:val="0067511B"/>
    <w:rsid w:val="00675707"/>
    <w:rsid w:val="006758E1"/>
    <w:rsid w:val="00675BE7"/>
    <w:rsid w:val="00675DE5"/>
    <w:rsid w:val="00675ECE"/>
    <w:rsid w:val="006760CE"/>
    <w:rsid w:val="006762C1"/>
    <w:rsid w:val="006764B4"/>
    <w:rsid w:val="00676570"/>
    <w:rsid w:val="006765BD"/>
    <w:rsid w:val="006766DD"/>
    <w:rsid w:val="00676CC3"/>
    <w:rsid w:val="00677250"/>
    <w:rsid w:val="006777B9"/>
    <w:rsid w:val="00677B5E"/>
    <w:rsid w:val="00677C33"/>
    <w:rsid w:val="00677D1F"/>
    <w:rsid w:val="00680562"/>
    <w:rsid w:val="00680B5D"/>
    <w:rsid w:val="00680D14"/>
    <w:rsid w:val="00681109"/>
    <w:rsid w:val="006813D7"/>
    <w:rsid w:val="00681505"/>
    <w:rsid w:val="006820BD"/>
    <w:rsid w:val="0068210B"/>
    <w:rsid w:val="006821BE"/>
    <w:rsid w:val="006823AA"/>
    <w:rsid w:val="006826C5"/>
    <w:rsid w:val="00682BBD"/>
    <w:rsid w:val="00682BF9"/>
    <w:rsid w:val="0068307A"/>
    <w:rsid w:val="00683542"/>
    <w:rsid w:val="006835F4"/>
    <w:rsid w:val="0068381F"/>
    <w:rsid w:val="006839B2"/>
    <w:rsid w:val="00683F66"/>
    <w:rsid w:val="00684639"/>
    <w:rsid w:val="006849E1"/>
    <w:rsid w:val="006850AA"/>
    <w:rsid w:val="006853DE"/>
    <w:rsid w:val="00685462"/>
    <w:rsid w:val="00685606"/>
    <w:rsid w:val="00685ACB"/>
    <w:rsid w:val="00685DC7"/>
    <w:rsid w:val="00686118"/>
    <w:rsid w:val="0068632A"/>
    <w:rsid w:val="00686429"/>
    <w:rsid w:val="006865BB"/>
    <w:rsid w:val="00686792"/>
    <w:rsid w:val="006867BE"/>
    <w:rsid w:val="00686BC8"/>
    <w:rsid w:val="006876AF"/>
    <w:rsid w:val="00687741"/>
    <w:rsid w:val="00687D45"/>
    <w:rsid w:val="0069027B"/>
    <w:rsid w:val="00690490"/>
    <w:rsid w:val="0069072F"/>
    <w:rsid w:val="006909C1"/>
    <w:rsid w:val="00690BA1"/>
    <w:rsid w:val="00690C07"/>
    <w:rsid w:val="00690F7F"/>
    <w:rsid w:val="0069118F"/>
    <w:rsid w:val="00691838"/>
    <w:rsid w:val="00691D5F"/>
    <w:rsid w:val="00692155"/>
    <w:rsid w:val="0069219F"/>
    <w:rsid w:val="006927AC"/>
    <w:rsid w:val="0069287C"/>
    <w:rsid w:val="006928BD"/>
    <w:rsid w:val="00692D37"/>
    <w:rsid w:val="00692D5B"/>
    <w:rsid w:val="00693154"/>
    <w:rsid w:val="00693A69"/>
    <w:rsid w:val="00693B7E"/>
    <w:rsid w:val="00693D88"/>
    <w:rsid w:val="006943BB"/>
    <w:rsid w:val="00694B4C"/>
    <w:rsid w:val="00694DF6"/>
    <w:rsid w:val="00694F42"/>
    <w:rsid w:val="006954A4"/>
    <w:rsid w:val="006954E1"/>
    <w:rsid w:val="00695BBD"/>
    <w:rsid w:val="0069690E"/>
    <w:rsid w:val="0069697C"/>
    <w:rsid w:val="006969E3"/>
    <w:rsid w:val="00696E3B"/>
    <w:rsid w:val="0069765B"/>
    <w:rsid w:val="00697A0C"/>
    <w:rsid w:val="00697B09"/>
    <w:rsid w:val="00697F84"/>
    <w:rsid w:val="006A0054"/>
    <w:rsid w:val="006A0076"/>
    <w:rsid w:val="006A013F"/>
    <w:rsid w:val="006A0366"/>
    <w:rsid w:val="006A09ED"/>
    <w:rsid w:val="006A0CEC"/>
    <w:rsid w:val="006A0ECC"/>
    <w:rsid w:val="006A10CD"/>
    <w:rsid w:val="006A124D"/>
    <w:rsid w:val="006A1258"/>
    <w:rsid w:val="006A1478"/>
    <w:rsid w:val="006A155A"/>
    <w:rsid w:val="006A16D1"/>
    <w:rsid w:val="006A1D77"/>
    <w:rsid w:val="006A211F"/>
    <w:rsid w:val="006A23E2"/>
    <w:rsid w:val="006A32DE"/>
    <w:rsid w:val="006A346A"/>
    <w:rsid w:val="006A417D"/>
    <w:rsid w:val="006A427A"/>
    <w:rsid w:val="006A4AB5"/>
    <w:rsid w:val="006A4B54"/>
    <w:rsid w:val="006A5036"/>
    <w:rsid w:val="006A5140"/>
    <w:rsid w:val="006A53D3"/>
    <w:rsid w:val="006A58B0"/>
    <w:rsid w:val="006A5E4C"/>
    <w:rsid w:val="006A6332"/>
    <w:rsid w:val="006A6E7F"/>
    <w:rsid w:val="006A7401"/>
    <w:rsid w:val="006A7DB3"/>
    <w:rsid w:val="006B001C"/>
    <w:rsid w:val="006B02BD"/>
    <w:rsid w:val="006B055B"/>
    <w:rsid w:val="006B056F"/>
    <w:rsid w:val="006B08EE"/>
    <w:rsid w:val="006B092B"/>
    <w:rsid w:val="006B0A30"/>
    <w:rsid w:val="006B109A"/>
    <w:rsid w:val="006B1534"/>
    <w:rsid w:val="006B1C1A"/>
    <w:rsid w:val="006B2471"/>
    <w:rsid w:val="006B2950"/>
    <w:rsid w:val="006B2CF8"/>
    <w:rsid w:val="006B2F43"/>
    <w:rsid w:val="006B3B79"/>
    <w:rsid w:val="006B3F39"/>
    <w:rsid w:val="006B3F9C"/>
    <w:rsid w:val="006B4813"/>
    <w:rsid w:val="006B485E"/>
    <w:rsid w:val="006B4870"/>
    <w:rsid w:val="006B4D4F"/>
    <w:rsid w:val="006B5096"/>
    <w:rsid w:val="006B5191"/>
    <w:rsid w:val="006B51F8"/>
    <w:rsid w:val="006B5454"/>
    <w:rsid w:val="006B63EF"/>
    <w:rsid w:val="006B6916"/>
    <w:rsid w:val="006B6B8F"/>
    <w:rsid w:val="006B6F6C"/>
    <w:rsid w:val="006B7345"/>
    <w:rsid w:val="006B770C"/>
    <w:rsid w:val="006B7C27"/>
    <w:rsid w:val="006C01BF"/>
    <w:rsid w:val="006C13D9"/>
    <w:rsid w:val="006C14DC"/>
    <w:rsid w:val="006C16AB"/>
    <w:rsid w:val="006C19D4"/>
    <w:rsid w:val="006C1BC2"/>
    <w:rsid w:val="006C1D2E"/>
    <w:rsid w:val="006C26E0"/>
    <w:rsid w:val="006C2A61"/>
    <w:rsid w:val="006C2C6F"/>
    <w:rsid w:val="006C2CDA"/>
    <w:rsid w:val="006C3143"/>
    <w:rsid w:val="006C34AB"/>
    <w:rsid w:val="006C38F7"/>
    <w:rsid w:val="006C391A"/>
    <w:rsid w:val="006C3FB9"/>
    <w:rsid w:val="006C3FC8"/>
    <w:rsid w:val="006C4319"/>
    <w:rsid w:val="006C4494"/>
    <w:rsid w:val="006C44B8"/>
    <w:rsid w:val="006C48DA"/>
    <w:rsid w:val="006C4DEF"/>
    <w:rsid w:val="006C5559"/>
    <w:rsid w:val="006C5691"/>
    <w:rsid w:val="006C5CDB"/>
    <w:rsid w:val="006C60D3"/>
    <w:rsid w:val="006C62D2"/>
    <w:rsid w:val="006C65C9"/>
    <w:rsid w:val="006C66DE"/>
    <w:rsid w:val="006C678E"/>
    <w:rsid w:val="006C6A6F"/>
    <w:rsid w:val="006C79C5"/>
    <w:rsid w:val="006C7B25"/>
    <w:rsid w:val="006D08F8"/>
    <w:rsid w:val="006D093F"/>
    <w:rsid w:val="006D0A57"/>
    <w:rsid w:val="006D0E9A"/>
    <w:rsid w:val="006D1231"/>
    <w:rsid w:val="006D1ED9"/>
    <w:rsid w:val="006D2001"/>
    <w:rsid w:val="006D21C4"/>
    <w:rsid w:val="006D24A8"/>
    <w:rsid w:val="006D256B"/>
    <w:rsid w:val="006D27A9"/>
    <w:rsid w:val="006D27EF"/>
    <w:rsid w:val="006D3249"/>
    <w:rsid w:val="006D387B"/>
    <w:rsid w:val="006D38C0"/>
    <w:rsid w:val="006D397D"/>
    <w:rsid w:val="006D39A5"/>
    <w:rsid w:val="006D419E"/>
    <w:rsid w:val="006D45D8"/>
    <w:rsid w:val="006D46F6"/>
    <w:rsid w:val="006D484E"/>
    <w:rsid w:val="006D4B09"/>
    <w:rsid w:val="006D4E25"/>
    <w:rsid w:val="006D519F"/>
    <w:rsid w:val="006D51F0"/>
    <w:rsid w:val="006D5563"/>
    <w:rsid w:val="006D57B5"/>
    <w:rsid w:val="006D5BD6"/>
    <w:rsid w:val="006D5CF3"/>
    <w:rsid w:val="006D699D"/>
    <w:rsid w:val="006D69E1"/>
    <w:rsid w:val="006D6A3E"/>
    <w:rsid w:val="006D7084"/>
    <w:rsid w:val="006D7BF9"/>
    <w:rsid w:val="006D7E4B"/>
    <w:rsid w:val="006E0AC6"/>
    <w:rsid w:val="006E1049"/>
    <w:rsid w:val="006E15EE"/>
    <w:rsid w:val="006E19E8"/>
    <w:rsid w:val="006E1E17"/>
    <w:rsid w:val="006E21A9"/>
    <w:rsid w:val="006E220F"/>
    <w:rsid w:val="006E22FA"/>
    <w:rsid w:val="006E23D2"/>
    <w:rsid w:val="006E27D6"/>
    <w:rsid w:val="006E2CDC"/>
    <w:rsid w:val="006E2F21"/>
    <w:rsid w:val="006E2F59"/>
    <w:rsid w:val="006E32D1"/>
    <w:rsid w:val="006E347C"/>
    <w:rsid w:val="006E3B4C"/>
    <w:rsid w:val="006E3D09"/>
    <w:rsid w:val="006E3D65"/>
    <w:rsid w:val="006E3DFD"/>
    <w:rsid w:val="006E5263"/>
    <w:rsid w:val="006E5386"/>
    <w:rsid w:val="006E5D12"/>
    <w:rsid w:val="006E63F3"/>
    <w:rsid w:val="006E6E65"/>
    <w:rsid w:val="006E71B2"/>
    <w:rsid w:val="006E73FE"/>
    <w:rsid w:val="006E74EF"/>
    <w:rsid w:val="006F0068"/>
    <w:rsid w:val="006F05A0"/>
    <w:rsid w:val="006F09FF"/>
    <w:rsid w:val="006F0CAC"/>
    <w:rsid w:val="006F0F7F"/>
    <w:rsid w:val="006F1108"/>
    <w:rsid w:val="006F1BAC"/>
    <w:rsid w:val="006F275E"/>
    <w:rsid w:val="006F2871"/>
    <w:rsid w:val="006F3057"/>
    <w:rsid w:val="006F3227"/>
    <w:rsid w:val="006F327B"/>
    <w:rsid w:val="006F3BEE"/>
    <w:rsid w:val="006F437E"/>
    <w:rsid w:val="006F546F"/>
    <w:rsid w:val="006F55DA"/>
    <w:rsid w:val="006F5748"/>
    <w:rsid w:val="006F6D26"/>
    <w:rsid w:val="006F71A4"/>
    <w:rsid w:val="006F73E9"/>
    <w:rsid w:val="006F75AF"/>
    <w:rsid w:val="006F7600"/>
    <w:rsid w:val="006F7955"/>
    <w:rsid w:val="006F79F4"/>
    <w:rsid w:val="006F7DA4"/>
    <w:rsid w:val="007001D8"/>
    <w:rsid w:val="00700731"/>
    <w:rsid w:val="007009EF"/>
    <w:rsid w:val="00701126"/>
    <w:rsid w:val="007015C0"/>
    <w:rsid w:val="00701824"/>
    <w:rsid w:val="007019D2"/>
    <w:rsid w:val="00701EAD"/>
    <w:rsid w:val="007022E9"/>
    <w:rsid w:val="0070255F"/>
    <w:rsid w:val="00702686"/>
    <w:rsid w:val="00702693"/>
    <w:rsid w:val="00702B58"/>
    <w:rsid w:val="00702D8E"/>
    <w:rsid w:val="007030E2"/>
    <w:rsid w:val="00703278"/>
    <w:rsid w:val="00703291"/>
    <w:rsid w:val="0070341B"/>
    <w:rsid w:val="0070448C"/>
    <w:rsid w:val="00704555"/>
    <w:rsid w:val="007045B3"/>
    <w:rsid w:val="007045E5"/>
    <w:rsid w:val="007047A7"/>
    <w:rsid w:val="00704A0C"/>
    <w:rsid w:val="00704A79"/>
    <w:rsid w:val="00704FFB"/>
    <w:rsid w:val="0070531E"/>
    <w:rsid w:val="0070559B"/>
    <w:rsid w:val="00705741"/>
    <w:rsid w:val="00705863"/>
    <w:rsid w:val="00706119"/>
    <w:rsid w:val="007074E3"/>
    <w:rsid w:val="00707673"/>
    <w:rsid w:val="007076F1"/>
    <w:rsid w:val="00707B5B"/>
    <w:rsid w:val="00707CF3"/>
    <w:rsid w:val="00707DEA"/>
    <w:rsid w:val="00710204"/>
    <w:rsid w:val="007108C6"/>
    <w:rsid w:val="00710FCE"/>
    <w:rsid w:val="00711E5B"/>
    <w:rsid w:val="00711ED7"/>
    <w:rsid w:val="0071204B"/>
    <w:rsid w:val="0071241B"/>
    <w:rsid w:val="0071293E"/>
    <w:rsid w:val="00713549"/>
    <w:rsid w:val="007135F5"/>
    <w:rsid w:val="007137D4"/>
    <w:rsid w:val="00713C3E"/>
    <w:rsid w:val="00714271"/>
    <w:rsid w:val="0071445E"/>
    <w:rsid w:val="007145D2"/>
    <w:rsid w:val="007145EB"/>
    <w:rsid w:val="0071462D"/>
    <w:rsid w:val="00714879"/>
    <w:rsid w:val="00714C82"/>
    <w:rsid w:val="00714DFA"/>
    <w:rsid w:val="00714F8B"/>
    <w:rsid w:val="0071594B"/>
    <w:rsid w:val="00715A7F"/>
    <w:rsid w:val="00715B41"/>
    <w:rsid w:val="00715D34"/>
    <w:rsid w:val="00715EF1"/>
    <w:rsid w:val="007165E8"/>
    <w:rsid w:val="007166C0"/>
    <w:rsid w:val="00717ACE"/>
    <w:rsid w:val="00717EAF"/>
    <w:rsid w:val="00717F01"/>
    <w:rsid w:val="00720E60"/>
    <w:rsid w:val="007215F8"/>
    <w:rsid w:val="007217BC"/>
    <w:rsid w:val="00721DE0"/>
    <w:rsid w:val="00721ED6"/>
    <w:rsid w:val="00722760"/>
    <w:rsid w:val="007228AC"/>
    <w:rsid w:val="00723811"/>
    <w:rsid w:val="00723C11"/>
    <w:rsid w:val="00724286"/>
    <w:rsid w:val="00724478"/>
    <w:rsid w:val="00724561"/>
    <w:rsid w:val="007245A1"/>
    <w:rsid w:val="0072464A"/>
    <w:rsid w:val="0072474D"/>
    <w:rsid w:val="007247A7"/>
    <w:rsid w:val="00724C83"/>
    <w:rsid w:val="00724D69"/>
    <w:rsid w:val="00725103"/>
    <w:rsid w:val="00725120"/>
    <w:rsid w:val="00725566"/>
    <w:rsid w:val="00725645"/>
    <w:rsid w:val="007256A7"/>
    <w:rsid w:val="00725C93"/>
    <w:rsid w:val="00726214"/>
    <w:rsid w:val="00726276"/>
    <w:rsid w:val="007262F7"/>
    <w:rsid w:val="0072662D"/>
    <w:rsid w:val="0072697E"/>
    <w:rsid w:val="007269E4"/>
    <w:rsid w:val="00726A56"/>
    <w:rsid w:val="007270F2"/>
    <w:rsid w:val="00727610"/>
    <w:rsid w:val="00730AAA"/>
    <w:rsid w:val="0073100A"/>
    <w:rsid w:val="00731163"/>
    <w:rsid w:val="0073150F"/>
    <w:rsid w:val="0073178F"/>
    <w:rsid w:val="00731C23"/>
    <w:rsid w:val="00731C9B"/>
    <w:rsid w:val="00731F34"/>
    <w:rsid w:val="00732002"/>
    <w:rsid w:val="007323AE"/>
    <w:rsid w:val="00732464"/>
    <w:rsid w:val="0073249D"/>
    <w:rsid w:val="00732A48"/>
    <w:rsid w:val="00732C21"/>
    <w:rsid w:val="00733212"/>
    <w:rsid w:val="0073324F"/>
    <w:rsid w:val="00733415"/>
    <w:rsid w:val="0073371D"/>
    <w:rsid w:val="00733AF9"/>
    <w:rsid w:val="007343CA"/>
    <w:rsid w:val="0073491E"/>
    <w:rsid w:val="00734F66"/>
    <w:rsid w:val="007351EC"/>
    <w:rsid w:val="007356D3"/>
    <w:rsid w:val="00735983"/>
    <w:rsid w:val="007359CA"/>
    <w:rsid w:val="00735B54"/>
    <w:rsid w:val="00736910"/>
    <w:rsid w:val="00736B8B"/>
    <w:rsid w:val="007374CA"/>
    <w:rsid w:val="0074000D"/>
    <w:rsid w:val="00740113"/>
    <w:rsid w:val="0074060A"/>
    <w:rsid w:val="007407AA"/>
    <w:rsid w:val="00740A30"/>
    <w:rsid w:val="00740D5A"/>
    <w:rsid w:val="00740E45"/>
    <w:rsid w:val="00741463"/>
    <w:rsid w:val="007417A2"/>
    <w:rsid w:val="007417E3"/>
    <w:rsid w:val="007421D6"/>
    <w:rsid w:val="00742806"/>
    <w:rsid w:val="007428F6"/>
    <w:rsid w:val="00742E8B"/>
    <w:rsid w:val="00742EB3"/>
    <w:rsid w:val="00742F97"/>
    <w:rsid w:val="0074397D"/>
    <w:rsid w:val="00743AA7"/>
    <w:rsid w:val="00743B84"/>
    <w:rsid w:val="0074461E"/>
    <w:rsid w:val="0074562F"/>
    <w:rsid w:val="007458BD"/>
    <w:rsid w:val="00745AC8"/>
    <w:rsid w:val="007460B1"/>
    <w:rsid w:val="0074631F"/>
    <w:rsid w:val="00747254"/>
    <w:rsid w:val="0074726B"/>
    <w:rsid w:val="007474E3"/>
    <w:rsid w:val="007476C0"/>
    <w:rsid w:val="0074776F"/>
    <w:rsid w:val="00747811"/>
    <w:rsid w:val="0074790A"/>
    <w:rsid w:val="00747A62"/>
    <w:rsid w:val="00747EAE"/>
    <w:rsid w:val="00747ECE"/>
    <w:rsid w:val="00750095"/>
    <w:rsid w:val="00750DEE"/>
    <w:rsid w:val="00750F64"/>
    <w:rsid w:val="00750F85"/>
    <w:rsid w:val="0075113A"/>
    <w:rsid w:val="007511BB"/>
    <w:rsid w:val="0075123F"/>
    <w:rsid w:val="0075125C"/>
    <w:rsid w:val="0075149D"/>
    <w:rsid w:val="00751504"/>
    <w:rsid w:val="007515CC"/>
    <w:rsid w:val="007519E6"/>
    <w:rsid w:val="007521DB"/>
    <w:rsid w:val="00752FE0"/>
    <w:rsid w:val="0075314A"/>
    <w:rsid w:val="0075323F"/>
    <w:rsid w:val="00753299"/>
    <w:rsid w:val="00753AD5"/>
    <w:rsid w:val="00753DF5"/>
    <w:rsid w:val="00753EED"/>
    <w:rsid w:val="00754A34"/>
    <w:rsid w:val="00754B9D"/>
    <w:rsid w:val="00754CC0"/>
    <w:rsid w:val="00754E62"/>
    <w:rsid w:val="00755770"/>
    <w:rsid w:val="00755CB3"/>
    <w:rsid w:val="007560A9"/>
    <w:rsid w:val="007560D9"/>
    <w:rsid w:val="007563BE"/>
    <w:rsid w:val="007564FC"/>
    <w:rsid w:val="007568C5"/>
    <w:rsid w:val="00757150"/>
    <w:rsid w:val="007572E6"/>
    <w:rsid w:val="007575A3"/>
    <w:rsid w:val="00757C25"/>
    <w:rsid w:val="00760129"/>
    <w:rsid w:val="00760857"/>
    <w:rsid w:val="00760956"/>
    <w:rsid w:val="00760C68"/>
    <w:rsid w:val="00760CB7"/>
    <w:rsid w:val="00760CDD"/>
    <w:rsid w:val="007614A0"/>
    <w:rsid w:val="007615D5"/>
    <w:rsid w:val="0076171B"/>
    <w:rsid w:val="00761A4B"/>
    <w:rsid w:val="00761E6D"/>
    <w:rsid w:val="007625AF"/>
    <w:rsid w:val="0076298E"/>
    <w:rsid w:val="00762A82"/>
    <w:rsid w:val="00762AA0"/>
    <w:rsid w:val="00762E79"/>
    <w:rsid w:val="00762F0E"/>
    <w:rsid w:val="0076316D"/>
    <w:rsid w:val="007631A4"/>
    <w:rsid w:val="00763E4B"/>
    <w:rsid w:val="00763ECB"/>
    <w:rsid w:val="0076479F"/>
    <w:rsid w:val="00764B82"/>
    <w:rsid w:val="00764ED1"/>
    <w:rsid w:val="0076502F"/>
    <w:rsid w:val="0076577C"/>
    <w:rsid w:val="00765F83"/>
    <w:rsid w:val="00765FE5"/>
    <w:rsid w:val="007664AF"/>
    <w:rsid w:val="00766788"/>
    <w:rsid w:val="00766877"/>
    <w:rsid w:val="00766FC2"/>
    <w:rsid w:val="007671C2"/>
    <w:rsid w:val="007673A8"/>
    <w:rsid w:val="00767483"/>
    <w:rsid w:val="00767568"/>
    <w:rsid w:val="007675D0"/>
    <w:rsid w:val="007676E7"/>
    <w:rsid w:val="00767ACC"/>
    <w:rsid w:val="00767C1B"/>
    <w:rsid w:val="007713A3"/>
    <w:rsid w:val="00771517"/>
    <w:rsid w:val="00771A70"/>
    <w:rsid w:val="00772378"/>
    <w:rsid w:val="007726AA"/>
    <w:rsid w:val="0077274C"/>
    <w:rsid w:val="00773990"/>
    <w:rsid w:val="00773BA1"/>
    <w:rsid w:val="00774370"/>
    <w:rsid w:val="007746F5"/>
    <w:rsid w:val="0077490E"/>
    <w:rsid w:val="00774B7E"/>
    <w:rsid w:val="00774D33"/>
    <w:rsid w:val="00775792"/>
    <w:rsid w:val="00775EE1"/>
    <w:rsid w:val="00776A3E"/>
    <w:rsid w:val="007774AA"/>
    <w:rsid w:val="00777518"/>
    <w:rsid w:val="00777FBB"/>
    <w:rsid w:val="00781081"/>
    <w:rsid w:val="007811FD"/>
    <w:rsid w:val="00781309"/>
    <w:rsid w:val="00781674"/>
    <w:rsid w:val="00781676"/>
    <w:rsid w:val="00781700"/>
    <w:rsid w:val="00781D97"/>
    <w:rsid w:val="00782879"/>
    <w:rsid w:val="00782DBB"/>
    <w:rsid w:val="00782E29"/>
    <w:rsid w:val="00783142"/>
    <w:rsid w:val="007831BC"/>
    <w:rsid w:val="007831DE"/>
    <w:rsid w:val="007834A0"/>
    <w:rsid w:val="0078375C"/>
    <w:rsid w:val="00783B77"/>
    <w:rsid w:val="00784006"/>
    <w:rsid w:val="0078436A"/>
    <w:rsid w:val="00785A40"/>
    <w:rsid w:val="00785B86"/>
    <w:rsid w:val="007868A8"/>
    <w:rsid w:val="0078699F"/>
    <w:rsid w:val="00786BA1"/>
    <w:rsid w:val="00787150"/>
    <w:rsid w:val="0078718C"/>
    <w:rsid w:val="007874DE"/>
    <w:rsid w:val="0078779B"/>
    <w:rsid w:val="007878FC"/>
    <w:rsid w:val="00787E1F"/>
    <w:rsid w:val="0079000F"/>
    <w:rsid w:val="00790062"/>
    <w:rsid w:val="0079009F"/>
    <w:rsid w:val="007900A9"/>
    <w:rsid w:val="0079012B"/>
    <w:rsid w:val="007906EC"/>
    <w:rsid w:val="00790725"/>
    <w:rsid w:val="00790C7B"/>
    <w:rsid w:val="00790DF1"/>
    <w:rsid w:val="00790E6C"/>
    <w:rsid w:val="0079147A"/>
    <w:rsid w:val="00791C8B"/>
    <w:rsid w:val="0079252B"/>
    <w:rsid w:val="00792572"/>
    <w:rsid w:val="0079290D"/>
    <w:rsid w:val="00792ABE"/>
    <w:rsid w:val="00792B35"/>
    <w:rsid w:val="0079331B"/>
    <w:rsid w:val="00793791"/>
    <w:rsid w:val="00793A49"/>
    <w:rsid w:val="00793DDB"/>
    <w:rsid w:val="00793E73"/>
    <w:rsid w:val="0079418C"/>
    <w:rsid w:val="007941A5"/>
    <w:rsid w:val="007941C7"/>
    <w:rsid w:val="00794779"/>
    <w:rsid w:val="007948ED"/>
    <w:rsid w:val="00794A9E"/>
    <w:rsid w:val="00794B2F"/>
    <w:rsid w:val="00795294"/>
    <w:rsid w:val="00795612"/>
    <w:rsid w:val="007956CB"/>
    <w:rsid w:val="007957B1"/>
    <w:rsid w:val="00795B42"/>
    <w:rsid w:val="00796020"/>
    <w:rsid w:val="007961AD"/>
    <w:rsid w:val="0079670E"/>
    <w:rsid w:val="007969DF"/>
    <w:rsid w:val="00797637"/>
    <w:rsid w:val="0079797D"/>
    <w:rsid w:val="00797981"/>
    <w:rsid w:val="00797AA5"/>
    <w:rsid w:val="00797CBB"/>
    <w:rsid w:val="00797D76"/>
    <w:rsid w:val="00797D8F"/>
    <w:rsid w:val="007A063D"/>
    <w:rsid w:val="007A076F"/>
    <w:rsid w:val="007A0774"/>
    <w:rsid w:val="007A084F"/>
    <w:rsid w:val="007A0B94"/>
    <w:rsid w:val="007A0D3D"/>
    <w:rsid w:val="007A1503"/>
    <w:rsid w:val="007A17BA"/>
    <w:rsid w:val="007A1A59"/>
    <w:rsid w:val="007A1CE7"/>
    <w:rsid w:val="007A1DBB"/>
    <w:rsid w:val="007A1DE7"/>
    <w:rsid w:val="007A2975"/>
    <w:rsid w:val="007A2E89"/>
    <w:rsid w:val="007A3058"/>
    <w:rsid w:val="007A334C"/>
    <w:rsid w:val="007A3465"/>
    <w:rsid w:val="007A35F1"/>
    <w:rsid w:val="007A3664"/>
    <w:rsid w:val="007A37EB"/>
    <w:rsid w:val="007A390D"/>
    <w:rsid w:val="007A3A9F"/>
    <w:rsid w:val="007A4115"/>
    <w:rsid w:val="007A4527"/>
    <w:rsid w:val="007A4F2A"/>
    <w:rsid w:val="007A5BC0"/>
    <w:rsid w:val="007A5CB9"/>
    <w:rsid w:val="007A5EFC"/>
    <w:rsid w:val="007A62DC"/>
    <w:rsid w:val="007A6AC2"/>
    <w:rsid w:val="007A6E86"/>
    <w:rsid w:val="007A712A"/>
    <w:rsid w:val="007A71EF"/>
    <w:rsid w:val="007A7298"/>
    <w:rsid w:val="007A7AD0"/>
    <w:rsid w:val="007A7CC1"/>
    <w:rsid w:val="007B0048"/>
    <w:rsid w:val="007B0137"/>
    <w:rsid w:val="007B02F6"/>
    <w:rsid w:val="007B038C"/>
    <w:rsid w:val="007B09A2"/>
    <w:rsid w:val="007B104E"/>
    <w:rsid w:val="007B11BA"/>
    <w:rsid w:val="007B134A"/>
    <w:rsid w:val="007B1F9D"/>
    <w:rsid w:val="007B227D"/>
    <w:rsid w:val="007B231B"/>
    <w:rsid w:val="007B2E15"/>
    <w:rsid w:val="007B2FF1"/>
    <w:rsid w:val="007B33A7"/>
    <w:rsid w:val="007B341A"/>
    <w:rsid w:val="007B36E6"/>
    <w:rsid w:val="007B4041"/>
    <w:rsid w:val="007B40CF"/>
    <w:rsid w:val="007B437E"/>
    <w:rsid w:val="007B46DD"/>
    <w:rsid w:val="007B5A26"/>
    <w:rsid w:val="007B5CB5"/>
    <w:rsid w:val="007B6374"/>
    <w:rsid w:val="007B6532"/>
    <w:rsid w:val="007B65A7"/>
    <w:rsid w:val="007B6779"/>
    <w:rsid w:val="007B6A0B"/>
    <w:rsid w:val="007B75AB"/>
    <w:rsid w:val="007B793C"/>
    <w:rsid w:val="007B7B10"/>
    <w:rsid w:val="007B7C66"/>
    <w:rsid w:val="007B7F4C"/>
    <w:rsid w:val="007C03C0"/>
    <w:rsid w:val="007C048D"/>
    <w:rsid w:val="007C0545"/>
    <w:rsid w:val="007C06F8"/>
    <w:rsid w:val="007C0B0D"/>
    <w:rsid w:val="007C0BC5"/>
    <w:rsid w:val="007C1C1B"/>
    <w:rsid w:val="007C1C54"/>
    <w:rsid w:val="007C238D"/>
    <w:rsid w:val="007C299C"/>
    <w:rsid w:val="007C426A"/>
    <w:rsid w:val="007C42E3"/>
    <w:rsid w:val="007C440B"/>
    <w:rsid w:val="007C4450"/>
    <w:rsid w:val="007C4986"/>
    <w:rsid w:val="007C4D38"/>
    <w:rsid w:val="007C4E85"/>
    <w:rsid w:val="007C5F28"/>
    <w:rsid w:val="007C662F"/>
    <w:rsid w:val="007C6D51"/>
    <w:rsid w:val="007C79F9"/>
    <w:rsid w:val="007C7C6C"/>
    <w:rsid w:val="007D0058"/>
    <w:rsid w:val="007D0671"/>
    <w:rsid w:val="007D06FD"/>
    <w:rsid w:val="007D0A10"/>
    <w:rsid w:val="007D0A5E"/>
    <w:rsid w:val="007D155E"/>
    <w:rsid w:val="007D1FBA"/>
    <w:rsid w:val="007D229E"/>
    <w:rsid w:val="007D2469"/>
    <w:rsid w:val="007D24ED"/>
    <w:rsid w:val="007D272E"/>
    <w:rsid w:val="007D29F0"/>
    <w:rsid w:val="007D3F7D"/>
    <w:rsid w:val="007D40A2"/>
    <w:rsid w:val="007D42B8"/>
    <w:rsid w:val="007D4548"/>
    <w:rsid w:val="007D46F2"/>
    <w:rsid w:val="007D52B1"/>
    <w:rsid w:val="007D55EF"/>
    <w:rsid w:val="007D6307"/>
    <w:rsid w:val="007D64B4"/>
    <w:rsid w:val="007D67D1"/>
    <w:rsid w:val="007D6948"/>
    <w:rsid w:val="007D6AB4"/>
    <w:rsid w:val="007D6ED6"/>
    <w:rsid w:val="007D6F13"/>
    <w:rsid w:val="007D6F49"/>
    <w:rsid w:val="007D70EB"/>
    <w:rsid w:val="007D735D"/>
    <w:rsid w:val="007D7836"/>
    <w:rsid w:val="007D7876"/>
    <w:rsid w:val="007D7AE1"/>
    <w:rsid w:val="007D7D06"/>
    <w:rsid w:val="007E0E48"/>
    <w:rsid w:val="007E13B0"/>
    <w:rsid w:val="007E1905"/>
    <w:rsid w:val="007E1B0C"/>
    <w:rsid w:val="007E1B2E"/>
    <w:rsid w:val="007E246F"/>
    <w:rsid w:val="007E250B"/>
    <w:rsid w:val="007E2518"/>
    <w:rsid w:val="007E2670"/>
    <w:rsid w:val="007E2892"/>
    <w:rsid w:val="007E28AE"/>
    <w:rsid w:val="007E2C00"/>
    <w:rsid w:val="007E2DB2"/>
    <w:rsid w:val="007E32EC"/>
    <w:rsid w:val="007E3333"/>
    <w:rsid w:val="007E36F4"/>
    <w:rsid w:val="007E3C12"/>
    <w:rsid w:val="007E3C9E"/>
    <w:rsid w:val="007E3E38"/>
    <w:rsid w:val="007E3F3C"/>
    <w:rsid w:val="007E414F"/>
    <w:rsid w:val="007E42C6"/>
    <w:rsid w:val="007E4475"/>
    <w:rsid w:val="007E454C"/>
    <w:rsid w:val="007E45A9"/>
    <w:rsid w:val="007E463F"/>
    <w:rsid w:val="007E5109"/>
    <w:rsid w:val="007E540E"/>
    <w:rsid w:val="007E55DC"/>
    <w:rsid w:val="007E564E"/>
    <w:rsid w:val="007E5ABB"/>
    <w:rsid w:val="007E5CD4"/>
    <w:rsid w:val="007E61D3"/>
    <w:rsid w:val="007E6524"/>
    <w:rsid w:val="007E696F"/>
    <w:rsid w:val="007E6E1E"/>
    <w:rsid w:val="007E6E86"/>
    <w:rsid w:val="007E6F23"/>
    <w:rsid w:val="007E7574"/>
    <w:rsid w:val="007E7827"/>
    <w:rsid w:val="007E7AD0"/>
    <w:rsid w:val="007E7BB3"/>
    <w:rsid w:val="007E7D73"/>
    <w:rsid w:val="007E7F13"/>
    <w:rsid w:val="007F0056"/>
    <w:rsid w:val="007F091B"/>
    <w:rsid w:val="007F0B3C"/>
    <w:rsid w:val="007F10E3"/>
    <w:rsid w:val="007F1406"/>
    <w:rsid w:val="007F1B0E"/>
    <w:rsid w:val="007F1BD1"/>
    <w:rsid w:val="007F1E91"/>
    <w:rsid w:val="007F2093"/>
    <w:rsid w:val="007F25D8"/>
    <w:rsid w:val="007F2EE0"/>
    <w:rsid w:val="007F346E"/>
    <w:rsid w:val="007F3583"/>
    <w:rsid w:val="007F3AD6"/>
    <w:rsid w:val="007F3B05"/>
    <w:rsid w:val="007F41EC"/>
    <w:rsid w:val="007F4521"/>
    <w:rsid w:val="007F45FC"/>
    <w:rsid w:val="007F4E44"/>
    <w:rsid w:val="007F5354"/>
    <w:rsid w:val="007F537A"/>
    <w:rsid w:val="007F548A"/>
    <w:rsid w:val="007F5580"/>
    <w:rsid w:val="007F6310"/>
    <w:rsid w:val="007F6D33"/>
    <w:rsid w:val="007F6F23"/>
    <w:rsid w:val="007F7912"/>
    <w:rsid w:val="00800012"/>
    <w:rsid w:val="00800866"/>
    <w:rsid w:val="008009F7"/>
    <w:rsid w:val="00800B43"/>
    <w:rsid w:val="00800C81"/>
    <w:rsid w:val="008013C0"/>
    <w:rsid w:val="0080186E"/>
    <w:rsid w:val="00801E73"/>
    <w:rsid w:val="00802A85"/>
    <w:rsid w:val="00802A9A"/>
    <w:rsid w:val="00802EC6"/>
    <w:rsid w:val="008034C8"/>
    <w:rsid w:val="008037DC"/>
    <w:rsid w:val="00803F73"/>
    <w:rsid w:val="00804653"/>
    <w:rsid w:val="008046AF"/>
    <w:rsid w:val="0080510D"/>
    <w:rsid w:val="00805F57"/>
    <w:rsid w:val="00806177"/>
    <w:rsid w:val="00806179"/>
    <w:rsid w:val="0080685D"/>
    <w:rsid w:val="00806FF0"/>
    <w:rsid w:val="008070CF"/>
    <w:rsid w:val="008071F9"/>
    <w:rsid w:val="00807826"/>
    <w:rsid w:val="00807BF7"/>
    <w:rsid w:val="00807C12"/>
    <w:rsid w:val="00807E47"/>
    <w:rsid w:val="00807E84"/>
    <w:rsid w:val="00807F2C"/>
    <w:rsid w:val="00810C9B"/>
    <w:rsid w:val="00810E57"/>
    <w:rsid w:val="00811BF5"/>
    <w:rsid w:val="00811D33"/>
    <w:rsid w:val="00811FC5"/>
    <w:rsid w:val="00812EB3"/>
    <w:rsid w:val="00813B60"/>
    <w:rsid w:val="00813B72"/>
    <w:rsid w:val="00814099"/>
    <w:rsid w:val="00814479"/>
    <w:rsid w:val="00814495"/>
    <w:rsid w:val="00814CFC"/>
    <w:rsid w:val="008165C4"/>
    <w:rsid w:val="008167C7"/>
    <w:rsid w:val="00816880"/>
    <w:rsid w:val="00817852"/>
    <w:rsid w:val="00817A82"/>
    <w:rsid w:val="0082030A"/>
    <w:rsid w:val="008206FC"/>
    <w:rsid w:val="00820A90"/>
    <w:rsid w:val="00820FCB"/>
    <w:rsid w:val="008217DE"/>
    <w:rsid w:val="00822131"/>
    <w:rsid w:val="00822320"/>
    <w:rsid w:val="00822598"/>
    <w:rsid w:val="00822656"/>
    <w:rsid w:val="008227AD"/>
    <w:rsid w:val="00822F2D"/>
    <w:rsid w:val="0082331C"/>
    <w:rsid w:val="008235D2"/>
    <w:rsid w:val="0082370D"/>
    <w:rsid w:val="00823C0C"/>
    <w:rsid w:val="00823F36"/>
    <w:rsid w:val="008248F0"/>
    <w:rsid w:val="00824A60"/>
    <w:rsid w:val="0082511F"/>
    <w:rsid w:val="00825895"/>
    <w:rsid w:val="00825B51"/>
    <w:rsid w:val="00826164"/>
    <w:rsid w:val="008265D4"/>
    <w:rsid w:val="00826963"/>
    <w:rsid w:val="00826C85"/>
    <w:rsid w:val="008273A0"/>
    <w:rsid w:val="00827CE6"/>
    <w:rsid w:val="008305D8"/>
    <w:rsid w:val="008307AB"/>
    <w:rsid w:val="008311CD"/>
    <w:rsid w:val="0083181C"/>
    <w:rsid w:val="008324C6"/>
    <w:rsid w:val="0083291D"/>
    <w:rsid w:val="00832AA4"/>
    <w:rsid w:val="00832DFC"/>
    <w:rsid w:val="00832E24"/>
    <w:rsid w:val="008330BC"/>
    <w:rsid w:val="008337F4"/>
    <w:rsid w:val="00833F24"/>
    <w:rsid w:val="00834043"/>
    <w:rsid w:val="0083408B"/>
    <w:rsid w:val="00834623"/>
    <w:rsid w:val="008347EE"/>
    <w:rsid w:val="00834CCD"/>
    <w:rsid w:val="00835291"/>
    <w:rsid w:val="00835431"/>
    <w:rsid w:val="008356AB"/>
    <w:rsid w:val="00835A96"/>
    <w:rsid w:val="008362EB"/>
    <w:rsid w:val="008365A7"/>
    <w:rsid w:val="008366EE"/>
    <w:rsid w:val="00836997"/>
    <w:rsid w:val="0083706A"/>
    <w:rsid w:val="0083777B"/>
    <w:rsid w:val="00837B21"/>
    <w:rsid w:val="00837E3B"/>
    <w:rsid w:val="008402A7"/>
    <w:rsid w:val="008408AC"/>
    <w:rsid w:val="00840B08"/>
    <w:rsid w:val="00840C3D"/>
    <w:rsid w:val="00841241"/>
    <w:rsid w:val="008412A5"/>
    <w:rsid w:val="00841C86"/>
    <w:rsid w:val="008422FF"/>
    <w:rsid w:val="00842487"/>
    <w:rsid w:val="008428FF"/>
    <w:rsid w:val="00842AD0"/>
    <w:rsid w:val="00842CA7"/>
    <w:rsid w:val="00842E8A"/>
    <w:rsid w:val="00843964"/>
    <w:rsid w:val="008439CF"/>
    <w:rsid w:val="00843A70"/>
    <w:rsid w:val="00843D4E"/>
    <w:rsid w:val="00843EDC"/>
    <w:rsid w:val="00844110"/>
    <w:rsid w:val="008441CE"/>
    <w:rsid w:val="00844623"/>
    <w:rsid w:val="00844960"/>
    <w:rsid w:val="00844C13"/>
    <w:rsid w:val="00844F1A"/>
    <w:rsid w:val="00844F2C"/>
    <w:rsid w:val="0084515D"/>
    <w:rsid w:val="00845323"/>
    <w:rsid w:val="008454AC"/>
    <w:rsid w:val="00846324"/>
    <w:rsid w:val="008468DD"/>
    <w:rsid w:val="00846AE1"/>
    <w:rsid w:val="00846AEB"/>
    <w:rsid w:val="00846BBE"/>
    <w:rsid w:val="00846CBE"/>
    <w:rsid w:val="00846DF9"/>
    <w:rsid w:val="008471E3"/>
    <w:rsid w:val="00847319"/>
    <w:rsid w:val="0084753A"/>
    <w:rsid w:val="008477C5"/>
    <w:rsid w:val="00847826"/>
    <w:rsid w:val="00847CC0"/>
    <w:rsid w:val="00847D80"/>
    <w:rsid w:val="00847E89"/>
    <w:rsid w:val="0085006A"/>
    <w:rsid w:val="0085015F"/>
    <w:rsid w:val="008513E1"/>
    <w:rsid w:val="00851B6F"/>
    <w:rsid w:val="00852743"/>
    <w:rsid w:val="008528AC"/>
    <w:rsid w:val="00852A92"/>
    <w:rsid w:val="00852BAC"/>
    <w:rsid w:val="008531D4"/>
    <w:rsid w:val="0085333B"/>
    <w:rsid w:val="008538BF"/>
    <w:rsid w:val="008539BC"/>
    <w:rsid w:val="00853E1E"/>
    <w:rsid w:val="0085458E"/>
    <w:rsid w:val="00854A73"/>
    <w:rsid w:val="00854D47"/>
    <w:rsid w:val="0085511D"/>
    <w:rsid w:val="008554C1"/>
    <w:rsid w:val="008554CB"/>
    <w:rsid w:val="008558A7"/>
    <w:rsid w:val="00855945"/>
    <w:rsid w:val="00855D0A"/>
    <w:rsid w:val="00855D60"/>
    <w:rsid w:val="00856634"/>
    <w:rsid w:val="00856D5E"/>
    <w:rsid w:val="00856E12"/>
    <w:rsid w:val="008571F0"/>
    <w:rsid w:val="008575B6"/>
    <w:rsid w:val="008576E9"/>
    <w:rsid w:val="00857A62"/>
    <w:rsid w:val="00857AAF"/>
    <w:rsid w:val="00857DE5"/>
    <w:rsid w:val="008600A0"/>
    <w:rsid w:val="008603F5"/>
    <w:rsid w:val="008604F4"/>
    <w:rsid w:val="00860530"/>
    <w:rsid w:val="00860BA6"/>
    <w:rsid w:val="00860F0A"/>
    <w:rsid w:val="00861161"/>
    <w:rsid w:val="00861386"/>
    <w:rsid w:val="00861AFA"/>
    <w:rsid w:val="00861D9D"/>
    <w:rsid w:val="00861E66"/>
    <w:rsid w:val="00862091"/>
    <w:rsid w:val="00862601"/>
    <w:rsid w:val="00862C98"/>
    <w:rsid w:val="00862F81"/>
    <w:rsid w:val="00863341"/>
    <w:rsid w:val="008637C6"/>
    <w:rsid w:val="00863F31"/>
    <w:rsid w:val="008642E7"/>
    <w:rsid w:val="0086487A"/>
    <w:rsid w:val="00864EC1"/>
    <w:rsid w:val="008650E9"/>
    <w:rsid w:val="008654FB"/>
    <w:rsid w:val="00865684"/>
    <w:rsid w:val="0086633E"/>
    <w:rsid w:val="00866359"/>
    <w:rsid w:val="0086639F"/>
    <w:rsid w:val="008667D1"/>
    <w:rsid w:val="0086692E"/>
    <w:rsid w:val="008675B5"/>
    <w:rsid w:val="00867E52"/>
    <w:rsid w:val="00867F54"/>
    <w:rsid w:val="0087005C"/>
    <w:rsid w:val="00870525"/>
    <w:rsid w:val="0087059F"/>
    <w:rsid w:val="00871196"/>
    <w:rsid w:val="008716FB"/>
    <w:rsid w:val="00871956"/>
    <w:rsid w:val="0087213A"/>
    <w:rsid w:val="008723FE"/>
    <w:rsid w:val="0087257A"/>
    <w:rsid w:val="00872694"/>
    <w:rsid w:val="00872795"/>
    <w:rsid w:val="00874327"/>
    <w:rsid w:val="008745D2"/>
    <w:rsid w:val="00874FA9"/>
    <w:rsid w:val="008751AB"/>
    <w:rsid w:val="008751EA"/>
    <w:rsid w:val="00875277"/>
    <w:rsid w:val="00875A3A"/>
    <w:rsid w:val="00875A70"/>
    <w:rsid w:val="00875C25"/>
    <w:rsid w:val="00875E1A"/>
    <w:rsid w:val="00876162"/>
    <w:rsid w:val="00876367"/>
    <w:rsid w:val="008767ED"/>
    <w:rsid w:val="0087689F"/>
    <w:rsid w:val="00876AD7"/>
    <w:rsid w:val="008770F2"/>
    <w:rsid w:val="0087735F"/>
    <w:rsid w:val="00877A39"/>
    <w:rsid w:val="00880402"/>
    <w:rsid w:val="00880FFB"/>
    <w:rsid w:val="00881543"/>
    <w:rsid w:val="00881664"/>
    <w:rsid w:val="008816F3"/>
    <w:rsid w:val="00881A8F"/>
    <w:rsid w:val="00881C4E"/>
    <w:rsid w:val="0088263C"/>
    <w:rsid w:val="00882BEC"/>
    <w:rsid w:val="00882C25"/>
    <w:rsid w:val="00882F05"/>
    <w:rsid w:val="00883184"/>
    <w:rsid w:val="00883497"/>
    <w:rsid w:val="00883844"/>
    <w:rsid w:val="00883B49"/>
    <w:rsid w:val="00883CD0"/>
    <w:rsid w:val="00883E4B"/>
    <w:rsid w:val="008846A6"/>
    <w:rsid w:val="00884B6B"/>
    <w:rsid w:val="00884D42"/>
    <w:rsid w:val="00884EF0"/>
    <w:rsid w:val="0088522B"/>
    <w:rsid w:val="00885720"/>
    <w:rsid w:val="00885847"/>
    <w:rsid w:val="00885D48"/>
    <w:rsid w:val="00885F50"/>
    <w:rsid w:val="0088711E"/>
    <w:rsid w:val="008872FD"/>
    <w:rsid w:val="008875CB"/>
    <w:rsid w:val="00887A60"/>
    <w:rsid w:val="00887A94"/>
    <w:rsid w:val="00887AB8"/>
    <w:rsid w:val="00887CCF"/>
    <w:rsid w:val="00887DA9"/>
    <w:rsid w:val="0089016D"/>
    <w:rsid w:val="00890F03"/>
    <w:rsid w:val="00891109"/>
    <w:rsid w:val="0089185B"/>
    <w:rsid w:val="00891893"/>
    <w:rsid w:val="00891BC2"/>
    <w:rsid w:val="00891C2E"/>
    <w:rsid w:val="00891C70"/>
    <w:rsid w:val="00891DA5"/>
    <w:rsid w:val="008920C3"/>
    <w:rsid w:val="00892125"/>
    <w:rsid w:val="00892696"/>
    <w:rsid w:val="0089282F"/>
    <w:rsid w:val="00892D02"/>
    <w:rsid w:val="00893357"/>
    <w:rsid w:val="008945DB"/>
    <w:rsid w:val="008947B0"/>
    <w:rsid w:val="0089484B"/>
    <w:rsid w:val="00894ACA"/>
    <w:rsid w:val="00895051"/>
    <w:rsid w:val="008951AC"/>
    <w:rsid w:val="008954FE"/>
    <w:rsid w:val="0089570C"/>
    <w:rsid w:val="00895C40"/>
    <w:rsid w:val="00895F87"/>
    <w:rsid w:val="0089676C"/>
    <w:rsid w:val="00896DFE"/>
    <w:rsid w:val="00896FFD"/>
    <w:rsid w:val="0089700D"/>
    <w:rsid w:val="008977D5"/>
    <w:rsid w:val="008A00A6"/>
    <w:rsid w:val="008A02F9"/>
    <w:rsid w:val="008A0346"/>
    <w:rsid w:val="008A0411"/>
    <w:rsid w:val="008A0551"/>
    <w:rsid w:val="008A0D1D"/>
    <w:rsid w:val="008A0D64"/>
    <w:rsid w:val="008A0FC0"/>
    <w:rsid w:val="008A11C0"/>
    <w:rsid w:val="008A1217"/>
    <w:rsid w:val="008A144A"/>
    <w:rsid w:val="008A151D"/>
    <w:rsid w:val="008A1555"/>
    <w:rsid w:val="008A187B"/>
    <w:rsid w:val="008A19F7"/>
    <w:rsid w:val="008A1AE8"/>
    <w:rsid w:val="008A1D87"/>
    <w:rsid w:val="008A1DC5"/>
    <w:rsid w:val="008A1E62"/>
    <w:rsid w:val="008A1E72"/>
    <w:rsid w:val="008A2391"/>
    <w:rsid w:val="008A262D"/>
    <w:rsid w:val="008A2639"/>
    <w:rsid w:val="008A2670"/>
    <w:rsid w:val="008A2D04"/>
    <w:rsid w:val="008A350D"/>
    <w:rsid w:val="008A350F"/>
    <w:rsid w:val="008A3D54"/>
    <w:rsid w:val="008A41A1"/>
    <w:rsid w:val="008A42F1"/>
    <w:rsid w:val="008A454E"/>
    <w:rsid w:val="008A4720"/>
    <w:rsid w:val="008A4B5B"/>
    <w:rsid w:val="008A4B69"/>
    <w:rsid w:val="008A4C53"/>
    <w:rsid w:val="008A4E2B"/>
    <w:rsid w:val="008A5072"/>
    <w:rsid w:val="008A54FE"/>
    <w:rsid w:val="008A591C"/>
    <w:rsid w:val="008A5AB0"/>
    <w:rsid w:val="008A5AB9"/>
    <w:rsid w:val="008A5B0F"/>
    <w:rsid w:val="008A5BAD"/>
    <w:rsid w:val="008A5EF5"/>
    <w:rsid w:val="008A6077"/>
    <w:rsid w:val="008A645D"/>
    <w:rsid w:val="008A6497"/>
    <w:rsid w:val="008A687F"/>
    <w:rsid w:val="008A6A7D"/>
    <w:rsid w:val="008A75E6"/>
    <w:rsid w:val="008A77DA"/>
    <w:rsid w:val="008A77DF"/>
    <w:rsid w:val="008A7977"/>
    <w:rsid w:val="008A7CBB"/>
    <w:rsid w:val="008A7EF8"/>
    <w:rsid w:val="008B099F"/>
    <w:rsid w:val="008B0B9C"/>
    <w:rsid w:val="008B1000"/>
    <w:rsid w:val="008B10A4"/>
    <w:rsid w:val="008B15C6"/>
    <w:rsid w:val="008B166F"/>
    <w:rsid w:val="008B1A16"/>
    <w:rsid w:val="008B1A88"/>
    <w:rsid w:val="008B1C1C"/>
    <w:rsid w:val="008B1CEF"/>
    <w:rsid w:val="008B2041"/>
    <w:rsid w:val="008B2340"/>
    <w:rsid w:val="008B244A"/>
    <w:rsid w:val="008B2B1D"/>
    <w:rsid w:val="008B2EC2"/>
    <w:rsid w:val="008B2F35"/>
    <w:rsid w:val="008B3283"/>
    <w:rsid w:val="008B3AFA"/>
    <w:rsid w:val="008B3B27"/>
    <w:rsid w:val="008B3FCF"/>
    <w:rsid w:val="008B434E"/>
    <w:rsid w:val="008B4AED"/>
    <w:rsid w:val="008B50BD"/>
    <w:rsid w:val="008B510C"/>
    <w:rsid w:val="008B5659"/>
    <w:rsid w:val="008B5E6D"/>
    <w:rsid w:val="008B61E3"/>
    <w:rsid w:val="008B6657"/>
    <w:rsid w:val="008B67FD"/>
    <w:rsid w:val="008B68DA"/>
    <w:rsid w:val="008B6A31"/>
    <w:rsid w:val="008B6BAE"/>
    <w:rsid w:val="008B742E"/>
    <w:rsid w:val="008B7976"/>
    <w:rsid w:val="008B7E0A"/>
    <w:rsid w:val="008C02DD"/>
    <w:rsid w:val="008C04D2"/>
    <w:rsid w:val="008C0586"/>
    <w:rsid w:val="008C092E"/>
    <w:rsid w:val="008C0E8F"/>
    <w:rsid w:val="008C1628"/>
    <w:rsid w:val="008C194B"/>
    <w:rsid w:val="008C2072"/>
    <w:rsid w:val="008C2146"/>
    <w:rsid w:val="008C2255"/>
    <w:rsid w:val="008C2399"/>
    <w:rsid w:val="008C24C3"/>
    <w:rsid w:val="008C2B08"/>
    <w:rsid w:val="008C2D71"/>
    <w:rsid w:val="008C36A4"/>
    <w:rsid w:val="008C398C"/>
    <w:rsid w:val="008C3BDB"/>
    <w:rsid w:val="008C46E3"/>
    <w:rsid w:val="008C4949"/>
    <w:rsid w:val="008C494D"/>
    <w:rsid w:val="008C4968"/>
    <w:rsid w:val="008C4AAD"/>
    <w:rsid w:val="008C4B6C"/>
    <w:rsid w:val="008C4EFD"/>
    <w:rsid w:val="008C52EC"/>
    <w:rsid w:val="008C57F3"/>
    <w:rsid w:val="008C5F91"/>
    <w:rsid w:val="008C6672"/>
    <w:rsid w:val="008C67FC"/>
    <w:rsid w:val="008C6F3E"/>
    <w:rsid w:val="008C7B11"/>
    <w:rsid w:val="008C7C1C"/>
    <w:rsid w:val="008C7CB8"/>
    <w:rsid w:val="008C7D98"/>
    <w:rsid w:val="008C7DC1"/>
    <w:rsid w:val="008C7DEC"/>
    <w:rsid w:val="008D024E"/>
    <w:rsid w:val="008D031C"/>
    <w:rsid w:val="008D053F"/>
    <w:rsid w:val="008D072F"/>
    <w:rsid w:val="008D0B4B"/>
    <w:rsid w:val="008D0BE3"/>
    <w:rsid w:val="008D0E66"/>
    <w:rsid w:val="008D12FA"/>
    <w:rsid w:val="008D155B"/>
    <w:rsid w:val="008D18F7"/>
    <w:rsid w:val="008D1A6F"/>
    <w:rsid w:val="008D1C86"/>
    <w:rsid w:val="008D1C8D"/>
    <w:rsid w:val="008D1CD3"/>
    <w:rsid w:val="008D24BE"/>
    <w:rsid w:val="008D253A"/>
    <w:rsid w:val="008D262F"/>
    <w:rsid w:val="008D29FA"/>
    <w:rsid w:val="008D2A31"/>
    <w:rsid w:val="008D2D14"/>
    <w:rsid w:val="008D306E"/>
    <w:rsid w:val="008D360E"/>
    <w:rsid w:val="008D3796"/>
    <w:rsid w:val="008D37E8"/>
    <w:rsid w:val="008D3984"/>
    <w:rsid w:val="008D3E50"/>
    <w:rsid w:val="008D4041"/>
    <w:rsid w:val="008D47EF"/>
    <w:rsid w:val="008D4873"/>
    <w:rsid w:val="008D4C42"/>
    <w:rsid w:val="008D4D1A"/>
    <w:rsid w:val="008D530C"/>
    <w:rsid w:val="008D5DEB"/>
    <w:rsid w:val="008D602A"/>
    <w:rsid w:val="008D631C"/>
    <w:rsid w:val="008D6463"/>
    <w:rsid w:val="008D67FD"/>
    <w:rsid w:val="008D6863"/>
    <w:rsid w:val="008D69C8"/>
    <w:rsid w:val="008D69DF"/>
    <w:rsid w:val="008D6E2C"/>
    <w:rsid w:val="008D7038"/>
    <w:rsid w:val="008D707D"/>
    <w:rsid w:val="008D77C5"/>
    <w:rsid w:val="008D7969"/>
    <w:rsid w:val="008E0058"/>
    <w:rsid w:val="008E005D"/>
    <w:rsid w:val="008E005F"/>
    <w:rsid w:val="008E006A"/>
    <w:rsid w:val="008E0327"/>
    <w:rsid w:val="008E0452"/>
    <w:rsid w:val="008E06B4"/>
    <w:rsid w:val="008E0B6F"/>
    <w:rsid w:val="008E1198"/>
    <w:rsid w:val="008E303F"/>
    <w:rsid w:val="008E39EE"/>
    <w:rsid w:val="008E4387"/>
    <w:rsid w:val="008E4963"/>
    <w:rsid w:val="008E4DD0"/>
    <w:rsid w:val="008E5273"/>
    <w:rsid w:val="008E53DD"/>
    <w:rsid w:val="008E542F"/>
    <w:rsid w:val="008E57C1"/>
    <w:rsid w:val="008E5B49"/>
    <w:rsid w:val="008E60EA"/>
    <w:rsid w:val="008E639B"/>
    <w:rsid w:val="008E665F"/>
    <w:rsid w:val="008E6AF8"/>
    <w:rsid w:val="008E6BAD"/>
    <w:rsid w:val="008E71C1"/>
    <w:rsid w:val="008E752D"/>
    <w:rsid w:val="008E786F"/>
    <w:rsid w:val="008E7DC9"/>
    <w:rsid w:val="008F01EC"/>
    <w:rsid w:val="008F1349"/>
    <w:rsid w:val="008F1B7D"/>
    <w:rsid w:val="008F1BBB"/>
    <w:rsid w:val="008F1EF7"/>
    <w:rsid w:val="008F248C"/>
    <w:rsid w:val="008F263B"/>
    <w:rsid w:val="008F265A"/>
    <w:rsid w:val="008F2985"/>
    <w:rsid w:val="008F37D8"/>
    <w:rsid w:val="008F3A66"/>
    <w:rsid w:val="008F3AAB"/>
    <w:rsid w:val="008F3B84"/>
    <w:rsid w:val="008F4041"/>
    <w:rsid w:val="008F4293"/>
    <w:rsid w:val="008F4655"/>
    <w:rsid w:val="008F4A84"/>
    <w:rsid w:val="008F4E91"/>
    <w:rsid w:val="008F5D76"/>
    <w:rsid w:val="008F5D99"/>
    <w:rsid w:val="008F5DB6"/>
    <w:rsid w:val="008F5ED6"/>
    <w:rsid w:val="008F6531"/>
    <w:rsid w:val="008F66DA"/>
    <w:rsid w:val="008F6805"/>
    <w:rsid w:val="008F71F0"/>
    <w:rsid w:val="008F7DD1"/>
    <w:rsid w:val="009003EA"/>
    <w:rsid w:val="00900738"/>
    <w:rsid w:val="00900935"/>
    <w:rsid w:val="00900958"/>
    <w:rsid w:val="00901274"/>
    <w:rsid w:val="00901343"/>
    <w:rsid w:val="009017C3"/>
    <w:rsid w:val="00902648"/>
    <w:rsid w:val="00902D2F"/>
    <w:rsid w:val="009032A0"/>
    <w:rsid w:val="00903359"/>
    <w:rsid w:val="0090345E"/>
    <w:rsid w:val="0090368C"/>
    <w:rsid w:val="00903AF5"/>
    <w:rsid w:val="009040BA"/>
    <w:rsid w:val="009041E4"/>
    <w:rsid w:val="00904384"/>
    <w:rsid w:val="009045A3"/>
    <w:rsid w:val="00904D70"/>
    <w:rsid w:val="0090531B"/>
    <w:rsid w:val="00905F9B"/>
    <w:rsid w:val="00906166"/>
    <w:rsid w:val="00906256"/>
    <w:rsid w:val="009062E2"/>
    <w:rsid w:val="00906918"/>
    <w:rsid w:val="00907DC1"/>
    <w:rsid w:val="00910071"/>
    <w:rsid w:val="00910255"/>
    <w:rsid w:val="009102A1"/>
    <w:rsid w:val="009103DE"/>
    <w:rsid w:val="0091053B"/>
    <w:rsid w:val="00910679"/>
    <w:rsid w:val="009106CE"/>
    <w:rsid w:val="00910784"/>
    <w:rsid w:val="00910ACC"/>
    <w:rsid w:val="00910B15"/>
    <w:rsid w:val="00910D54"/>
    <w:rsid w:val="00911052"/>
    <w:rsid w:val="009110CD"/>
    <w:rsid w:val="0091140A"/>
    <w:rsid w:val="0091150D"/>
    <w:rsid w:val="00911B6A"/>
    <w:rsid w:val="00911CCA"/>
    <w:rsid w:val="00912342"/>
    <w:rsid w:val="00912CDE"/>
    <w:rsid w:val="00914502"/>
    <w:rsid w:val="00914B45"/>
    <w:rsid w:val="00914C3E"/>
    <w:rsid w:val="00914CD3"/>
    <w:rsid w:val="00914D11"/>
    <w:rsid w:val="00914D3A"/>
    <w:rsid w:val="009156A7"/>
    <w:rsid w:val="0091572D"/>
    <w:rsid w:val="0091595C"/>
    <w:rsid w:val="00915C74"/>
    <w:rsid w:val="00916921"/>
    <w:rsid w:val="00916E6B"/>
    <w:rsid w:val="00917729"/>
    <w:rsid w:val="0091772C"/>
    <w:rsid w:val="00917DBE"/>
    <w:rsid w:val="00920100"/>
    <w:rsid w:val="00920E4F"/>
    <w:rsid w:val="009212E6"/>
    <w:rsid w:val="00921517"/>
    <w:rsid w:val="0092194A"/>
    <w:rsid w:val="009219D6"/>
    <w:rsid w:val="00921E8A"/>
    <w:rsid w:val="0092224A"/>
    <w:rsid w:val="00922A0D"/>
    <w:rsid w:val="0092305D"/>
    <w:rsid w:val="009230E1"/>
    <w:rsid w:val="0092316B"/>
    <w:rsid w:val="009236C1"/>
    <w:rsid w:val="009237D4"/>
    <w:rsid w:val="00923B89"/>
    <w:rsid w:val="0092455B"/>
    <w:rsid w:val="00924C18"/>
    <w:rsid w:val="00924FA3"/>
    <w:rsid w:val="00925090"/>
    <w:rsid w:val="009251C9"/>
    <w:rsid w:val="009251CF"/>
    <w:rsid w:val="00925203"/>
    <w:rsid w:val="0092574E"/>
    <w:rsid w:val="00925B27"/>
    <w:rsid w:val="00925CCD"/>
    <w:rsid w:val="009268E6"/>
    <w:rsid w:val="00927180"/>
    <w:rsid w:val="00927267"/>
    <w:rsid w:val="009272A4"/>
    <w:rsid w:val="009273BD"/>
    <w:rsid w:val="009273E4"/>
    <w:rsid w:val="00927406"/>
    <w:rsid w:val="00927D72"/>
    <w:rsid w:val="00930E47"/>
    <w:rsid w:val="0093119E"/>
    <w:rsid w:val="00931887"/>
    <w:rsid w:val="009318A6"/>
    <w:rsid w:val="00931EBB"/>
    <w:rsid w:val="009324B6"/>
    <w:rsid w:val="009329C8"/>
    <w:rsid w:val="00932EF4"/>
    <w:rsid w:val="009332BB"/>
    <w:rsid w:val="00933A35"/>
    <w:rsid w:val="00934865"/>
    <w:rsid w:val="009348DD"/>
    <w:rsid w:val="00934EC7"/>
    <w:rsid w:val="00934FFC"/>
    <w:rsid w:val="0093587A"/>
    <w:rsid w:val="00935965"/>
    <w:rsid w:val="00935A06"/>
    <w:rsid w:val="00935A2B"/>
    <w:rsid w:val="00935F14"/>
    <w:rsid w:val="009360B7"/>
    <w:rsid w:val="009361D8"/>
    <w:rsid w:val="00936CC8"/>
    <w:rsid w:val="00937E4A"/>
    <w:rsid w:val="00937EBE"/>
    <w:rsid w:val="009402DA"/>
    <w:rsid w:val="009403CD"/>
    <w:rsid w:val="009406FF"/>
    <w:rsid w:val="00940BA8"/>
    <w:rsid w:val="009411FC"/>
    <w:rsid w:val="009412D9"/>
    <w:rsid w:val="009415BC"/>
    <w:rsid w:val="009416AA"/>
    <w:rsid w:val="00941BE5"/>
    <w:rsid w:val="00941CFF"/>
    <w:rsid w:val="00941E78"/>
    <w:rsid w:val="00941EB8"/>
    <w:rsid w:val="009425E3"/>
    <w:rsid w:val="009428AC"/>
    <w:rsid w:val="00942C58"/>
    <w:rsid w:val="00942D7D"/>
    <w:rsid w:val="009430BD"/>
    <w:rsid w:val="009431D4"/>
    <w:rsid w:val="009432D0"/>
    <w:rsid w:val="00943424"/>
    <w:rsid w:val="00943E85"/>
    <w:rsid w:val="0094438F"/>
    <w:rsid w:val="0094454C"/>
    <w:rsid w:val="00944552"/>
    <w:rsid w:val="0094487D"/>
    <w:rsid w:val="00944B38"/>
    <w:rsid w:val="00944D1A"/>
    <w:rsid w:val="00945158"/>
    <w:rsid w:val="0094567B"/>
    <w:rsid w:val="009464E8"/>
    <w:rsid w:val="00946815"/>
    <w:rsid w:val="009469F9"/>
    <w:rsid w:val="00946A63"/>
    <w:rsid w:val="00946DDA"/>
    <w:rsid w:val="0094721E"/>
    <w:rsid w:val="009472F6"/>
    <w:rsid w:val="00947A9D"/>
    <w:rsid w:val="00947B23"/>
    <w:rsid w:val="00947D4B"/>
    <w:rsid w:val="00947E9B"/>
    <w:rsid w:val="00947F69"/>
    <w:rsid w:val="00947FAB"/>
    <w:rsid w:val="00950154"/>
    <w:rsid w:val="00950DA7"/>
    <w:rsid w:val="00950DA9"/>
    <w:rsid w:val="00951E75"/>
    <w:rsid w:val="00951FB1"/>
    <w:rsid w:val="00952122"/>
    <w:rsid w:val="009522F3"/>
    <w:rsid w:val="00952524"/>
    <w:rsid w:val="009529A0"/>
    <w:rsid w:val="00952EB2"/>
    <w:rsid w:val="0095350B"/>
    <w:rsid w:val="009536E4"/>
    <w:rsid w:val="0095392E"/>
    <w:rsid w:val="00953B56"/>
    <w:rsid w:val="0095472A"/>
    <w:rsid w:val="00954950"/>
    <w:rsid w:val="00954A83"/>
    <w:rsid w:val="00954C1E"/>
    <w:rsid w:val="00955286"/>
    <w:rsid w:val="0095537C"/>
    <w:rsid w:val="00955A31"/>
    <w:rsid w:val="00955B85"/>
    <w:rsid w:val="00955C00"/>
    <w:rsid w:val="00955E8D"/>
    <w:rsid w:val="00955E93"/>
    <w:rsid w:val="00955FC1"/>
    <w:rsid w:val="0095600F"/>
    <w:rsid w:val="00956363"/>
    <w:rsid w:val="00956936"/>
    <w:rsid w:val="009569C6"/>
    <w:rsid w:val="009569D2"/>
    <w:rsid w:val="009577BF"/>
    <w:rsid w:val="00957929"/>
    <w:rsid w:val="00957A57"/>
    <w:rsid w:val="00957B2B"/>
    <w:rsid w:val="00957B63"/>
    <w:rsid w:val="00960571"/>
    <w:rsid w:val="00960798"/>
    <w:rsid w:val="00960B15"/>
    <w:rsid w:val="00960B2E"/>
    <w:rsid w:val="00960BA1"/>
    <w:rsid w:val="00960C37"/>
    <w:rsid w:val="00960FD7"/>
    <w:rsid w:val="0096122A"/>
    <w:rsid w:val="0096142F"/>
    <w:rsid w:val="00961911"/>
    <w:rsid w:val="00961C8B"/>
    <w:rsid w:val="00962729"/>
    <w:rsid w:val="00962CC4"/>
    <w:rsid w:val="00962EB6"/>
    <w:rsid w:val="00962EDA"/>
    <w:rsid w:val="00963158"/>
    <w:rsid w:val="00963493"/>
    <w:rsid w:val="00963AB0"/>
    <w:rsid w:val="00964882"/>
    <w:rsid w:val="00964BCD"/>
    <w:rsid w:val="009653D1"/>
    <w:rsid w:val="00966112"/>
    <w:rsid w:val="009668AD"/>
    <w:rsid w:val="0096755C"/>
    <w:rsid w:val="00970281"/>
    <w:rsid w:val="00971081"/>
    <w:rsid w:val="0097128D"/>
    <w:rsid w:val="00971330"/>
    <w:rsid w:val="009718A6"/>
    <w:rsid w:val="00971B5C"/>
    <w:rsid w:val="00971F0E"/>
    <w:rsid w:val="00971FD8"/>
    <w:rsid w:val="009721C1"/>
    <w:rsid w:val="00972338"/>
    <w:rsid w:val="0097264A"/>
    <w:rsid w:val="00972986"/>
    <w:rsid w:val="0097325B"/>
    <w:rsid w:val="0097358F"/>
    <w:rsid w:val="009736BA"/>
    <w:rsid w:val="009741CC"/>
    <w:rsid w:val="009741D5"/>
    <w:rsid w:val="00974204"/>
    <w:rsid w:val="0097435D"/>
    <w:rsid w:val="00974443"/>
    <w:rsid w:val="009746A9"/>
    <w:rsid w:val="00974CE0"/>
    <w:rsid w:val="00974ED7"/>
    <w:rsid w:val="009751A0"/>
    <w:rsid w:val="00975571"/>
    <w:rsid w:val="00975771"/>
    <w:rsid w:val="009759FC"/>
    <w:rsid w:val="00975AB1"/>
    <w:rsid w:val="00975E3E"/>
    <w:rsid w:val="00976E8A"/>
    <w:rsid w:val="00977AC4"/>
    <w:rsid w:val="00977E36"/>
    <w:rsid w:val="00980025"/>
    <w:rsid w:val="0098005E"/>
    <w:rsid w:val="009803D8"/>
    <w:rsid w:val="00980803"/>
    <w:rsid w:val="00980895"/>
    <w:rsid w:val="00980B28"/>
    <w:rsid w:val="00980DD8"/>
    <w:rsid w:val="00980E70"/>
    <w:rsid w:val="009810EC"/>
    <w:rsid w:val="00981187"/>
    <w:rsid w:val="009811D7"/>
    <w:rsid w:val="009811F6"/>
    <w:rsid w:val="0098131E"/>
    <w:rsid w:val="00981AB4"/>
    <w:rsid w:val="009820AE"/>
    <w:rsid w:val="00982279"/>
    <w:rsid w:val="00982374"/>
    <w:rsid w:val="009823D4"/>
    <w:rsid w:val="00982A43"/>
    <w:rsid w:val="0098301B"/>
    <w:rsid w:val="00983180"/>
    <w:rsid w:val="00983807"/>
    <w:rsid w:val="009839CA"/>
    <w:rsid w:val="00983A82"/>
    <w:rsid w:val="00984052"/>
    <w:rsid w:val="009840AC"/>
    <w:rsid w:val="0098426A"/>
    <w:rsid w:val="00984566"/>
    <w:rsid w:val="00984738"/>
    <w:rsid w:val="00984AE5"/>
    <w:rsid w:val="00985C9B"/>
    <w:rsid w:val="00986247"/>
    <w:rsid w:val="009862F6"/>
    <w:rsid w:val="00987652"/>
    <w:rsid w:val="009876BB"/>
    <w:rsid w:val="00987835"/>
    <w:rsid w:val="00987DF1"/>
    <w:rsid w:val="00987E19"/>
    <w:rsid w:val="009903BE"/>
    <w:rsid w:val="00990746"/>
    <w:rsid w:val="00990B67"/>
    <w:rsid w:val="00990D23"/>
    <w:rsid w:val="00990DBC"/>
    <w:rsid w:val="00990F49"/>
    <w:rsid w:val="00990FF2"/>
    <w:rsid w:val="0099105E"/>
    <w:rsid w:val="0099122F"/>
    <w:rsid w:val="00991269"/>
    <w:rsid w:val="0099171A"/>
    <w:rsid w:val="009917E4"/>
    <w:rsid w:val="00992036"/>
    <w:rsid w:val="009925FD"/>
    <w:rsid w:val="0099316A"/>
    <w:rsid w:val="00993359"/>
    <w:rsid w:val="00993CB7"/>
    <w:rsid w:val="00993D2A"/>
    <w:rsid w:val="00994538"/>
    <w:rsid w:val="00994F2A"/>
    <w:rsid w:val="009956D7"/>
    <w:rsid w:val="00996219"/>
    <w:rsid w:val="00996466"/>
    <w:rsid w:val="00996494"/>
    <w:rsid w:val="009965AC"/>
    <w:rsid w:val="009968BE"/>
    <w:rsid w:val="00996A5C"/>
    <w:rsid w:val="00996F11"/>
    <w:rsid w:val="00997273"/>
    <w:rsid w:val="00997583"/>
    <w:rsid w:val="0099777E"/>
    <w:rsid w:val="00997CAE"/>
    <w:rsid w:val="00997E4C"/>
    <w:rsid w:val="00997FD1"/>
    <w:rsid w:val="009A0249"/>
    <w:rsid w:val="009A0A1D"/>
    <w:rsid w:val="009A13A4"/>
    <w:rsid w:val="009A194E"/>
    <w:rsid w:val="009A1A02"/>
    <w:rsid w:val="009A26AD"/>
    <w:rsid w:val="009A2B94"/>
    <w:rsid w:val="009A2C8D"/>
    <w:rsid w:val="009A2CF5"/>
    <w:rsid w:val="009A365E"/>
    <w:rsid w:val="009A3B89"/>
    <w:rsid w:val="009A3E70"/>
    <w:rsid w:val="009A4B9B"/>
    <w:rsid w:val="009A4FEA"/>
    <w:rsid w:val="009A5214"/>
    <w:rsid w:val="009A5475"/>
    <w:rsid w:val="009A5FC6"/>
    <w:rsid w:val="009A6553"/>
    <w:rsid w:val="009A70DE"/>
    <w:rsid w:val="009A7316"/>
    <w:rsid w:val="009A732A"/>
    <w:rsid w:val="009A74AA"/>
    <w:rsid w:val="009A779C"/>
    <w:rsid w:val="009A7CAB"/>
    <w:rsid w:val="009B02FA"/>
    <w:rsid w:val="009B0421"/>
    <w:rsid w:val="009B0645"/>
    <w:rsid w:val="009B06DA"/>
    <w:rsid w:val="009B0ACE"/>
    <w:rsid w:val="009B1B31"/>
    <w:rsid w:val="009B20D7"/>
    <w:rsid w:val="009B2229"/>
    <w:rsid w:val="009B22C9"/>
    <w:rsid w:val="009B2478"/>
    <w:rsid w:val="009B27AE"/>
    <w:rsid w:val="009B281E"/>
    <w:rsid w:val="009B2995"/>
    <w:rsid w:val="009B3200"/>
    <w:rsid w:val="009B322C"/>
    <w:rsid w:val="009B32F5"/>
    <w:rsid w:val="009B3898"/>
    <w:rsid w:val="009B39AD"/>
    <w:rsid w:val="009B3B86"/>
    <w:rsid w:val="009B3C6A"/>
    <w:rsid w:val="009B3F93"/>
    <w:rsid w:val="009B4355"/>
    <w:rsid w:val="009B4849"/>
    <w:rsid w:val="009B487F"/>
    <w:rsid w:val="009B4C68"/>
    <w:rsid w:val="009B4F1E"/>
    <w:rsid w:val="009B538D"/>
    <w:rsid w:val="009B54AE"/>
    <w:rsid w:val="009B5A8B"/>
    <w:rsid w:val="009B637D"/>
    <w:rsid w:val="009B6F80"/>
    <w:rsid w:val="009B7791"/>
    <w:rsid w:val="009B7A12"/>
    <w:rsid w:val="009B7FB7"/>
    <w:rsid w:val="009C116B"/>
    <w:rsid w:val="009C143D"/>
    <w:rsid w:val="009C18A3"/>
    <w:rsid w:val="009C1AB4"/>
    <w:rsid w:val="009C1EE9"/>
    <w:rsid w:val="009C1EF8"/>
    <w:rsid w:val="009C1FB7"/>
    <w:rsid w:val="009C21FA"/>
    <w:rsid w:val="009C286F"/>
    <w:rsid w:val="009C2B37"/>
    <w:rsid w:val="009C3266"/>
    <w:rsid w:val="009C390E"/>
    <w:rsid w:val="009C3F49"/>
    <w:rsid w:val="009C40D9"/>
    <w:rsid w:val="009C40F3"/>
    <w:rsid w:val="009C46AD"/>
    <w:rsid w:val="009C4B8E"/>
    <w:rsid w:val="009C4C98"/>
    <w:rsid w:val="009C570D"/>
    <w:rsid w:val="009C5C1F"/>
    <w:rsid w:val="009C60D9"/>
    <w:rsid w:val="009C67FD"/>
    <w:rsid w:val="009C6F0C"/>
    <w:rsid w:val="009C7534"/>
    <w:rsid w:val="009C7974"/>
    <w:rsid w:val="009D0528"/>
    <w:rsid w:val="009D153C"/>
    <w:rsid w:val="009D155F"/>
    <w:rsid w:val="009D199D"/>
    <w:rsid w:val="009D1BF0"/>
    <w:rsid w:val="009D1E17"/>
    <w:rsid w:val="009D2172"/>
    <w:rsid w:val="009D23E9"/>
    <w:rsid w:val="009D270B"/>
    <w:rsid w:val="009D296C"/>
    <w:rsid w:val="009D2A40"/>
    <w:rsid w:val="009D2D05"/>
    <w:rsid w:val="009D3095"/>
    <w:rsid w:val="009D31F5"/>
    <w:rsid w:val="009D34BE"/>
    <w:rsid w:val="009D356A"/>
    <w:rsid w:val="009D36FA"/>
    <w:rsid w:val="009D3C66"/>
    <w:rsid w:val="009D4065"/>
    <w:rsid w:val="009D4187"/>
    <w:rsid w:val="009D438A"/>
    <w:rsid w:val="009D4446"/>
    <w:rsid w:val="009D4461"/>
    <w:rsid w:val="009D4767"/>
    <w:rsid w:val="009D4947"/>
    <w:rsid w:val="009D4A66"/>
    <w:rsid w:val="009D4E41"/>
    <w:rsid w:val="009D5304"/>
    <w:rsid w:val="009D5D22"/>
    <w:rsid w:val="009D6193"/>
    <w:rsid w:val="009D627E"/>
    <w:rsid w:val="009D6847"/>
    <w:rsid w:val="009D686E"/>
    <w:rsid w:val="009D6924"/>
    <w:rsid w:val="009D6E19"/>
    <w:rsid w:val="009D73F3"/>
    <w:rsid w:val="009D7C58"/>
    <w:rsid w:val="009E017C"/>
    <w:rsid w:val="009E03F2"/>
    <w:rsid w:val="009E0501"/>
    <w:rsid w:val="009E0631"/>
    <w:rsid w:val="009E068B"/>
    <w:rsid w:val="009E0814"/>
    <w:rsid w:val="009E0AAD"/>
    <w:rsid w:val="009E0D50"/>
    <w:rsid w:val="009E0EF0"/>
    <w:rsid w:val="009E0F16"/>
    <w:rsid w:val="009E10B9"/>
    <w:rsid w:val="009E14B8"/>
    <w:rsid w:val="009E177F"/>
    <w:rsid w:val="009E1C93"/>
    <w:rsid w:val="009E1D39"/>
    <w:rsid w:val="009E21F1"/>
    <w:rsid w:val="009E22CB"/>
    <w:rsid w:val="009E26F5"/>
    <w:rsid w:val="009E295B"/>
    <w:rsid w:val="009E2AD8"/>
    <w:rsid w:val="009E33EB"/>
    <w:rsid w:val="009E35F3"/>
    <w:rsid w:val="009E3EE3"/>
    <w:rsid w:val="009E4B02"/>
    <w:rsid w:val="009E4BCD"/>
    <w:rsid w:val="009E4D95"/>
    <w:rsid w:val="009E5596"/>
    <w:rsid w:val="009E5674"/>
    <w:rsid w:val="009E5B41"/>
    <w:rsid w:val="009E5DA1"/>
    <w:rsid w:val="009E61AB"/>
    <w:rsid w:val="009E6344"/>
    <w:rsid w:val="009E63CF"/>
    <w:rsid w:val="009E6507"/>
    <w:rsid w:val="009E69DE"/>
    <w:rsid w:val="009E6CD6"/>
    <w:rsid w:val="009E79C8"/>
    <w:rsid w:val="009E7B26"/>
    <w:rsid w:val="009F06CF"/>
    <w:rsid w:val="009F0D74"/>
    <w:rsid w:val="009F0E0F"/>
    <w:rsid w:val="009F0E34"/>
    <w:rsid w:val="009F1226"/>
    <w:rsid w:val="009F1399"/>
    <w:rsid w:val="009F2023"/>
    <w:rsid w:val="009F242E"/>
    <w:rsid w:val="009F2D0C"/>
    <w:rsid w:val="009F319D"/>
    <w:rsid w:val="009F3864"/>
    <w:rsid w:val="009F4051"/>
    <w:rsid w:val="009F4200"/>
    <w:rsid w:val="009F464C"/>
    <w:rsid w:val="009F4858"/>
    <w:rsid w:val="009F4A4E"/>
    <w:rsid w:val="009F4B24"/>
    <w:rsid w:val="009F4B94"/>
    <w:rsid w:val="009F4F78"/>
    <w:rsid w:val="009F519F"/>
    <w:rsid w:val="009F5AF0"/>
    <w:rsid w:val="009F5DAB"/>
    <w:rsid w:val="009F60A3"/>
    <w:rsid w:val="009F60CD"/>
    <w:rsid w:val="009F6529"/>
    <w:rsid w:val="009F6A76"/>
    <w:rsid w:val="009F7162"/>
    <w:rsid w:val="009F724E"/>
    <w:rsid w:val="009F727F"/>
    <w:rsid w:val="009F7451"/>
    <w:rsid w:val="009F76A4"/>
    <w:rsid w:val="009F77A5"/>
    <w:rsid w:val="009F785B"/>
    <w:rsid w:val="00A0022F"/>
    <w:rsid w:val="00A00D5D"/>
    <w:rsid w:val="00A01604"/>
    <w:rsid w:val="00A01C62"/>
    <w:rsid w:val="00A01EF9"/>
    <w:rsid w:val="00A02350"/>
    <w:rsid w:val="00A02456"/>
    <w:rsid w:val="00A02D5D"/>
    <w:rsid w:val="00A02F35"/>
    <w:rsid w:val="00A03CFE"/>
    <w:rsid w:val="00A044AF"/>
    <w:rsid w:val="00A04567"/>
    <w:rsid w:val="00A049FE"/>
    <w:rsid w:val="00A04CF9"/>
    <w:rsid w:val="00A04F88"/>
    <w:rsid w:val="00A050F4"/>
    <w:rsid w:val="00A05142"/>
    <w:rsid w:val="00A053EC"/>
    <w:rsid w:val="00A05408"/>
    <w:rsid w:val="00A05879"/>
    <w:rsid w:val="00A05A8C"/>
    <w:rsid w:val="00A05DCD"/>
    <w:rsid w:val="00A06530"/>
    <w:rsid w:val="00A06709"/>
    <w:rsid w:val="00A06B3D"/>
    <w:rsid w:val="00A07D2B"/>
    <w:rsid w:val="00A07D7B"/>
    <w:rsid w:val="00A07EF6"/>
    <w:rsid w:val="00A1035B"/>
    <w:rsid w:val="00A10BF3"/>
    <w:rsid w:val="00A11250"/>
    <w:rsid w:val="00A112F4"/>
    <w:rsid w:val="00A1194C"/>
    <w:rsid w:val="00A11D1E"/>
    <w:rsid w:val="00A11FBD"/>
    <w:rsid w:val="00A122E5"/>
    <w:rsid w:val="00A12749"/>
    <w:rsid w:val="00A1292F"/>
    <w:rsid w:val="00A12BD8"/>
    <w:rsid w:val="00A12CE7"/>
    <w:rsid w:val="00A1333C"/>
    <w:rsid w:val="00A1359E"/>
    <w:rsid w:val="00A14366"/>
    <w:rsid w:val="00A14692"/>
    <w:rsid w:val="00A14B41"/>
    <w:rsid w:val="00A14BB3"/>
    <w:rsid w:val="00A14F8B"/>
    <w:rsid w:val="00A150A9"/>
    <w:rsid w:val="00A15886"/>
    <w:rsid w:val="00A15C75"/>
    <w:rsid w:val="00A16A3B"/>
    <w:rsid w:val="00A16B2B"/>
    <w:rsid w:val="00A171E2"/>
    <w:rsid w:val="00A17251"/>
    <w:rsid w:val="00A17412"/>
    <w:rsid w:val="00A1752A"/>
    <w:rsid w:val="00A17EE4"/>
    <w:rsid w:val="00A17FC8"/>
    <w:rsid w:val="00A20B10"/>
    <w:rsid w:val="00A20D17"/>
    <w:rsid w:val="00A211F6"/>
    <w:rsid w:val="00A214AA"/>
    <w:rsid w:val="00A21694"/>
    <w:rsid w:val="00A21743"/>
    <w:rsid w:val="00A2183B"/>
    <w:rsid w:val="00A219DA"/>
    <w:rsid w:val="00A21CB0"/>
    <w:rsid w:val="00A21FA0"/>
    <w:rsid w:val="00A220DD"/>
    <w:rsid w:val="00A221FA"/>
    <w:rsid w:val="00A22401"/>
    <w:rsid w:val="00A2243A"/>
    <w:rsid w:val="00A2288A"/>
    <w:rsid w:val="00A22957"/>
    <w:rsid w:val="00A22CF3"/>
    <w:rsid w:val="00A22D98"/>
    <w:rsid w:val="00A23369"/>
    <w:rsid w:val="00A233E2"/>
    <w:rsid w:val="00A2374E"/>
    <w:rsid w:val="00A23979"/>
    <w:rsid w:val="00A245E3"/>
    <w:rsid w:val="00A2465B"/>
    <w:rsid w:val="00A2478C"/>
    <w:rsid w:val="00A24A00"/>
    <w:rsid w:val="00A24E31"/>
    <w:rsid w:val="00A24E3A"/>
    <w:rsid w:val="00A2515A"/>
    <w:rsid w:val="00A252D3"/>
    <w:rsid w:val="00A25310"/>
    <w:rsid w:val="00A2534B"/>
    <w:rsid w:val="00A2540A"/>
    <w:rsid w:val="00A25799"/>
    <w:rsid w:val="00A2586B"/>
    <w:rsid w:val="00A25AF0"/>
    <w:rsid w:val="00A25C21"/>
    <w:rsid w:val="00A25E9B"/>
    <w:rsid w:val="00A26350"/>
    <w:rsid w:val="00A263F9"/>
    <w:rsid w:val="00A266A2"/>
    <w:rsid w:val="00A266B9"/>
    <w:rsid w:val="00A2708D"/>
    <w:rsid w:val="00A27CA6"/>
    <w:rsid w:val="00A30133"/>
    <w:rsid w:val="00A303D4"/>
    <w:rsid w:val="00A3089F"/>
    <w:rsid w:val="00A30B73"/>
    <w:rsid w:val="00A30BA1"/>
    <w:rsid w:val="00A30E21"/>
    <w:rsid w:val="00A32244"/>
    <w:rsid w:val="00A32296"/>
    <w:rsid w:val="00A322D9"/>
    <w:rsid w:val="00A32341"/>
    <w:rsid w:val="00A323B5"/>
    <w:rsid w:val="00A323C3"/>
    <w:rsid w:val="00A32743"/>
    <w:rsid w:val="00A327EB"/>
    <w:rsid w:val="00A32DFB"/>
    <w:rsid w:val="00A32F6A"/>
    <w:rsid w:val="00A33209"/>
    <w:rsid w:val="00A339C2"/>
    <w:rsid w:val="00A33BF6"/>
    <w:rsid w:val="00A34F35"/>
    <w:rsid w:val="00A35A0C"/>
    <w:rsid w:val="00A35F84"/>
    <w:rsid w:val="00A36581"/>
    <w:rsid w:val="00A36873"/>
    <w:rsid w:val="00A368B2"/>
    <w:rsid w:val="00A36A3D"/>
    <w:rsid w:val="00A37463"/>
    <w:rsid w:val="00A37539"/>
    <w:rsid w:val="00A37765"/>
    <w:rsid w:val="00A37D59"/>
    <w:rsid w:val="00A4009B"/>
    <w:rsid w:val="00A406FC"/>
    <w:rsid w:val="00A40989"/>
    <w:rsid w:val="00A4189D"/>
    <w:rsid w:val="00A418DD"/>
    <w:rsid w:val="00A41B63"/>
    <w:rsid w:val="00A41C83"/>
    <w:rsid w:val="00A421D9"/>
    <w:rsid w:val="00A42236"/>
    <w:rsid w:val="00A43658"/>
    <w:rsid w:val="00A439B6"/>
    <w:rsid w:val="00A43A20"/>
    <w:rsid w:val="00A43BB6"/>
    <w:rsid w:val="00A43E09"/>
    <w:rsid w:val="00A43E3A"/>
    <w:rsid w:val="00A441DA"/>
    <w:rsid w:val="00A444DC"/>
    <w:rsid w:val="00A4506B"/>
    <w:rsid w:val="00A455A3"/>
    <w:rsid w:val="00A45F96"/>
    <w:rsid w:val="00A4628E"/>
    <w:rsid w:val="00A462A2"/>
    <w:rsid w:val="00A46421"/>
    <w:rsid w:val="00A46756"/>
    <w:rsid w:val="00A468B9"/>
    <w:rsid w:val="00A46D2C"/>
    <w:rsid w:val="00A46D68"/>
    <w:rsid w:val="00A471C8"/>
    <w:rsid w:val="00A473B5"/>
    <w:rsid w:val="00A47524"/>
    <w:rsid w:val="00A47758"/>
    <w:rsid w:val="00A47824"/>
    <w:rsid w:val="00A5044A"/>
    <w:rsid w:val="00A50598"/>
    <w:rsid w:val="00A50A4A"/>
    <w:rsid w:val="00A51088"/>
    <w:rsid w:val="00A515D0"/>
    <w:rsid w:val="00A5212E"/>
    <w:rsid w:val="00A52587"/>
    <w:rsid w:val="00A5270B"/>
    <w:rsid w:val="00A52A78"/>
    <w:rsid w:val="00A52C96"/>
    <w:rsid w:val="00A52C9F"/>
    <w:rsid w:val="00A5323F"/>
    <w:rsid w:val="00A53B18"/>
    <w:rsid w:val="00A53CF8"/>
    <w:rsid w:val="00A53F76"/>
    <w:rsid w:val="00A544F7"/>
    <w:rsid w:val="00A563B9"/>
    <w:rsid w:val="00A564B6"/>
    <w:rsid w:val="00A56691"/>
    <w:rsid w:val="00A568D6"/>
    <w:rsid w:val="00A56C0C"/>
    <w:rsid w:val="00A5736C"/>
    <w:rsid w:val="00A5790E"/>
    <w:rsid w:val="00A6028A"/>
    <w:rsid w:val="00A60368"/>
    <w:rsid w:val="00A603F5"/>
    <w:rsid w:val="00A60544"/>
    <w:rsid w:val="00A60AFD"/>
    <w:rsid w:val="00A60B00"/>
    <w:rsid w:val="00A60D19"/>
    <w:rsid w:val="00A61366"/>
    <w:rsid w:val="00A61634"/>
    <w:rsid w:val="00A61B01"/>
    <w:rsid w:val="00A61EB4"/>
    <w:rsid w:val="00A61F10"/>
    <w:rsid w:val="00A620F4"/>
    <w:rsid w:val="00A62523"/>
    <w:rsid w:val="00A626A0"/>
    <w:rsid w:val="00A626DE"/>
    <w:rsid w:val="00A6321F"/>
    <w:rsid w:val="00A646C9"/>
    <w:rsid w:val="00A648EE"/>
    <w:rsid w:val="00A64A44"/>
    <w:rsid w:val="00A64B1B"/>
    <w:rsid w:val="00A64C5C"/>
    <w:rsid w:val="00A64C69"/>
    <w:rsid w:val="00A64CB9"/>
    <w:rsid w:val="00A66C68"/>
    <w:rsid w:val="00A67413"/>
    <w:rsid w:val="00A67431"/>
    <w:rsid w:val="00A67B68"/>
    <w:rsid w:val="00A67B7A"/>
    <w:rsid w:val="00A70375"/>
    <w:rsid w:val="00A703B0"/>
    <w:rsid w:val="00A709FA"/>
    <w:rsid w:val="00A70AC0"/>
    <w:rsid w:val="00A70B46"/>
    <w:rsid w:val="00A70DA9"/>
    <w:rsid w:val="00A719A8"/>
    <w:rsid w:val="00A71C1B"/>
    <w:rsid w:val="00A71E2A"/>
    <w:rsid w:val="00A72557"/>
    <w:rsid w:val="00A725B7"/>
    <w:rsid w:val="00A727A9"/>
    <w:rsid w:val="00A72807"/>
    <w:rsid w:val="00A728D6"/>
    <w:rsid w:val="00A7390A"/>
    <w:rsid w:val="00A73AF8"/>
    <w:rsid w:val="00A73BAC"/>
    <w:rsid w:val="00A745EC"/>
    <w:rsid w:val="00A75266"/>
    <w:rsid w:val="00A754C4"/>
    <w:rsid w:val="00A7597F"/>
    <w:rsid w:val="00A75BDE"/>
    <w:rsid w:val="00A75D29"/>
    <w:rsid w:val="00A762C8"/>
    <w:rsid w:val="00A76532"/>
    <w:rsid w:val="00A7675C"/>
    <w:rsid w:val="00A7726A"/>
    <w:rsid w:val="00A7758F"/>
    <w:rsid w:val="00A7790D"/>
    <w:rsid w:val="00A77AEF"/>
    <w:rsid w:val="00A77B5B"/>
    <w:rsid w:val="00A77B6A"/>
    <w:rsid w:val="00A77C91"/>
    <w:rsid w:val="00A80C01"/>
    <w:rsid w:val="00A80C94"/>
    <w:rsid w:val="00A80F00"/>
    <w:rsid w:val="00A814FC"/>
    <w:rsid w:val="00A81899"/>
    <w:rsid w:val="00A81AA2"/>
    <w:rsid w:val="00A821C9"/>
    <w:rsid w:val="00A8282F"/>
    <w:rsid w:val="00A8330F"/>
    <w:rsid w:val="00A8358D"/>
    <w:rsid w:val="00A83789"/>
    <w:rsid w:val="00A8378A"/>
    <w:rsid w:val="00A837F8"/>
    <w:rsid w:val="00A83A0F"/>
    <w:rsid w:val="00A83B5A"/>
    <w:rsid w:val="00A83BEB"/>
    <w:rsid w:val="00A84330"/>
    <w:rsid w:val="00A8448B"/>
    <w:rsid w:val="00A848A5"/>
    <w:rsid w:val="00A84A45"/>
    <w:rsid w:val="00A84C82"/>
    <w:rsid w:val="00A84DE9"/>
    <w:rsid w:val="00A85255"/>
    <w:rsid w:val="00A855B2"/>
    <w:rsid w:val="00A858DA"/>
    <w:rsid w:val="00A861BD"/>
    <w:rsid w:val="00A86A88"/>
    <w:rsid w:val="00A86CEE"/>
    <w:rsid w:val="00A86EF1"/>
    <w:rsid w:val="00A86EF4"/>
    <w:rsid w:val="00A8758B"/>
    <w:rsid w:val="00A878B7"/>
    <w:rsid w:val="00A8796E"/>
    <w:rsid w:val="00A879B3"/>
    <w:rsid w:val="00A87A32"/>
    <w:rsid w:val="00A87DD8"/>
    <w:rsid w:val="00A903B7"/>
    <w:rsid w:val="00A90A57"/>
    <w:rsid w:val="00A90BD6"/>
    <w:rsid w:val="00A916AC"/>
    <w:rsid w:val="00A917B5"/>
    <w:rsid w:val="00A91830"/>
    <w:rsid w:val="00A918A7"/>
    <w:rsid w:val="00A919EF"/>
    <w:rsid w:val="00A91E81"/>
    <w:rsid w:val="00A92AEC"/>
    <w:rsid w:val="00A93316"/>
    <w:rsid w:val="00A933C7"/>
    <w:rsid w:val="00A93540"/>
    <w:rsid w:val="00A9361A"/>
    <w:rsid w:val="00A941A2"/>
    <w:rsid w:val="00A9430F"/>
    <w:rsid w:val="00A94495"/>
    <w:rsid w:val="00A945D3"/>
    <w:rsid w:val="00A94617"/>
    <w:rsid w:val="00A9485E"/>
    <w:rsid w:val="00A9507F"/>
    <w:rsid w:val="00A9563E"/>
    <w:rsid w:val="00A95818"/>
    <w:rsid w:val="00A9607A"/>
    <w:rsid w:val="00A96719"/>
    <w:rsid w:val="00A97435"/>
    <w:rsid w:val="00A9788E"/>
    <w:rsid w:val="00A97D4F"/>
    <w:rsid w:val="00AA2222"/>
    <w:rsid w:val="00AA2DA6"/>
    <w:rsid w:val="00AA2E6C"/>
    <w:rsid w:val="00AA3034"/>
    <w:rsid w:val="00AA3187"/>
    <w:rsid w:val="00AA327E"/>
    <w:rsid w:val="00AA3347"/>
    <w:rsid w:val="00AA404D"/>
    <w:rsid w:val="00AA4265"/>
    <w:rsid w:val="00AA4A9C"/>
    <w:rsid w:val="00AA4C68"/>
    <w:rsid w:val="00AA5064"/>
    <w:rsid w:val="00AA529C"/>
    <w:rsid w:val="00AA5422"/>
    <w:rsid w:val="00AA5F2F"/>
    <w:rsid w:val="00AA5F87"/>
    <w:rsid w:val="00AA5FE8"/>
    <w:rsid w:val="00AA6319"/>
    <w:rsid w:val="00AA7660"/>
    <w:rsid w:val="00AA77D9"/>
    <w:rsid w:val="00AB00C4"/>
    <w:rsid w:val="00AB0554"/>
    <w:rsid w:val="00AB1130"/>
    <w:rsid w:val="00AB1180"/>
    <w:rsid w:val="00AB163D"/>
    <w:rsid w:val="00AB19B7"/>
    <w:rsid w:val="00AB27EF"/>
    <w:rsid w:val="00AB29AE"/>
    <w:rsid w:val="00AB2C82"/>
    <w:rsid w:val="00AB2CDB"/>
    <w:rsid w:val="00AB30A0"/>
    <w:rsid w:val="00AB32BE"/>
    <w:rsid w:val="00AB35B1"/>
    <w:rsid w:val="00AB35FE"/>
    <w:rsid w:val="00AB36EB"/>
    <w:rsid w:val="00AB38AE"/>
    <w:rsid w:val="00AB3BD0"/>
    <w:rsid w:val="00AB450C"/>
    <w:rsid w:val="00AB4551"/>
    <w:rsid w:val="00AB456B"/>
    <w:rsid w:val="00AB45C0"/>
    <w:rsid w:val="00AB483F"/>
    <w:rsid w:val="00AB48E0"/>
    <w:rsid w:val="00AB4A74"/>
    <w:rsid w:val="00AB4B2F"/>
    <w:rsid w:val="00AB4E3A"/>
    <w:rsid w:val="00AB510F"/>
    <w:rsid w:val="00AB51BA"/>
    <w:rsid w:val="00AB577A"/>
    <w:rsid w:val="00AB5894"/>
    <w:rsid w:val="00AB5C4F"/>
    <w:rsid w:val="00AB5F73"/>
    <w:rsid w:val="00AB641B"/>
    <w:rsid w:val="00AB64F4"/>
    <w:rsid w:val="00AB654F"/>
    <w:rsid w:val="00AB6C4E"/>
    <w:rsid w:val="00AB6E90"/>
    <w:rsid w:val="00AB7137"/>
    <w:rsid w:val="00AB757F"/>
    <w:rsid w:val="00AB7749"/>
    <w:rsid w:val="00AB78D3"/>
    <w:rsid w:val="00AB7CE5"/>
    <w:rsid w:val="00AC02E6"/>
    <w:rsid w:val="00AC039B"/>
    <w:rsid w:val="00AC03B7"/>
    <w:rsid w:val="00AC08A1"/>
    <w:rsid w:val="00AC0926"/>
    <w:rsid w:val="00AC0B13"/>
    <w:rsid w:val="00AC0B72"/>
    <w:rsid w:val="00AC0E82"/>
    <w:rsid w:val="00AC0FA8"/>
    <w:rsid w:val="00AC1239"/>
    <w:rsid w:val="00AC1967"/>
    <w:rsid w:val="00AC1C4C"/>
    <w:rsid w:val="00AC1CF6"/>
    <w:rsid w:val="00AC21C5"/>
    <w:rsid w:val="00AC24EA"/>
    <w:rsid w:val="00AC2521"/>
    <w:rsid w:val="00AC2667"/>
    <w:rsid w:val="00AC26FC"/>
    <w:rsid w:val="00AC2973"/>
    <w:rsid w:val="00AC29F8"/>
    <w:rsid w:val="00AC2A58"/>
    <w:rsid w:val="00AC2B4B"/>
    <w:rsid w:val="00AC2B53"/>
    <w:rsid w:val="00AC2E07"/>
    <w:rsid w:val="00AC2F61"/>
    <w:rsid w:val="00AC31A7"/>
    <w:rsid w:val="00AC31C8"/>
    <w:rsid w:val="00AC3235"/>
    <w:rsid w:val="00AC3417"/>
    <w:rsid w:val="00AC3501"/>
    <w:rsid w:val="00AC43FB"/>
    <w:rsid w:val="00AC4C09"/>
    <w:rsid w:val="00AC4C3C"/>
    <w:rsid w:val="00AC51D7"/>
    <w:rsid w:val="00AC56B7"/>
    <w:rsid w:val="00AC6149"/>
    <w:rsid w:val="00AC7371"/>
    <w:rsid w:val="00AC747E"/>
    <w:rsid w:val="00AC7510"/>
    <w:rsid w:val="00AC7AF3"/>
    <w:rsid w:val="00AC7E09"/>
    <w:rsid w:val="00AD03F5"/>
    <w:rsid w:val="00AD0AE3"/>
    <w:rsid w:val="00AD0B71"/>
    <w:rsid w:val="00AD1204"/>
    <w:rsid w:val="00AD15CF"/>
    <w:rsid w:val="00AD1790"/>
    <w:rsid w:val="00AD1AF6"/>
    <w:rsid w:val="00AD26BF"/>
    <w:rsid w:val="00AD3199"/>
    <w:rsid w:val="00AD3294"/>
    <w:rsid w:val="00AD388C"/>
    <w:rsid w:val="00AD38A0"/>
    <w:rsid w:val="00AD3C17"/>
    <w:rsid w:val="00AD3C6C"/>
    <w:rsid w:val="00AD40B7"/>
    <w:rsid w:val="00AD4499"/>
    <w:rsid w:val="00AD4799"/>
    <w:rsid w:val="00AD4A7A"/>
    <w:rsid w:val="00AD4B33"/>
    <w:rsid w:val="00AD4F66"/>
    <w:rsid w:val="00AD5152"/>
    <w:rsid w:val="00AD5552"/>
    <w:rsid w:val="00AD593A"/>
    <w:rsid w:val="00AD5A72"/>
    <w:rsid w:val="00AD6261"/>
    <w:rsid w:val="00AD674B"/>
    <w:rsid w:val="00AD6845"/>
    <w:rsid w:val="00AD69EF"/>
    <w:rsid w:val="00AD6C51"/>
    <w:rsid w:val="00AD7371"/>
    <w:rsid w:val="00AD75BA"/>
    <w:rsid w:val="00AD76D8"/>
    <w:rsid w:val="00AD798D"/>
    <w:rsid w:val="00AD7E6F"/>
    <w:rsid w:val="00AE00B3"/>
    <w:rsid w:val="00AE028E"/>
    <w:rsid w:val="00AE0372"/>
    <w:rsid w:val="00AE0470"/>
    <w:rsid w:val="00AE05A1"/>
    <w:rsid w:val="00AE0774"/>
    <w:rsid w:val="00AE0A7F"/>
    <w:rsid w:val="00AE0E73"/>
    <w:rsid w:val="00AE0FB7"/>
    <w:rsid w:val="00AE107C"/>
    <w:rsid w:val="00AE11A5"/>
    <w:rsid w:val="00AE15F1"/>
    <w:rsid w:val="00AE17D7"/>
    <w:rsid w:val="00AE1E67"/>
    <w:rsid w:val="00AE25A6"/>
    <w:rsid w:val="00AE2E94"/>
    <w:rsid w:val="00AE311D"/>
    <w:rsid w:val="00AE35F2"/>
    <w:rsid w:val="00AE3A06"/>
    <w:rsid w:val="00AE40EB"/>
    <w:rsid w:val="00AE42FC"/>
    <w:rsid w:val="00AE448C"/>
    <w:rsid w:val="00AE466D"/>
    <w:rsid w:val="00AE4C53"/>
    <w:rsid w:val="00AE4CF4"/>
    <w:rsid w:val="00AE616A"/>
    <w:rsid w:val="00AE641D"/>
    <w:rsid w:val="00AE669C"/>
    <w:rsid w:val="00AE671F"/>
    <w:rsid w:val="00AE6B2D"/>
    <w:rsid w:val="00AE7B24"/>
    <w:rsid w:val="00AE7CEE"/>
    <w:rsid w:val="00AE7DF0"/>
    <w:rsid w:val="00AF083F"/>
    <w:rsid w:val="00AF0BD9"/>
    <w:rsid w:val="00AF0E40"/>
    <w:rsid w:val="00AF1021"/>
    <w:rsid w:val="00AF1094"/>
    <w:rsid w:val="00AF11B3"/>
    <w:rsid w:val="00AF14FB"/>
    <w:rsid w:val="00AF1802"/>
    <w:rsid w:val="00AF187D"/>
    <w:rsid w:val="00AF1B0F"/>
    <w:rsid w:val="00AF1E7A"/>
    <w:rsid w:val="00AF20AE"/>
    <w:rsid w:val="00AF23EB"/>
    <w:rsid w:val="00AF2779"/>
    <w:rsid w:val="00AF27C9"/>
    <w:rsid w:val="00AF30E3"/>
    <w:rsid w:val="00AF374C"/>
    <w:rsid w:val="00AF3C1F"/>
    <w:rsid w:val="00AF3C48"/>
    <w:rsid w:val="00AF45E6"/>
    <w:rsid w:val="00AF5168"/>
    <w:rsid w:val="00AF52F3"/>
    <w:rsid w:val="00AF5445"/>
    <w:rsid w:val="00AF552E"/>
    <w:rsid w:val="00AF55B5"/>
    <w:rsid w:val="00AF675D"/>
    <w:rsid w:val="00AF6BB2"/>
    <w:rsid w:val="00AF6EDD"/>
    <w:rsid w:val="00AF6F34"/>
    <w:rsid w:val="00AF7D75"/>
    <w:rsid w:val="00B0054F"/>
    <w:rsid w:val="00B01B9F"/>
    <w:rsid w:val="00B01D2D"/>
    <w:rsid w:val="00B01D35"/>
    <w:rsid w:val="00B01D96"/>
    <w:rsid w:val="00B01F0E"/>
    <w:rsid w:val="00B02897"/>
    <w:rsid w:val="00B028B0"/>
    <w:rsid w:val="00B02917"/>
    <w:rsid w:val="00B02A3D"/>
    <w:rsid w:val="00B02E42"/>
    <w:rsid w:val="00B0310B"/>
    <w:rsid w:val="00B031FE"/>
    <w:rsid w:val="00B03623"/>
    <w:rsid w:val="00B037D9"/>
    <w:rsid w:val="00B03E4B"/>
    <w:rsid w:val="00B03F27"/>
    <w:rsid w:val="00B040E9"/>
    <w:rsid w:val="00B041CA"/>
    <w:rsid w:val="00B04398"/>
    <w:rsid w:val="00B044D0"/>
    <w:rsid w:val="00B04ADC"/>
    <w:rsid w:val="00B04B49"/>
    <w:rsid w:val="00B05447"/>
    <w:rsid w:val="00B0552D"/>
    <w:rsid w:val="00B05B03"/>
    <w:rsid w:val="00B05C6B"/>
    <w:rsid w:val="00B0611B"/>
    <w:rsid w:val="00B062AA"/>
    <w:rsid w:val="00B065EE"/>
    <w:rsid w:val="00B06844"/>
    <w:rsid w:val="00B06AE0"/>
    <w:rsid w:val="00B06C53"/>
    <w:rsid w:val="00B07362"/>
    <w:rsid w:val="00B073DC"/>
    <w:rsid w:val="00B0768E"/>
    <w:rsid w:val="00B0770C"/>
    <w:rsid w:val="00B07A01"/>
    <w:rsid w:val="00B07FA7"/>
    <w:rsid w:val="00B10121"/>
    <w:rsid w:val="00B10929"/>
    <w:rsid w:val="00B10AA7"/>
    <w:rsid w:val="00B10FBB"/>
    <w:rsid w:val="00B1166F"/>
    <w:rsid w:val="00B11B68"/>
    <w:rsid w:val="00B12060"/>
    <w:rsid w:val="00B12065"/>
    <w:rsid w:val="00B12349"/>
    <w:rsid w:val="00B1253E"/>
    <w:rsid w:val="00B12851"/>
    <w:rsid w:val="00B1287C"/>
    <w:rsid w:val="00B12988"/>
    <w:rsid w:val="00B13A6D"/>
    <w:rsid w:val="00B13C40"/>
    <w:rsid w:val="00B13D25"/>
    <w:rsid w:val="00B14E76"/>
    <w:rsid w:val="00B15091"/>
    <w:rsid w:val="00B1520D"/>
    <w:rsid w:val="00B15258"/>
    <w:rsid w:val="00B15650"/>
    <w:rsid w:val="00B15D12"/>
    <w:rsid w:val="00B162E0"/>
    <w:rsid w:val="00B1651A"/>
    <w:rsid w:val="00B16704"/>
    <w:rsid w:val="00B168BE"/>
    <w:rsid w:val="00B17033"/>
    <w:rsid w:val="00B17464"/>
    <w:rsid w:val="00B1770B"/>
    <w:rsid w:val="00B17ED0"/>
    <w:rsid w:val="00B20346"/>
    <w:rsid w:val="00B20855"/>
    <w:rsid w:val="00B20877"/>
    <w:rsid w:val="00B20907"/>
    <w:rsid w:val="00B20CD2"/>
    <w:rsid w:val="00B2106E"/>
    <w:rsid w:val="00B21570"/>
    <w:rsid w:val="00B21EEC"/>
    <w:rsid w:val="00B22162"/>
    <w:rsid w:val="00B2234A"/>
    <w:rsid w:val="00B2275A"/>
    <w:rsid w:val="00B22A8F"/>
    <w:rsid w:val="00B22BE8"/>
    <w:rsid w:val="00B22F47"/>
    <w:rsid w:val="00B23434"/>
    <w:rsid w:val="00B238C5"/>
    <w:rsid w:val="00B23EF7"/>
    <w:rsid w:val="00B240D3"/>
    <w:rsid w:val="00B255A0"/>
    <w:rsid w:val="00B25C07"/>
    <w:rsid w:val="00B26216"/>
    <w:rsid w:val="00B26A43"/>
    <w:rsid w:val="00B26E93"/>
    <w:rsid w:val="00B27377"/>
    <w:rsid w:val="00B275C7"/>
    <w:rsid w:val="00B27FB3"/>
    <w:rsid w:val="00B30600"/>
    <w:rsid w:val="00B308EC"/>
    <w:rsid w:val="00B310F3"/>
    <w:rsid w:val="00B311B4"/>
    <w:rsid w:val="00B311D1"/>
    <w:rsid w:val="00B31301"/>
    <w:rsid w:val="00B32657"/>
    <w:rsid w:val="00B3364C"/>
    <w:rsid w:val="00B340BE"/>
    <w:rsid w:val="00B34150"/>
    <w:rsid w:val="00B341C2"/>
    <w:rsid w:val="00B3487E"/>
    <w:rsid w:val="00B34BA5"/>
    <w:rsid w:val="00B34DD5"/>
    <w:rsid w:val="00B353BC"/>
    <w:rsid w:val="00B35503"/>
    <w:rsid w:val="00B35CF1"/>
    <w:rsid w:val="00B3632A"/>
    <w:rsid w:val="00B3633F"/>
    <w:rsid w:val="00B36376"/>
    <w:rsid w:val="00B36BC5"/>
    <w:rsid w:val="00B37256"/>
    <w:rsid w:val="00B372F7"/>
    <w:rsid w:val="00B374C1"/>
    <w:rsid w:val="00B37550"/>
    <w:rsid w:val="00B37993"/>
    <w:rsid w:val="00B404DF"/>
    <w:rsid w:val="00B40C0C"/>
    <w:rsid w:val="00B4244A"/>
    <w:rsid w:val="00B42B50"/>
    <w:rsid w:val="00B42D5C"/>
    <w:rsid w:val="00B42DB8"/>
    <w:rsid w:val="00B42F40"/>
    <w:rsid w:val="00B430B7"/>
    <w:rsid w:val="00B43802"/>
    <w:rsid w:val="00B43BCD"/>
    <w:rsid w:val="00B44034"/>
    <w:rsid w:val="00B440C9"/>
    <w:rsid w:val="00B44323"/>
    <w:rsid w:val="00B44356"/>
    <w:rsid w:val="00B44618"/>
    <w:rsid w:val="00B44D46"/>
    <w:rsid w:val="00B44FAB"/>
    <w:rsid w:val="00B45B74"/>
    <w:rsid w:val="00B45CAF"/>
    <w:rsid w:val="00B46244"/>
    <w:rsid w:val="00B4637D"/>
    <w:rsid w:val="00B46CB2"/>
    <w:rsid w:val="00B475C5"/>
    <w:rsid w:val="00B47751"/>
    <w:rsid w:val="00B477CD"/>
    <w:rsid w:val="00B47AAD"/>
    <w:rsid w:val="00B50799"/>
    <w:rsid w:val="00B508A6"/>
    <w:rsid w:val="00B509A8"/>
    <w:rsid w:val="00B50B3F"/>
    <w:rsid w:val="00B50F19"/>
    <w:rsid w:val="00B50F75"/>
    <w:rsid w:val="00B512EF"/>
    <w:rsid w:val="00B5139E"/>
    <w:rsid w:val="00B51523"/>
    <w:rsid w:val="00B5192D"/>
    <w:rsid w:val="00B5198D"/>
    <w:rsid w:val="00B51E9E"/>
    <w:rsid w:val="00B520B8"/>
    <w:rsid w:val="00B521A0"/>
    <w:rsid w:val="00B52701"/>
    <w:rsid w:val="00B52905"/>
    <w:rsid w:val="00B52A66"/>
    <w:rsid w:val="00B53421"/>
    <w:rsid w:val="00B5389F"/>
    <w:rsid w:val="00B53BBA"/>
    <w:rsid w:val="00B5427D"/>
    <w:rsid w:val="00B54D86"/>
    <w:rsid w:val="00B54FCF"/>
    <w:rsid w:val="00B551D6"/>
    <w:rsid w:val="00B5541B"/>
    <w:rsid w:val="00B5563F"/>
    <w:rsid w:val="00B55888"/>
    <w:rsid w:val="00B55A55"/>
    <w:rsid w:val="00B55D82"/>
    <w:rsid w:val="00B562DD"/>
    <w:rsid w:val="00B56372"/>
    <w:rsid w:val="00B5643A"/>
    <w:rsid w:val="00B56C6A"/>
    <w:rsid w:val="00B56E6C"/>
    <w:rsid w:val="00B57050"/>
    <w:rsid w:val="00B570DD"/>
    <w:rsid w:val="00B57427"/>
    <w:rsid w:val="00B5775D"/>
    <w:rsid w:val="00B578F2"/>
    <w:rsid w:val="00B57D22"/>
    <w:rsid w:val="00B605F3"/>
    <w:rsid w:val="00B61087"/>
    <w:rsid w:val="00B6145E"/>
    <w:rsid w:val="00B61D8B"/>
    <w:rsid w:val="00B62180"/>
    <w:rsid w:val="00B623BA"/>
    <w:rsid w:val="00B629DE"/>
    <w:rsid w:val="00B63020"/>
    <w:rsid w:val="00B6343A"/>
    <w:rsid w:val="00B6374D"/>
    <w:rsid w:val="00B63888"/>
    <w:rsid w:val="00B63DE0"/>
    <w:rsid w:val="00B6469B"/>
    <w:rsid w:val="00B646BF"/>
    <w:rsid w:val="00B64B8A"/>
    <w:rsid w:val="00B64DDC"/>
    <w:rsid w:val="00B64EA7"/>
    <w:rsid w:val="00B64F32"/>
    <w:rsid w:val="00B656C2"/>
    <w:rsid w:val="00B659EA"/>
    <w:rsid w:val="00B65D64"/>
    <w:rsid w:val="00B66022"/>
    <w:rsid w:val="00B669D1"/>
    <w:rsid w:val="00B677D9"/>
    <w:rsid w:val="00B70366"/>
    <w:rsid w:val="00B707C1"/>
    <w:rsid w:val="00B70A77"/>
    <w:rsid w:val="00B70BB8"/>
    <w:rsid w:val="00B7127B"/>
    <w:rsid w:val="00B716F5"/>
    <w:rsid w:val="00B71AF1"/>
    <w:rsid w:val="00B7217C"/>
    <w:rsid w:val="00B72955"/>
    <w:rsid w:val="00B732B5"/>
    <w:rsid w:val="00B73753"/>
    <w:rsid w:val="00B73C0B"/>
    <w:rsid w:val="00B73C43"/>
    <w:rsid w:val="00B73DD0"/>
    <w:rsid w:val="00B745E3"/>
    <w:rsid w:val="00B7496C"/>
    <w:rsid w:val="00B749F3"/>
    <w:rsid w:val="00B74B52"/>
    <w:rsid w:val="00B75572"/>
    <w:rsid w:val="00B75721"/>
    <w:rsid w:val="00B75774"/>
    <w:rsid w:val="00B75F98"/>
    <w:rsid w:val="00B76298"/>
    <w:rsid w:val="00B76423"/>
    <w:rsid w:val="00B765FC"/>
    <w:rsid w:val="00B766EC"/>
    <w:rsid w:val="00B76BE5"/>
    <w:rsid w:val="00B7705C"/>
    <w:rsid w:val="00B771A1"/>
    <w:rsid w:val="00B773A7"/>
    <w:rsid w:val="00B775E4"/>
    <w:rsid w:val="00B77675"/>
    <w:rsid w:val="00B777FD"/>
    <w:rsid w:val="00B778DB"/>
    <w:rsid w:val="00B779CD"/>
    <w:rsid w:val="00B77A1F"/>
    <w:rsid w:val="00B77D06"/>
    <w:rsid w:val="00B77D1C"/>
    <w:rsid w:val="00B80272"/>
    <w:rsid w:val="00B805E7"/>
    <w:rsid w:val="00B80B85"/>
    <w:rsid w:val="00B80EAE"/>
    <w:rsid w:val="00B815DB"/>
    <w:rsid w:val="00B8187C"/>
    <w:rsid w:val="00B819A5"/>
    <w:rsid w:val="00B81A47"/>
    <w:rsid w:val="00B81C75"/>
    <w:rsid w:val="00B822E9"/>
    <w:rsid w:val="00B822F6"/>
    <w:rsid w:val="00B82636"/>
    <w:rsid w:val="00B8281A"/>
    <w:rsid w:val="00B829A4"/>
    <w:rsid w:val="00B82A35"/>
    <w:rsid w:val="00B82A4C"/>
    <w:rsid w:val="00B82B5B"/>
    <w:rsid w:val="00B82FD8"/>
    <w:rsid w:val="00B83522"/>
    <w:rsid w:val="00B83935"/>
    <w:rsid w:val="00B83A3E"/>
    <w:rsid w:val="00B84285"/>
    <w:rsid w:val="00B84658"/>
    <w:rsid w:val="00B84D31"/>
    <w:rsid w:val="00B84DCA"/>
    <w:rsid w:val="00B85222"/>
    <w:rsid w:val="00B853F7"/>
    <w:rsid w:val="00B8560B"/>
    <w:rsid w:val="00B858D8"/>
    <w:rsid w:val="00B85AE6"/>
    <w:rsid w:val="00B85BE8"/>
    <w:rsid w:val="00B85C64"/>
    <w:rsid w:val="00B86BEB"/>
    <w:rsid w:val="00B86FD0"/>
    <w:rsid w:val="00B8776D"/>
    <w:rsid w:val="00B87D8A"/>
    <w:rsid w:val="00B87EA9"/>
    <w:rsid w:val="00B90104"/>
    <w:rsid w:val="00B902F4"/>
    <w:rsid w:val="00B90370"/>
    <w:rsid w:val="00B9055B"/>
    <w:rsid w:val="00B90994"/>
    <w:rsid w:val="00B90AA0"/>
    <w:rsid w:val="00B910C3"/>
    <w:rsid w:val="00B912E3"/>
    <w:rsid w:val="00B91816"/>
    <w:rsid w:val="00B91FFF"/>
    <w:rsid w:val="00B926BD"/>
    <w:rsid w:val="00B92734"/>
    <w:rsid w:val="00B93348"/>
    <w:rsid w:val="00B93C38"/>
    <w:rsid w:val="00B93D9A"/>
    <w:rsid w:val="00B93F0F"/>
    <w:rsid w:val="00B9415A"/>
    <w:rsid w:val="00B94203"/>
    <w:rsid w:val="00B94604"/>
    <w:rsid w:val="00B94B43"/>
    <w:rsid w:val="00B94B80"/>
    <w:rsid w:val="00B95176"/>
    <w:rsid w:val="00B95276"/>
    <w:rsid w:val="00B95344"/>
    <w:rsid w:val="00B95507"/>
    <w:rsid w:val="00B955D5"/>
    <w:rsid w:val="00B95774"/>
    <w:rsid w:val="00B95E32"/>
    <w:rsid w:val="00B95EF8"/>
    <w:rsid w:val="00B9669F"/>
    <w:rsid w:val="00B966F7"/>
    <w:rsid w:val="00B96708"/>
    <w:rsid w:val="00B968FA"/>
    <w:rsid w:val="00B977D0"/>
    <w:rsid w:val="00BA00DF"/>
    <w:rsid w:val="00BA07F4"/>
    <w:rsid w:val="00BA0A3B"/>
    <w:rsid w:val="00BA104B"/>
    <w:rsid w:val="00BA180C"/>
    <w:rsid w:val="00BA198A"/>
    <w:rsid w:val="00BA1E97"/>
    <w:rsid w:val="00BA25D7"/>
    <w:rsid w:val="00BA2952"/>
    <w:rsid w:val="00BA2BE7"/>
    <w:rsid w:val="00BA2E6E"/>
    <w:rsid w:val="00BA3092"/>
    <w:rsid w:val="00BA3130"/>
    <w:rsid w:val="00BA32D3"/>
    <w:rsid w:val="00BA369F"/>
    <w:rsid w:val="00BA3F67"/>
    <w:rsid w:val="00BA3FC9"/>
    <w:rsid w:val="00BA4C81"/>
    <w:rsid w:val="00BA545D"/>
    <w:rsid w:val="00BA55F1"/>
    <w:rsid w:val="00BA5708"/>
    <w:rsid w:val="00BA5887"/>
    <w:rsid w:val="00BA5DD0"/>
    <w:rsid w:val="00BA5E38"/>
    <w:rsid w:val="00BA5EA8"/>
    <w:rsid w:val="00BA5F26"/>
    <w:rsid w:val="00BA6142"/>
    <w:rsid w:val="00BA6469"/>
    <w:rsid w:val="00BA6631"/>
    <w:rsid w:val="00BA6A0D"/>
    <w:rsid w:val="00BA6BA7"/>
    <w:rsid w:val="00BA6D76"/>
    <w:rsid w:val="00BA6E87"/>
    <w:rsid w:val="00BA7025"/>
    <w:rsid w:val="00BB0004"/>
    <w:rsid w:val="00BB0358"/>
    <w:rsid w:val="00BB05C4"/>
    <w:rsid w:val="00BB0751"/>
    <w:rsid w:val="00BB0D7E"/>
    <w:rsid w:val="00BB13EB"/>
    <w:rsid w:val="00BB1426"/>
    <w:rsid w:val="00BB16B6"/>
    <w:rsid w:val="00BB1750"/>
    <w:rsid w:val="00BB1BC0"/>
    <w:rsid w:val="00BB1BC3"/>
    <w:rsid w:val="00BB1EDC"/>
    <w:rsid w:val="00BB2241"/>
    <w:rsid w:val="00BB2FAE"/>
    <w:rsid w:val="00BB32BB"/>
    <w:rsid w:val="00BB360A"/>
    <w:rsid w:val="00BB397E"/>
    <w:rsid w:val="00BB4026"/>
    <w:rsid w:val="00BB4B6B"/>
    <w:rsid w:val="00BB4C13"/>
    <w:rsid w:val="00BB5012"/>
    <w:rsid w:val="00BB5276"/>
    <w:rsid w:val="00BB5894"/>
    <w:rsid w:val="00BB5ABE"/>
    <w:rsid w:val="00BB5AE5"/>
    <w:rsid w:val="00BB5B58"/>
    <w:rsid w:val="00BB5F93"/>
    <w:rsid w:val="00BB6973"/>
    <w:rsid w:val="00BB6C82"/>
    <w:rsid w:val="00BB737D"/>
    <w:rsid w:val="00BB73A5"/>
    <w:rsid w:val="00BB7C99"/>
    <w:rsid w:val="00BC00C4"/>
    <w:rsid w:val="00BC00CC"/>
    <w:rsid w:val="00BC0CF3"/>
    <w:rsid w:val="00BC1A73"/>
    <w:rsid w:val="00BC1E38"/>
    <w:rsid w:val="00BC1FEA"/>
    <w:rsid w:val="00BC22EE"/>
    <w:rsid w:val="00BC28B1"/>
    <w:rsid w:val="00BC2A39"/>
    <w:rsid w:val="00BC354E"/>
    <w:rsid w:val="00BC39B4"/>
    <w:rsid w:val="00BC3A3C"/>
    <w:rsid w:val="00BC3DD0"/>
    <w:rsid w:val="00BC4428"/>
    <w:rsid w:val="00BC4586"/>
    <w:rsid w:val="00BC49E5"/>
    <w:rsid w:val="00BC5017"/>
    <w:rsid w:val="00BC5027"/>
    <w:rsid w:val="00BC5A25"/>
    <w:rsid w:val="00BC5A53"/>
    <w:rsid w:val="00BC5BE7"/>
    <w:rsid w:val="00BC5D22"/>
    <w:rsid w:val="00BC5FF5"/>
    <w:rsid w:val="00BC60D3"/>
    <w:rsid w:val="00BC6249"/>
    <w:rsid w:val="00BC66D9"/>
    <w:rsid w:val="00BC6C94"/>
    <w:rsid w:val="00BC766F"/>
    <w:rsid w:val="00BC76DF"/>
    <w:rsid w:val="00BC7BEF"/>
    <w:rsid w:val="00BC7EC3"/>
    <w:rsid w:val="00BC7F12"/>
    <w:rsid w:val="00BD012B"/>
    <w:rsid w:val="00BD06EF"/>
    <w:rsid w:val="00BD09EC"/>
    <w:rsid w:val="00BD1757"/>
    <w:rsid w:val="00BD1E98"/>
    <w:rsid w:val="00BD2322"/>
    <w:rsid w:val="00BD2838"/>
    <w:rsid w:val="00BD2B95"/>
    <w:rsid w:val="00BD2F8D"/>
    <w:rsid w:val="00BD31A1"/>
    <w:rsid w:val="00BD3673"/>
    <w:rsid w:val="00BD373B"/>
    <w:rsid w:val="00BD3B4A"/>
    <w:rsid w:val="00BD3C10"/>
    <w:rsid w:val="00BD3C15"/>
    <w:rsid w:val="00BD3FA0"/>
    <w:rsid w:val="00BD414C"/>
    <w:rsid w:val="00BD4364"/>
    <w:rsid w:val="00BD4437"/>
    <w:rsid w:val="00BD468D"/>
    <w:rsid w:val="00BD4815"/>
    <w:rsid w:val="00BD4819"/>
    <w:rsid w:val="00BD4DD9"/>
    <w:rsid w:val="00BD57FA"/>
    <w:rsid w:val="00BD5950"/>
    <w:rsid w:val="00BD619D"/>
    <w:rsid w:val="00BD6A08"/>
    <w:rsid w:val="00BD7175"/>
    <w:rsid w:val="00BD7376"/>
    <w:rsid w:val="00BD7943"/>
    <w:rsid w:val="00BD7EE6"/>
    <w:rsid w:val="00BD7FAE"/>
    <w:rsid w:val="00BE0BEF"/>
    <w:rsid w:val="00BE0CD2"/>
    <w:rsid w:val="00BE110A"/>
    <w:rsid w:val="00BE1A41"/>
    <w:rsid w:val="00BE21DF"/>
    <w:rsid w:val="00BE2DE0"/>
    <w:rsid w:val="00BE318C"/>
    <w:rsid w:val="00BE3324"/>
    <w:rsid w:val="00BE33F7"/>
    <w:rsid w:val="00BE38FD"/>
    <w:rsid w:val="00BE39C5"/>
    <w:rsid w:val="00BE3F41"/>
    <w:rsid w:val="00BE41A7"/>
    <w:rsid w:val="00BE44A2"/>
    <w:rsid w:val="00BE4515"/>
    <w:rsid w:val="00BE45FF"/>
    <w:rsid w:val="00BE484C"/>
    <w:rsid w:val="00BE4AC8"/>
    <w:rsid w:val="00BE4C9C"/>
    <w:rsid w:val="00BE5B9F"/>
    <w:rsid w:val="00BE676E"/>
    <w:rsid w:val="00BE688D"/>
    <w:rsid w:val="00BE69FF"/>
    <w:rsid w:val="00BE7116"/>
    <w:rsid w:val="00BE7700"/>
    <w:rsid w:val="00BE7BF4"/>
    <w:rsid w:val="00BF0054"/>
    <w:rsid w:val="00BF010D"/>
    <w:rsid w:val="00BF02D0"/>
    <w:rsid w:val="00BF052C"/>
    <w:rsid w:val="00BF09C3"/>
    <w:rsid w:val="00BF12AB"/>
    <w:rsid w:val="00BF133B"/>
    <w:rsid w:val="00BF1372"/>
    <w:rsid w:val="00BF13F2"/>
    <w:rsid w:val="00BF1719"/>
    <w:rsid w:val="00BF1C61"/>
    <w:rsid w:val="00BF1D59"/>
    <w:rsid w:val="00BF2158"/>
    <w:rsid w:val="00BF2665"/>
    <w:rsid w:val="00BF2842"/>
    <w:rsid w:val="00BF2A92"/>
    <w:rsid w:val="00BF2F41"/>
    <w:rsid w:val="00BF3157"/>
    <w:rsid w:val="00BF33C3"/>
    <w:rsid w:val="00BF4052"/>
    <w:rsid w:val="00BF4181"/>
    <w:rsid w:val="00BF441A"/>
    <w:rsid w:val="00BF486B"/>
    <w:rsid w:val="00BF4A88"/>
    <w:rsid w:val="00BF4C7C"/>
    <w:rsid w:val="00BF4DB5"/>
    <w:rsid w:val="00BF6417"/>
    <w:rsid w:val="00BF65D6"/>
    <w:rsid w:val="00BF67B4"/>
    <w:rsid w:val="00BF6A7C"/>
    <w:rsid w:val="00BF7B0C"/>
    <w:rsid w:val="00BF7BAE"/>
    <w:rsid w:val="00C002CB"/>
    <w:rsid w:val="00C0078A"/>
    <w:rsid w:val="00C007A2"/>
    <w:rsid w:val="00C0117D"/>
    <w:rsid w:val="00C01AAC"/>
    <w:rsid w:val="00C02098"/>
    <w:rsid w:val="00C02244"/>
    <w:rsid w:val="00C026DC"/>
    <w:rsid w:val="00C02A9F"/>
    <w:rsid w:val="00C02D3D"/>
    <w:rsid w:val="00C02F52"/>
    <w:rsid w:val="00C0351F"/>
    <w:rsid w:val="00C0388C"/>
    <w:rsid w:val="00C03A2D"/>
    <w:rsid w:val="00C03CAB"/>
    <w:rsid w:val="00C03CBD"/>
    <w:rsid w:val="00C03D37"/>
    <w:rsid w:val="00C03EC6"/>
    <w:rsid w:val="00C0441B"/>
    <w:rsid w:val="00C04C40"/>
    <w:rsid w:val="00C04FFA"/>
    <w:rsid w:val="00C05207"/>
    <w:rsid w:val="00C0526A"/>
    <w:rsid w:val="00C0530A"/>
    <w:rsid w:val="00C054C6"/>
    <w:rsid w:val="00C05A17"/>
    <w:rsid w:val="00C05E40"/>
    <w:rsid w:val="00C06113"/>
    <w:rsid w:val="00C064A8"/>
    <w:rsid w:val="00C06750"/>
    <w:rsid w:val="00C06B7D"/>
    <w:rsid w:val="00C073BD"/>
    <w:rsid w:val="00C078D1"/>
    <w:rsid w:val="00C101C9"/>
    <w:rsid w:val="00C10974"/>
    <w:rsid w:val="00C11012"/>
    <w:rsid w:val="00C112E9"/>
    <w:rsid w:val="00C116C0"/>
    <w:rsid w:val="00C11772"/>
    <w:rsid w:val="00C117D3"/>
    <w:rsid w:val="00C11AAC"/>
    <w:rsid w:val="00C11F7F"/>
    <w:rsid w:val="00C120A5"/>
    <w:rsid w:val="00C124B2"/>
    <w:rsid w:val="00C133A0"/>
    <w:rsid w:val="00C133B1"/>
    <w:rsid w:val="00C13556"/>
    <w:rsid w:val="00C13565"/>
    <w:rsid w:val="00C13EE8"/>
    <w:rsid w:val="00C1403C"/>
    <w:rsid w:val="00C14460"/>
    <w:rsid w:val="00C14865"/>
    <w:rsid w:val="00C148CB"/>
    <w:rsid w:val="00C14F6D"/>
    <w:rsid w:val="00C15701"/>
    <w:rsid w:val="00C15E45"/>
    <w:rsid w:val="00C15F8A"/>
    <w:rsid w:val="00C16083"/>
    <w:rsid w:val="00C1610E"/>
    <w:rsid w:val="00C16A0E"/>
    <w:rsid w:val="00C17108"/>
    <w:rsid w:val="00C179EA"/>
    <w:rsid w:val="00C17C0E"/>
    <w:rsid w:val="00C2001B"/>
    <w:rsid w:val="00C202B0"/>
    <w:rsid w:val="00C2034A"/>
    <w:rsid w:val="00C20465"/>
    <w:rsid w:val="00C20889"/>
    <w:rsid w:val="00C210DB"/>
    <w:rsid w:val="00C213CA"/>
    <w:rsid w:val="00C21BAF"/>
    <w:rsid w:val="00C224D0"/>
    <w:rsid w:val="00C2298A"/>
    <w:rsid w:val="00C22E33"/>
    <w:rsid w:val="00C233D1"/>
    <w:rsid w:val="00C2387F"/>
    <w:rsid w:val="00C24493"/>
    <w:rsid w:val="00C245F0"/>
    <w:rsid w:val="00C2515D"/>
    <w:rsid w:val="00C25435"/>
    <w:rsid w:val="00C25694"/>
    <w:rsid w:val="00C258D5"/>
    <w:rsid w:val="00C25E34"/>
    <w:rsid w:val="00C26BB8"/>
    <w:rsid w:val="00C26FBB"/>
    <w:rsid w:val="00C27022"/>
    <w:rsid w:val="00C2708E"/>
    <w:rsid w:val="00C27273"/>
    <w:rsid w:val="00C27B15"/>
    <w:rsid w:val="00C27CBD"/>
    <w:rsid w:val="00C302B0"/>
    <w:rsid w:val="00C30424"/>
    <w:rsid w:val="00C308F5"/>
    <w:rsid w:val="00C30955"/>
    <w:rsid w:val="00C30E76"/>
    <w:rsid w:val="00C30FA2"/>
    <w:rsid w:val="00C31365"/>
    <w:rsid w:val="00C313E8"/>
    <w:rsid w:val="00C3157A"/>
    <w:rsid w:val="00C3167F"/>
    <w:rsid w:val="00C31F40"/>
    <w:rsid w:val="00C32295"/>
    <w:rsid w:val="00C32E3D"/>
    <w:rsid w:val="00C333E1"/>
    <w:rsid w:val="00C33463"/>
    <w:rsid w:val="00C3394A"/>
    <w:rsid w:val="00C33F4C"/>
    <w:rsid w:val="00C341E0"/>
    <w:rsid w:val="00C34C86"/>
    <w:rsid w:val="00C35046"/>
    <w:rsid w:val="00C35D7E"/>
    <w:rsid w:val="00C35DAB"/>
    <w:rsid w:val="00C3684F"/>
    <w:rsid w:val="00C36C29"/>
    <w:rsid w:val="00C36D75"/>
    <w:rsid w:val="00C36D83"/>
    <w:rsid w:val="00C3723B"/>
    <w:rsid w:val="00C3724A"/>
    <w:rsid w:val="00C3766E"/>
    <w:rsid w:val="00C37678"/>
    <w:rsid w:val="00C37A3A"/>
    <w:rsid w:val="00C4044C"/>
    <w:rsid w:val="00C406C4"/>
    <w:rsid w:val="00C407C6"/>
    <w:rsid w:val="00C407E8"/>
    <w:rsid w:val="00C4143F"/>
    <w:rsid w:val="00C420CC"/>
    <w:rsid w:val="00C42116"/>
    <w:rsid w:val="00C42931"/>
    <w:rsid w:val="00C42B0C"/>
    <w:rsid w:val="00C430E7"/>
    <w:rsid w:val="00C433CE"/>
    <w:rsid w:val="00C443E0"/>
    <w:rsid w:val="00C44866"/>
    <w:rsid w:val="00C44930"/>
    <w:rsid w:val="00C44A3D"/>
    <w:rsid w:val="00C450EC"/>
    <w:rsid w:val="00C453DF"/>
    <w:rsid w:val="00C45804"/>
    <w:rsid w:val="00C45967"/>
    <w:rsid w:val="00C45BFF"/>
    <w:rsid w:val="00C45ED0"/>
    <w:rsid w:val="00C4676B"/>
    <w:rsid w:val="00C46C30"/>
    <w:rsid w:val="00C46C38"/>
    <w:rsid w:val="00C4778D"/>
    <w:rsid w:val="00C47B9A"/>
    <w:rsid w:val="00C502AA"/>
    <w:rsid w:val="00C506FB"/>
    <w:rsid w:val="00C507A1"/>
    <w:rsid w:val="00C507C8"/>
    <w:rsid w:val="00C50AB5"/>
    <w:rsid w:val="00C5142E"/>
    <w:rsid w:val="00C515AD"/>
    <w:rsid w:val="00C515ED"/>
    <w:rsid w:val="00C51686"/>
    <w:rsid w:val="00C517F1"/>
    <w:rsid w:val="00C518F2"/>
    <w:rsid w:val="00C519EA"/>
    <w:rsid w:val="00C51F6E"/>
    <w:rsid w:val="00C52426"/>
    <w:rsid w:val="00C529F5"/>
    <w:rsid w:val="00C52E67"/>
    <w:rsid w:val="00C52F42"/>
    <w:rsid w:val="00C5307D"/>
    <w:rsid w:val="00C53398"/>
    <w:rsid w:val="00C53A21"/>
    <w:rsid w:val="00C53F89"/>
    <w:rsid w:val="00C54429"/>
    <w:rsid w:val="00C5450B"/>
    <w:rsid w:val="00C54562"/>
    <w:rsid w:val="00C54CF6"/>
    <w:rsid w:val="00C55364"/>
    <w:rsid w:val="00C55A78"/>
    <w:rsid w:val="00C55B38"/>
    <w:rsid w:val="00C563B6"/>
    <w:rsid w:val="00C566E0"/>
    <w:rsid w:val="00C56DB0"/>
    <w:rsid w:val="00C5752D"/>
    <w:rsid w:val="00C5766A"/>
    <w:rsid w:val="00C578C4"/>
    <w:rsid w:val="00C57AA6"/>
    <w:rsid w:val="00C57CC2"/>
    <w:rsid w:val="00C57E67"/>
    <w:rsid w:val="00C60628"/>
    <w:rsid w:val="00C608A0"/>
    <w:rsid w:val="00C60A07"/>
    <w:rsid w:val="00C60A4C"/>
    <w:rsid w:val="00C60C42"/>
    <w:rsid w:val="00C60C99"/>
    <w:rsid w:val="00C61090"/>
    <w:rsid w:val="00C613D4"/>
    <w:rsid w:val="00C614AB"/>
    <w:rsid w:val="00C61557"/>
    <w:rsid w:val="00C61E62"/>
    <w:rsid w:val="00C61F2C"/>
    <w:rsid w:val="00C62195"/>
    <w:rsid w:val="00C62217"/>
    <w:rsid w:val="00C6259C"/>
    <w:rsid w:val="00C62669"/>
    <w:rsid w:val="00C6277B"/>
    <w:rsid w:val="00C62861"/>
    <w:rsid w:val="00C628FD"/>
    <w:rsid w:val="00C62C4E"/>
    <w:rsid w:val="00C62CCE"/>
    <w:rsid w:val="00C62D29"/>
    <w:rsid w:val="00C63075"/>
    <w:rsid w:val="00C635B8"/>
    <w:rsid w:val="00C63BA1"/>
    <w:rsid w:val="00C645A4"/>
    <w:rsid w:val="00C64689"/>
    <w:rsid w:val="00C64A93"/>
    <w:rsid w:val="00C64F68"/>
    <w:rsid w:val="00C651FD"/>
    <w:rsid w:val="00C65868"/>
    <w:rsid w:val="00C65DD4"/>
    <w:rsid w:val="00C65E76"/>
    <w:rsid w:val="00C65F30"/>
    <w:rsid w:val="00C66025"/>
    <w:rsid w:val="00C6631C"/>
    <w:rsid w:val="00C6687E"/>
    <w:rsid w:val="00C66D0F"/>
    <w:rsid w:val="00C67277"/>
    <w:rsid w:val="00C7007E"/>
    <w:rsid w:val="00C70239"/>
    <w:rsid w:val="00C70837"/>
    <w:rsid w:val="00C70A0E"/>
    <w:rsid w:val="00C718E4"/>
    <w:rsid w:val="00C71C5F"/>
    <w:rsid w:val="00C71F92"/>
    <w:rsid w:val="00C71FC0"/>
    <w:rsid w:val="00C7201C"/>
    <w:rsid w:val="00C7258A"/>
    <w:rsid w:val="00C72631"/>
    <w:rsid w:val="00C7277F"/>
    <w:rsid w:val="00C727BF"/>
    <w:rsid w:val="00C72C75"/>
    <w:rsid w:val="00C72D34"/>
    <w:rsid w:val="00C72DD9"/>
    <w:rsid w:val="00C732A9"/>
    <w:rsid w:val="00C73615"/>
    <w:rsid w:val="00C73AEF"/>
    <w:rsid w:val="00C73DED"/>
    <w:rsid w:val="00C73F9F"/>
    <w:rsid w:val="00C7495A"/>
    <w:rsid w:val="00C74A1A"/>
    <w:rsid w:val="00C74E32"/>
    <w:rsid w:val="00C74ED1"/>
    <w:rsid w:val="00C751C1"/>
    <w:rsid w:val="00C7537D"/>
    <w:rsid w:val="00C754EF"/>
    <w:rsid w:val="00C755B1"/>
    <w:rsid w:val="00C75899"/>
    <w:rsid w:val="00C75E79"/>
    <w:rsid w:val="00C761C8"/>
    <w:rsid w:val="00C761E6"/>
    <w:rsid w:val="00C76961"/>
    <w:rsid w:val="00C76AEF"/>
    <w:rsid w:val="00C76B62"/>
    <w:rsid w:val="00C7752F"/>
    <w:rsid w:val="00C778BE"/>
    <w:rsid w:val="00C77BEA"/>
    <w:rsid w:val="00C77D93"/>
    <w:rsid w:val="00C77E01"/>
    <w:rsid w:val="00C80082"/>
    <w:rsid w:val="00C802D1"/>
    <w:rsid w:val="00C80337"/>
    <w:rsid w:val="00C80EA3"/>
    <w:rsid w:val="00C80ECD"/>
    <w:rsid w:val="00C80EED"/>
    <w:rsid w:val="00C8173E"/>
    <w:rsid w:val="00C81806"/>
    <w:rsid w:val="00C81A11"/>
    <w:rsid w:val="00C8204F"/>
    <w:rsid w:val="00C82E80"/>
    <w:rsid w:val="00C82FBD"/>
    <w:rsid w:val="00C8303E"/>
    <w:rsid w:val="00C83381"/>
    <w:rsid w:val="00C8378B"/>
    <w:rsid w:val="00C83803"/>
    <w:rsid w:val="00C83C68"/>
    <w:rsid w:val="00C83FA7"/>
    <w:rsid w:val="00C84AD6"/>
    <w:rsid w:val="00C852EB"/>
    <w:rsid w:val="00C858D1"/>
    <w:rsid w:val="00C862A0"/>
    <w:rsid w:val="00C86780"/>
    <w:rsid w:val="00C86BE1"/>
    <w:rsid w:val="00C86DE5"/>
    <w:rsid w:val="00C86FD2"/>
    <w:rsid w:val="00C87062"/>
    <w:rsid w:val="00C87C03"/>
    <w:rsid w:val="00C87EFF"/>
    <w:rsid w:val="00C904AA"/>
    <w:rsid w:val="00C90512"/>
    <w:rsid w:val="00C905F6"/>
    <w:rsid w:val="00C906D8"/>
    <w:rsid w:val="00C90CDD"/>
    <w:rsid w:val="00C910C4"/>
    <w:rsid w:val="00C9123A"/>
    <w:rsid w:val="00C91D15"/>
    <w:rsid w:val="00C92447"/>
    <w:rsid w:val="00C933B7"/>
    <w:rsid w:val="00C934DC"/>
    <w:rsid w:val="00C9375B"/>
    <w:rsid w:val="00C93CF8"/>
    <w:rsid w:val="00C93FD0"/>
    <w:rsid w:val="00C93FF1"/>
    <w:rsid w:val="00C94377"/>
    <w:rsid w:val="00C943FA"/>
    <w:rsid w:val="00C94647"/>
    <w:rsid w:val="00C94DC8"/>
    <w:rsid w:val="00C94FC6"/>
    <w:rsid w:val="00C94FD4"/>
    <w:rsid w:val="00C9507D"/>
    <w:rsid w:val="00C9526B"/>
    <w:rsid w:val="00C953B2"/>
    <w:rsid w:val="00C95BC5"/>
    <w:rsid w:val="00C95E20"/>
    <w:rsid w:val="00C95FB5"/>
    <w:rsid w:val="00C96262"/>
    <w:rsid w:val="00C96379"/>
    <w:rsid w:val="00C966E5"/>
    <w:rsid w:val="00C967BC"/>
    <w:rsid w:val="00C967E0"/>
    <w:rsid w:val="00C97268"/>
    <w:rsid w:val="00C9732E"/>
    <w:rsid w:val="00C97AA5"/>
    <w:rsid w:val="00C97F2B"/>
    <w:rsid w:val="00CA042C"/>
    <w:rsid w:val="00CA04F4"/>
    <w:rsid w:val="00CA05C7"/>
    <w:rsid w:val="00CA0600"/>
    <w:rsid w:val="00CA0851"/>
    <w:rsid w:val="00CA0999"/>
    <w:rsid w:val="00CA0B24"/>
    <w:rsid w:val="00CA0B25"/>
    <w:rsid w:val="00CA1010"/>
    <w:rsid w:val="00CA1D77"/>
    <w:rsid w:val="00CA1E73"/>
    <w:rsid w:val="00CA25D9"/>
    <w:rsid w:val="00CA275F"/>
    <w:rsid w:val="00CA278F"/>
    <w:rsid w:val="00CA2B4C"/>
    <w:rsid w:val="00CA3033"/>
    <w:rsid w:val="00CA30CF"/>
    <w:rsid w:val="00CA3DDA"/>
    <w:rsid w:val="00CA3F1E"/>
    <w:rsid w:val="00CA44F6"/>
    <w:rsid w:val="00CA4569"/>
    <w:rsid w:val="00CA4791"/>
    <w:rsid w:val="00CA484D"/>
    <w:rsid w:val="00CA4FCC"/>
    <w:rsid w:val="00CA5670"/>
    <w:rsid w:val="00CA5F4D"/>
    <w:rsid w:val="00CA625A"/>
    <w:rsid w:val="00CA629B"/>
    <w:rsid w:val="00CA6690"/>
    <w:rsid w:val="00CA675B"/>
    <w:rsid w:val="00CA67AB"/>
    <w:rsid w:val="00CA67BF"/>
    <w:rsid w:val="00CA698B"/>
    <w:rsid w:val="00CA6A54"/>
    <w:rsid w:val="00CA72A5"/>
    <w:rsid w:val="00CA7582"/>
    <w:rsid w:val="00CA76E5"/>
    <w:rsid w:val="00CA7AD4"/>
    <w:rsid w:val="00CB04B9"/>
    <w:rsid w:val="00CB04BC"/>
    <w:rsid w:val="00CB0519"/>
    <w:rsid w:val="00CB0747"/>
    <w:rsid w:val="00CB0952"/>
    <w:rsid w:val="00CB12BE"/>
    <w:rsid w:val="00CB18B4"/>
    <w:rsid w:val="00CB1ABF"/>
    <w:rsid w:val="00CB1EE1"/>
    <w:rsid w:val="00CB21A7"/>
    <w:rsid w:val="00CB292C"/>
    <w:rsid w:val="00CB2A12"/>
    <w:rsid w:val="00CB2E44"/>
    <w:rsid w:val="00CB37AF"/>
    <w:rsid w:val="00CB384C"/>
    <w:rsid w:val="00CB38E9"/>
    <w:rsid w:val="00CB3E1C"/>
    <w:rsid w:val="00CB43C1"/>
    <w:rsid w:val="00CB4AE1"/>
    <w:rsid w:val="00CB4B96"/>
    <w:rsid w:val="00CB4CBC"/>
    <w:rsid w:val="00CB5246"/>
    <w:rsid w:val="00CB524E"/>
    <w:rsid w:val="00CB5287"/>
    <w:rsid w:val="00CB5761"/>
    <w:rsid w:val="00CB5771"/>
    <w:rsid w:val="00CB57C8"/>
    <w:rsid w:val="00CB5800"/>
    <w:rsid w:val="00CB6199"/>
    <w:rsid w:val="00CB6228"/>
    <w:rsid w:val="00CB63B9"/>
    <w:rsid w:val="00CB6889"/>
    <w:rsid w:val="00CB6950"/>
    <w:rsid w:val="00CB723B"/>
    <w:rsid w:val="00CB78CA"/>
    <w:rsid w:val="00CC00D7"/>
    <w:rsid w:val="00CC08D0"/>
    <w:rsid w:val="00CC10DC"/>
    <w:rsid w:val="00CC1144"/>
    <w:rsid w:val="00CC114E"/>
    <w:rsid w:val="00CC11A1"/>
    <w:rsid w:val="00CC158F"/>
    <w:rsid w:val="00CC1810"/>
    <w:rsid w:val="00CC1982"/>
    <w:rsid w:val="00CC19FF"/>
    <w:rsid w:val="00CC1B35"/>
    <w:rsid w:val="00CC1B87"/>
    <w:rsid w:val="00CC1CA0"/>
    <w:rsid w:val="00CC1ED1"/>
    <w:rsid w:val="00CC1FF2"/>
    <w:rsid w:val="00CC2270"/>
    <w:rsid w:val="00CC2638"/>
    <w:rsid w:val="00CC29DE"/>
    <w:rsid w:val="00CC2D5B"/>
    <w:rsid w:val="00CC332B"/>
    <w:rsid w:val="00CC3535"/>
    <w:rsid w:val="00CC39B2"/>
    <w:rsid w:val="00CC3E3E"/>
    <w:rsid w:val="00CC4081"/>
    <w:rsid w:val="00CC40BF"/>
    <w:rsid w:val="00CC4555"/>
    <w:rsid w:val="00CC45C8"/>
    <w:rsid w:val="00CC4782"/>
    <w:rsid w:val="00CC47DC"/>
    <w:rsid w:val="00CC4A68"/>
    <w:rsid w:val="00CC4A6A"/>
    <w:rsid w:val="00CC4C5E"/>
    <w:rsid w:val="00CC5715"/>
    <w:rsid w:val="00CC574B"/>
    <w:rsid w:val="00CC5D89"/>
    <w:rsid w:val="00CC608E"/>
    <w:rsid w:val="00CC6220"/>
    <w:rsid w:val="00CC647C"/>
    <w:rsid w:val="00CC669D"/>
    <w:rsid w:val="00CC66A3"/>
    <w:rsid w:val="00CC6CE2"/>
    <w:rsid w:val="00CC6D84"/>
    <w:rsid w:val="00CC7A0B"/>
    <w:rsid w:val="00CC7CF5"/>
    <w:rsid w:val="00CC7D89"/>
    <w:rsid w:val="00CD0055"/>
    <w:rsid w:val="00CD0119"/>
    <w:rsid w:val="00CD04BA"/>
    <w:rsid w:val="00CD0736"/>
    <w:rsid w:val="00CD0A02"/>
    <w:rsid w:val="00CD0BB0"/>
    <w:rsid w:val="00CD0D74"/>
    <w:rsid w:val="00CD0E34"/>
    <w:rsid w:val="00CD130F"/>
    <w:rsid w:val="00CD1CEE"/>
    <w:rsid w:val="00CD1E67"/>
    <w:rsid w:val="00CD1F9B"/>
    <w:rsid w:val="00CD202D"/>
    <w:rsid w:val="00CD203B"/>
    <w:rsid w:val="00CD2131"/>
    <w:rsid w:val="00CD2201"/>
    <w:rsid w:val="00CD23A0"/>
    <w:rsid w:val="00CD2601"/>
    <w:rsid w:val="00CD38B1"/>
    <w:rsid w:val="00CD3DC9"/>
    <w:rsid w:val="00CD3F5A"/>
    <w:rsid w:val="00CD4211"/>
    <w:rsid w:val="00CD469B"/>
    <w:rsid w:val="00CD4715"/>
    <w:rsid w:val="00CD4CAA"/>
    <w:rsid w:val="00CD5199"/>
    <w:rsid w:val="00CD5F62"/>
    <w:rsid w:val="00CD642F"/>
    <w:rsid w:val="00CD6714"/>
    <w:rsid w:val="00CD680F"/>
    <w:rsid w:val="00CD6B95"/>
    <w:rsid w:val="00CD7759"/>
    <w:rsid w:val="00CE0353"/>
    <w:rsid w:val="00CE07A1"/>
    <w:rsid w:val="00CE1694"/>
    <w:rsid w:val="00CE2570"/>
    <w:rsid w:val="00CE2F7E"/>
    <w:rsid w:val="00CE3633"/>
    <w:rsid w:val="00CE4594"/>
    <w:rsid w:val="00CE4858"/>
    <w:rsid w:val="00CE4ECD"/>
    <w:rsid w:val="00CE59D0"/>
    <w:rsid w:val="00CE5A4F"/>
    <w:rsid w:val="00CE5E14"/>
    <w:rsid w:val="00CE5FD0"/>
    <w:rsid w:val="00CE61AD"/>
    <w:rsid w:val="00CE65EC"/>
    <w:rsid w:val="00CE6762"/>
    <w:rsid w:val="00CE75EF"/>
    <w:rsid w:val="00CE7F1B"/>
    <w:rsid w:val="00CF0526"/>
    <w:rsid w:val="00CF05BD"/>
    <w:rsid w:val="00CF0FEA"/>
    <w:rsid w:val="00CF2508"/>
    <w:rsid w:val="00CF2540"/>
    <w:rsid w:val="00CF2B0A"/>
    <w:rsid w:val="00CF2D33"/>
    <w:rsid w:val="00CF3A39"/>
    <w:rsid w:val="00CF428D"/>
    <w:rsid w:val="00CF439C"/>
    <w:rsid w:val="00CF449C"/>
    <w:rsid w:val="00CF4B79"/>
    <w:rsid w:val="00CF4C2C"/>
    <w:rsid w:val="00CF62A5"/>
    <w:rsid w:val="00CF64C1"/>
    <w:rsid w:val="00CF66BF"/>
    <w:rsid w:val="00CF6704"/>
    <w:rsid w:val="00CF7296"/>
    <w:rsid w:val="00CF7776"/>
    <w:rsid w:val="00CF7978"/>
    <w:rsid w:val="00CF7A97"/>
    <w:rsid w:val="00D00010"/>
    <w:rsid w:val="00D001B7"/>
    <w:rsid w:val="00D001CB"/>
    <w:rsid w:val="00D0069F"/>
    <w:rsid w:val="00D00ED7"/>
    <w:rsid w:val="00D0124F"/>
    <w:rsid w:val="00D01E3E"/>
    <w:rsid w:val="00D02384"/>
    <w:rsid w:val="00D02573"/>
    <w:rsid w:val="00D0318F"/>
    <w:rsid w:val="00D033C6"/>
    <w:rsid w:val="00D033DD"/>
    <w:rsid w:val="00D03A07"/>
    <w:rsid w:val="00D03D92"/>
    <w:rsid w:val="00D0435F"/>
    <w:rsid w:val="00D049AE"/>
    <w:rsid w:val="00D04E4E"/>
    <w:rsid w:val="00D050D2"/>
    <w:rsid w:val="00D0516A"/>
    <w:rsid w:val="00D053BD"/>
    <w:rsid w:val="00D054FD"/>
    <w:rsid w:val="00D058A2"/>
    <w:rsid w:val="00D05A37"/>
    <w:rsid w:val="00D06170"/>
    <w:rsid w:val="00D06BD9"/>
    <w:rsid w:val="00D07401"/>
    <w:rsid w:val="00D077D3"/>
    <w:rsid w:val="00D07BF2"/>
    <w:rsid w:val="00D07D1F"/>
    <w:rsid w:val="00D07E85"/>
    <w:rsid w:val="00D07FDE"/>
    <w:rsid w:val="00D10DE2"/>
    <w:rsid w:val="00D11250"/>
    <w:rsid w:val="00D1125D"/>
    <w:rsid w:val="00D119B3"/>
    <w:rsid w:val="00D119DB"/>
    <w:rsid w:val="00D11FCA"/>
    <w:rsid w:val="00D12252"/>
    <w:rsid w:val="00D126B2"/>
    <w:rsid w:val="00D12D5D"/>
    <w:rsid w:val="00D134ED"/>
    <w:rsid w:val="00D135CA"/>
    <w:rsid w:val="00D1379C"/>
    <w:rsid w:val="00D147E4"/>
    <w:rsid w:val="00D152EB"/>
    <w:rsid w:val="00D156BE"/>
    <w:rsid w:val="00D15837"/>
    <w:rsid w:val="00D159C5"/>
    <w:rsid w:val="00D15ECF"/>
    <w:rsid w:val="00D16081"/>
    <w:rsid w:val="00D16C34"/>
    <w:rsid w:val="00D16EAA"/>
    <w:rsid w:val="00D1778C"/>
    <w:rsid w:val="00D2045F"/>
    <w:rsid w:val="00D2055D"/>
    <w:rsid w:val="00D20593"/>
    <w:rsid w:val="00D2075F"/>
    <w:rsid w:val="00D208EB"/>
    <w:rsid w:val="00D211A0"/>
    <w:rsid w:val="00D216AA"/>
    <w:rsid w:val="00D21BE1"/>
    <w:rsid w:val="00D229D8"/>
    <w:rsid w:val="00D22A58"/>
    <w:rsid w:val="00D22B18"/>
    <w:rsid w:val="00D234CA"/>
    <w:rsid w:val="00D235AB"/>
    <w:rsid w:val="00D2361D"/>
    <w:rsid w:val="00D236A5"/>
    <w:rsid w:val="00D23BBD"/>
    <w:rsid w:val="00D23F80"/>
    <w:rsid w:val="00D24298"/>
    <w:rsid w:val="00D247E2"/>
    <w:rsid w:val="00D24A04"/>
    <w:rsid w:val="00D259FB"/>
    <w:rsid w:val="00D25BFF"/>
    <w:rsid w:val="00D25D49"/>
    <w:rsid w:val="00D25F54"/>
    <w:rsid w:val="00D26057"/>
    <w:rsid w:val="00D26499"/>
    <w:rsid w:val="00D26A2D"/>
    <w:rsid w:val="00D26BBD"/>
    <w:rsid w:val="00D276BF"/>
    <w:rsid w:val="00D27BE2"/>
    <w:rsid w:val="00D30128"/>
    <w:rsid w:val="00D303A9"/>
    <w:rsid w:val="00D30B61"/>
    <w:rsid w:val="00D30CAC"/>
    <w:rsid w:val="00D30EAF"/>
    <w:rsid w:val="00D3100B"/>
    <w:rsid w:val="00D3149A"/>
    <w:rsid w:val="00D314A0"/>
    <w:rsid w:val="00D31664"/>
    <w:rsid w:val="00D316B8"/>
    <w:rsid w:val="00D31C2E"/>
    <w:rsid w:val="00D31FC9"/>
    <w:rsid w:val="00D320F3"/>
    <w:rsid w:val="00D32483"/>
    <w:rsid w:val="00D32C85"/>
    <w:rsid w:val="00D32EF6"/>
    <w:rsid w:val="00D32F5B"/>
    <w:rsid w:val="00D3330E"/>
    <w:rsid w:val="00D3366C"/>
    <w:rsid w:val="00D34272"/>
    <w:rsid w:val="00D3443F"/>
    <w:rsid w:val="00D3468A"/>
    <w:rsid w:val="00D346A9"/>
    <w:rsid w:val="00D35083"/>
    <w:rsid w:val="00D350CE"/>
    <w:rsid w:val="00D350D8"/>
    <w:rsid w:val="00D35454"/>
    <w:rsid w:val="00D35D33"/>
    <w:rsid w:val="00D35E8D"/>
    <w:rsid w:val="00D35FBB"/>
    <w:rsid w:val="00D36419"/>
    <w:rsid w:val="00D36558"/>
    <w:rsid w:val="00D36ABF"/>
    <w:rsid w:val="00D36B97"/>
    <w:rsid w:val="00D36C70"/>
    <w:rsid w:val="00D36D10"/>
    <w:rsid w:val="00D36F6B"/>
    <w:rsid w:val="00D37141"/>
    <w:rsid w:val="00D375B7"/>
    <w:rsid w:val="00D375FE"/>
    <w:rsid w:val="00D37865"/>
    <w:rsid w:val="00D37C6C"/>
    <w:rsid w:val="00D40692"/>
    <w:rsid w:val="00D40ED4"/>
    <w:rsid w:val="00D41605"/>
    <w:rsid w:val="00D4178A"/>
    <w:rsid w:val="00D418DF"/>
    <w:rsid w:val="00D41E41"/>
    <w:rsid w:val="00D420C5"/>
    <w:rsid w:val="00D423CB"/>
    <w:rsid w:val="00D42407"/>
    <w:rsid w:val="00D427B9"/>
    <w:rsid w:val="00D427EF"/>
    <w:rsid w:val="00D429C7"/>
    <w:rsid w:val="00D42CBA"/>
    <w:rsid w:val="00D43024"/>
    <w:rsid w:val="00D4344D"/>
    <w:rsid w:val="00D434EA"/>
    <w:rsid w:val="00D438AA"/>
    <w:rsid w:val="00D43BE4"/>
    <w:rsid w:val="00D440F1"/>
    <w:rsid w:val="00D44275"/>
    <w:rsid w:val="00D44B5D"/>
    <w:rsid w:val="00D4539B"/>
    <w:rsid w:val="00D45939"/>
    <w:rsid w:val="00D45C73"/>
    <w:rsid w:val="00D45DBC"/>
    <w:rsid w:val="00D46191"/>
    <w:rsid w:val="00D46397"/>
    <w:rsid w:val="00D465D3"/>
    <w:rsid w:val="00D46693"/>
    <w:rsid w:val="00D466A8"/>
    <w:rsid w:val="00D46C10"/>
    <w:rsid w:val="00D46DD3"/>
    <w:rsid w:val="00D46EB9"/>
    <w:rsid w:val="00D46F3A"/>
    <w:rsid w:val="00D4739B"/>
    <w:rsid w:val="00D47505"/>
    <w:rsid w:val="00D47F11"/>
    <w:rsid w:val="00D50225"/>
    <w:rsid w:val="00D5073F"/>
    <w:rsid w:val="00D50B10"/>
    <w:rsid w:val="00D50C51"/>
    <w:rsid w:val="00D5136A"/>
    <w:rsid w:val="00D5145E"/>
    <w:rsid w:val="00D515E5"/>
    <w:rsid w:val="00D516DD"/>
    <w:rsid w:val="00D51E97"/>
    <w:rsid w:val="00D52334"/>
    <w:rsid w:val="00D52BDF"/>
    <w:rsid w:val="00D52D0D"/>
    <w:rsid w:val="00D538CE"/>
    <w:rsid w:val="00D53CB4"/>
    <w:rsid w:val="00D53FE7"/>
    <w:rsid w:val="00D5457C"/>
    <w:rsid w:val="00D551AB"/>
    <w:rsid w:val="00D55293"/>
    <w:rsid w:val="00D55696"/>
    <w:rsid w:val="00D559CB"/>
    <w:rsid w:val="00D55C6D"/>
    <w:rsid w:val="00D561E5"/>
    <w:rsid w:val="00D562AD"/>
    <w:rsid w:val="00D5643D"/>
    <w:rsid w:val="00D56A97"/>
    <w:rsid w:val="00D56CA3"/>
    <w:rsid w:val="00D56CCC"/>
    <w:rsid w:val="00D5743F"/>
    <w:rsid w:val="00D57476"/>
    <w:rsid w:val="00D575C2"/>
    <w:rsid w:val="00D57642"/>
    <w:rsid w:val="00D57818"/>
    <w:rsid w:val="00D57C7F"/>
    <w:rsid w:val="00D57E59"/>
    <w:rsid w:val="00D57F56"/>
    <w:rsid w:val="00D604C8"/>
    <w:rsid w:val="00D606DC"/>
    <w:rsid w:val="00D60923"/>
    <w:rsid w:val="00D60EF4"/>
    <w:rsid w:val="00D60FC0"/>
    <w:rsid w:val="00D62992"/>
    <w:rsid w:val="00D62B35"/>
    <w:rsid w:val="00D62C7D"/>
    <w:rsid w:val="00D62F84"/>
    <w:rsid w:val="00D6315A"/>
    <w:rsid w:val="00D638A8"/>
    <w:rsid w:val="00D63A40"/>
    <w:rsid w:val="00D63C27"/>
    <w:rsid w:val="00D64228"/>
    <w:rsid w:val="00D64552"/>
    <w:rsid w:val="00D64672"/>
    <w:rsid w:val="00D647A5"/>
    <w:rsid w:val="00D649B9"/>
    <w:rsid w:val="00D65576"/>
    <w:rsid w:val="00D656DE"/>
    <w:rsid w:val="00D65A69"/>
    <w:rsid w:val="00D65CB5"/>
    <w:rsid w:val="00D65FBE"/>
    <w:rsid w:val="00D6717A"/>
    <w:rsid w:val="00D671FB"/>
    <w:rsid w:val="00D6783F"/>
    <w:rsid w:val="00D67AB8"/>
    <w:rsid w:val="00D67C01"/>
    <w:rsid w:val="00D67C97"/>
    <w:rsid w:val="00D67F24"/>
    <w:rsid w:val="00D700A4"/>
    <w:rsid w:val="00D701B2"/>
    <w:rsid w:val="00D701C9"/>
    <w:rsid w:val="00D703B4"/>
    <w:rsid w:val="00D709AE"/>
    <w:rsid w:val="00D7125D"/>
    <w:rsid w:val="00D7130A"/>
    <w:rsid w:val="00D71523"/>
    <w:rsid w:val="00D71730"/>
    <w:rsid w:val="00D7180C"/>
    <w:rsid w:val="00D71C83"/>
    <w:rsid w:val="00D71FE2"/>
    <w:rsid w:val="00D722C1"/>
    <w:rsid w:val="00D7233A"/>
    <w:rsid w:val="00D72479"/>
    <w:rsid w:val="00D72AC1"/>
    <w:rsid w:val="00D73138"/>
    <w:rsid w:val="00D7337C"/>
    <w:rsid w:val="00D735F1"/>
    <w:rsid w:val="00D73756"/>
    <w:rsid w:val="00D73D6C"/>
    <w:rsid w:val="00D73F6A"/>
    <w:rsid w:val="00D74684"/>
    <w:rsid w:val="00D74733"/>
    <w:rsid w:val="00D74812"/>
    <w:rsid w:val="00D7487B"/>
    <w:rsid w:val="00D74EE5"/>
    <w:rsid w:val="00D74F2B"/>
    <w:rsid w:val="00D75640"/>
    <w:rsid w:val="00D75B6A"/>
    <w:rsid w:val="00D75C51"/>
    <w:rsid w:val="00D75CDB"/>
    <w:rsid w:val="00D761B8"/>
    <w:rsid w:val="00D7666B"/>
    <w:rsid w:val="00D76C37"/>
    <w:rsid w:val="00D76CE4"/>
    <w:rsid w:val="00D772D8"/>
    <w:rsid w:val="00D80111"/>
    <w:rsid w:val="00D80297"/>
    <w:rsid w:val="00D8097F"/>
    <w:rsid w:val="00D80AEB"/>
    <w:rsid w:val="00D80CB3"/>
    <w:rsid w:val="00D80D01"/>
    <w:rsid w:val="00D81553"/>
    <w:rsid w:val="00D815DA"/>
    <w:rsid w:val="00D81AF8"/>
    <w:rsid w:val="00D81EF1"/>
    <w:rsid w:val="00D823A7"/>
    <w:rsid w:val="00D82990"/>
    <w:rsid w:val="00D83909"/>
    <w:rsid w:val="00D83959"/>
    <w:rsid w:val="00D842D9"/>
    <w:rsid w:val="00D84406"/>
    <w:rsid w:val="00D844A2"/>
    <w:rsid w:val="00D845AD"/>
    <w:rsid w:val="00D845E4"/>
    <w:rsid w:val="00D84EE5"/>
    <w:rsid w:val="00D84F8C"/>
    <w:rsid w:val="00D850CE"/>
    <w:rsid w:val="00D85538"/>
    <w:rsid w:val="00D8553A"/>
    <w:rsid w:val="00D8580C"/>
    <w:rsid w:val="00D85E12"/>
    <w:rsid w:val="00D86292"/>
    <w:rsid w:val="00D8669A"/>
    <w:rsid w:val="00D867DC"/>
    <w:rsid w:val="00D869AB"/>
    <w:rsid w:val="00D86CA2"/>
    <w:rsid w:val="00D8719F"/>
    <w:rsid w:val="00D87377"/>
    <w:rsid w:val="00D8769C"/>
    <w:rsid w:val="00D8791F"/>
    <w:rsid w:val="00D879A2"/>
    <w:rsid w:val="00D87ACB"/>
    <w:rsid w:val="00D9016F"/>
    <w:rsid w:val="00D901C9"/>
    <w:rsid w:val="00D9092A"/>
    <w:rsid w:val="00D91704"/>
    <w:rsid w:val="00D918BB"/>
    <w:rsid w:val="00D91A69"/>
    <w:rsid w:val="00D92449"/>
    <w:rsid w:val="00D92FE0"/>
    <w:rsid w:val="00D93080"/>
    <w:rsid w:val="00D935A9"/>
    <w:rsid w:val="00D93B4E"/>
    <w:rsid w:val="00D93DA8"/>
    <w:rsid w:val="00D93ED0"/>
    <w:rsid w:val="00D94074"/>
    <w:rsid w:val="00D9408A"/>
    <w:rsid w:val="00D94325"/>
    <w:rsid w:val="00D94349"/>
    <w:rsid w:val="00D94DE5"/>
    <w:rsid w:val="00D951B1"/>
    <w:rsid w:val="00D953D9"/>
    <w:rsid w:val="00D955F7"/>
    <w:rsid w:val="00D957C3"/>
    <w:rsid w:val="00D9635E"/>
    <w:rsid w:val="00D9667B"/>
    <w:rsid w:val="00D9688F"/>
    <w:rsid w:val="00D96A33"/>
    <w:rsid w:val="00D971B9"/>
    <w:rsid w:val="00D972EB"/>
    <w:rsid w:val="00D9775D"/>
    <w:rsid w:val="00D977A2"/>
    <w:rsid w:val="00D97BE3"/>
    <w:rsid w:val="00D97C3E"/>
    <w:rsid w:val="00D97DEE"/>
    <w:rsid w:val="00D97F6F"/>
    <w:rsid w:val="00D97FE6"/>
    <w:rsid w:val="00DA00B1"/>
    <w:rsid w:val="00DA0110"/>
    <w:rsid w:val="00DA049B"/>
    <w:rsid w:val="00DA063D"/>
    <w:rsid w:val="00DA0CB2"/>
    <w:rsid w:val="00DA16CD"/>
    <w:rsid w:val="00DA1F58"/>
    <w:rsid w:val="00DA248A"/>
    <w:rsid w:val="00DA2587"/>
    <w:rsid w:val="00DA270E"/>
    <w:rsid w:val="00DA27C3"/>
    <w:rsid w:val="00DA2C43"/>
    <w:rsid w:val="00DA2CBE"/>
    <w:rsid w:val="00DA2E20"/>
    <w:rsid w:val="00DA33EF"/>
    <w:rsid w:val="00DA37BF"/>
    <w:rsid w:val="00DA3B40"/>
    <w:rsid w:val="00DA3B62"/>
    <w:rsid w:val="00DA40F3"/>
    <w:rsid w:val="00DA41C2"/>
    <w:rsid w:val="00DA43CE"/>
    <w:rsid w:val="00DA45F1"/>
    <w:rsid w:val="00DA53EF"/>
    <w:rsid w:val="00DA5630"/>
    <w:rsid w:val="00DA59D3"/>
    <w:rsid w:val="00DA5B4F"/>
    <w:rsid w:val="00DA5DF3"/>
    <w:rsid w:val="00DA623B"/>
    <w:rsid w:val="00DA6511"/>
    <w:rsid w:val="00DA68F4"/>
    <w:rsid w:val="00DA69A7"/>
    <w:rsid w:val="00DA6BAA"/>
    <w:rsid w:val="00DA732F"/>
    <w:rsid w:val="00DA75C2"/>
    <w:rsid w:val="00DA7B19"/>
    <w:rsid w:val="00DA7DCA"/>
    <w:rsid w:val="00DB087C"/>
    <w:rsid w:val="00DB0EC3"/>
    <w:rsid w:val="00DB132C"/>
    <w:rsid w:val="00DB1590"/>
    <w:rsid w:val="00DB1892"/>
    <w:rsid w:val="00DB18A7"/>
    <w:rsid w:val="00DB1A0C"/>
    <w:rsid w:val="00DB1CB3"/>
    <w:rsid w:val="00DB1DE9"/>
    <w:rsid w:val="00DB2178"/>
    <w:rsid w:val="00DB25A6"/>
    <w:rsid w:val="00DB29E9"/>
    <w:rsid w:val="00DB2CBF"/>
    <w:rsid w:val="00DB320C"/>
    <w:rsid w:val="00DB326E"/>
    <w:rsid w:val="00DB40F1"/>
    <w:rsid w:val="00DB4C62"/>
    <w:rsid w:val="00DB4D15"/>
    <w:rsid w:val="00DB4EE9"/>
    <w:rsid w:val="00DB4FE2"/>
    <w:rsid w:val="00DB50AF"/>
    <w:rsid w:val="00DB5100"/>
    <w:rsid w:val="00DB5222"/>
    <w:rsid w:val="00DB5A65"/>
    <w:rsid w:val="00DB5C1F"/>
    <w:rsid w:val="00DB6533"/>
    <w:rsid w:val="00DB6E42"/>
    <w:rsid w:val="00DB6FBB"/>
    <w:rsid w:val="00DB6FFE"/>
    <w:rsid w:val="00DB798D"/>
    <w:rsid w:val="00DB79AE"/>
    <w:rsid w:val="00DC0514"/>
    <w:rsid w:val="00DC0BD8"/>
    <w:rsid w:val="00DC0C58"/>
    <w:rsid w:val="00DC0DDB"/>
    <w:rsid w:val="00DC0E5D"/>
    <w:rsid w:val="00DC0ED1"/>
    <w:rsid w:val="00DC105C"/>
    <w:rsid w:val="00DC1502"/>
    <w:rsid w:val="00DC16D7"/>
    <w:rsid w:val="00DC1CB2"/>
    <w:rsid w:val="00DC1DD7"/>
    <w:rsid w:val="00DC1FD7"/>
    <w:rsid w:val="00DC28CE"/>
    <w:rsid w:val="00DC28F4"/>
    <w:rsid w:val="00DC298F"/>
    <w:rsid w:val="00DC2D4B"/>
    <w:rsid w:val="00DC2DB0"/>
    <w:rsid w:val="00DC323D"/>
    <w:rsid w:val="00DC3589"/>
    <w:rsid w:val="00DC3AD8"/>
    <w:rsid w:val="00DC3B37"/>
    <w:rsid w:val="00DC3B71"/>
    <w:rsid w:val="00DC3C85"/>
    <w:rsid w:val="00DC3E50"/>
    <w:rsid w:val="00DC444F"/>
    <w:rsid w:val="00DC46FB"/>
    <w:rsid w:val="00DC4889"/>
    <w:rsid w:val="00DC54E0"/>
    <w:rsid w:val="00DC5CD5"/>
    <w:rsid w:val="00DC64C5"/>
    <w:rsid w:val="00DC65D0"/>
    <w:rsid w:val="00DC734F"/>
    <w:rsid w:val="00DC77F4"/>
    <w:rsid w:val="00DC780A"/>
    <w:rsid w:val="00DC7B9D"/>
    <w:rsid w:val="00DD01FF"/>
    <w:rsid w:val="00DD0227"/>
    <w:rsid w:val="00DD026E"/>
    <w:rsid w:val="00DD03E2"/>
    <w:rsid w:val="00DD043D"/>
    <w:rsid w:val="00DD04EF"/>
    <w:rsid w:val="00DD12C9"/>
    <w:rsid w:val="00DD14E8"/>
    <w:rsid w:val="00DD190A"/>
    <w:rsid w:val="00DD193F"/>
    <w:rsid w:val="00DD1EF8"/>
    <w:rsid w:val="00DD2166"/>
    <w:rsid w:val="00DD2F75"/>
    <w:rsid w:val="00DD3257"/>
    <w:rsid w:val="00DD3294"/>
    <w:rsid w:val="00DD3669"/>
    <w:rsid w:val="00DD3982"/>
    <w:rsid w:val="00DD3BE3"/>
    <w:rsid w:val="00DD3FA1"/>
    <w:rsid w:val="00DD403C"/>
    <w:rsid w:val="00DD46A3"/>
    <w:rsid w:val="00DD4821"/>
    <w:rsid w:val="00DD4B04"/>
    <w:rsid w:val="00DD4C9E"/>
    <w:rsid w:val="00DD4D1F"/>
    <w:rsid w:val="00DD515B"/>
    <w:rsid w:val="00DD5755"/>
    <w:rsid w:val="00DD5A68"/>
    <w:rsid w:val="00DD5AB9"/>
    <w:rsid w:val="00DD5CF5"/>
    <w:rsid w:val="00DD65FD"/>
    <w:rsid w:val="00DD6E19"/>
    <w:rsid w:val="00DD7265"/>
    <w:rsid w:val="00DD7792"/>
    <w:rsid w:val="00DD7998"/>
    <w:rsid w:val="00DD7C34"/>
    <w:rsid w:val="00DE02D8"/>
    <w:rsid w:val="00DE0A54"/>
    <w:rsid w:val="00DE135E"/>
    <w:rsid w:val="00DE15D4"/>
    <w:rsid w:val="00DE1A44"/>
    <w:rsid w:val="00DE27BF"/>
    <w:rsid w:val="00DE310E"/>
    <w:rsid w:val="00DE36FC"/>
    <w:rsid w:val="00DE379C"/>
    <w:rsid w:val="00DE38D4"/>
    <w:rsid w:val="00DE3AE4"/>
    <w:rsid w:val="00DE3B8F"/>
    <w:rsid w:val="00DE3C61"/>
    <w:rsid w:val="00DE3C91"/>
    <w:rsid w:val="00DE4181"/>
    <w:rsid w:val="00DE41DA"/>
    <w:rsid w:val="00DE4572"/>
    <w:rsid w:val="00DE5257"/>
    <w:rsid w:val="00DE556F"/>
    <w:rsid w:val="00DE61B0"/>
    <w:rsid w:val="00DE6296"/>
    <w:rsid w:val="00DE6577"/>
    <w:rsid w:val="00DE6611"/>
    <w:rsid w:val="00DE67F8"/>
    <w:rsid w:val="00DE6822"/>
    <w:rsid w:val="00DE6C21"/>
    <w:rsid w:val="00DE6F2B"/>
    <w:rsid w:val="00DE7576"/>
    <w:rsid w:val="00DE7B33"/>
    <w:rsid w:val="00DE7B48"/>
    <w:rsid w:val="00DE7B60"/>
    <w:rsid w:val="00DF0218"/>
    <w:rsid w:val="00DF065D"/>
    <w:rsid w:val="00DF06CC"/>
    <w:rsid w:val="00DF08B8"/>
    <w:rsid w:val="00DF0D87"/>
    <w:rsid w:val="00DF0DFC"/>
    <w:rsid w:val="00DF0E39"/>
    <w:rsid w:val="00DF0F5D"/>
    <w:rsid w:val="00DF126F"/>
    <w:rsid w:val="00DF1C34"/>
    <w:rsid w:val="00DF1DB4"/>
    <w:rsid w:val="00DF1F7B"/>
    <w:rsid w:val="00DF265B"/>
    <w:rsid w:val="00DF2670"/>
    <w:rsid w:val="00DF27A8"/>
    <w:rsid w:val="00DF2A80"/>
    <w:rsid w:val="00DF2BDC"/>
    <w:rsid w:val="00DF2F64"/>
    <w:rsid w:val="00DF3074"/>
    <w:rsid w:val="00DF3A97"/>
    <w:rsid w:val="00DF3D13"/>
    <w:rsid w:val="00DF3E5C"/>
    <w:rsid w:val="00DF4438"/>
    <w:rsid w:val="00DF482F"/>
    <w:rsid w:val="00DF4E96"/>
    <w:rsid w:val="00DF5149"/>
    <w:rsid w:val="00DF546A"/>
    <w:rsid w:val="00DF5ED9"/>
    <w:rsid w:val="00DF5F5D"/>
    <w:rsid w:val="00DF680E"/>
    <w:rsid w:val="00DF6FD9"/>
    <w:rsid w:val="00DF79E5"/>
    <w:rsid w:val="00DF7E44"/>
    <w:rsid w:val="00DF7FCF"/>
    <w:rsid w:val="00DF7FF5"/>
    <w:rsid w:val="00E000E1"/>
    <w:rsid w:val="00E0090F"/>
    <w:rsid w:val="00E00F7E"/>
    <w:rsid w:val="00E01367"/>
    <w:rsid w:val="00E01D9F"/>
    <w:rsid w:val="00E024AB"/>
    <w:rsid w:val="00E02747"/>
    <w:rsid w:val="00E0285D"/>
    <w:rsid w:val="00E02CDE"/>
    <w:rsid w:val="00E03054"/>
    <w:rsid w:val="00E031FF"/>
    <w:rsid w:val="00E033BA"/>
    <w:rsid w:val="00E03FF2"/>
    <w:rsid w:val="00E04619"/>
    <w:rsid w:val="00E047B4"/>
    <w:rsid w:val="00E04C3D"/>
    <w:rsid w:val="00E0518A"/>
    <w:rsid w:val="00E0536B"/>
    <w:rsid w:val="00E0548A"/>
    <w:rsid w:val="00E054BE"/>
    <w:rsid w:val="00E05939"/>
    <w:rsid w:val="00E06234"/>
    <w:rsid w:val="00E071AF"/>
    <w:rsid w:val="00E07961"/>
    <w:rsid w:val="00E07C30"/>
    <w:rsid w:val="00E10309"/>
    <w:rsid w:val="00E104CF"/>
    <w:rsid w:val="00E105EC"/>
    <w:rsid w:val="00E1079A"/>
    <w:rsid w:val="00E110C2"/>
    <w:rsid w:val="00E112B3"/>
    <w:rsid w:val="00E115DB"/>
    <w:rsid w:val="00E11B28"/>
    <w:rsid w:val="00E123C0"/>
    <w:rsid w:val="00E12426"/>
    <w:rsid w:val="00E12590"/>
    <w:rsid w:val="00E1278C"/>
    <w:rsid w:val="00E12EDC"/>
    <w:rsid w:val="00E1318F"/>
    <w:rsid w:val="00E1336A"/>
    <w:rsid w:val="00E134EE"/>
    <w:rsid w:val="00E13DA3"/>
    <w:rsid w:val="00E13FA4"/>
    <w:rsid w:val="00E140A2"/>
    <w:rsid w:val="00E14117"/>
    <w:rsid w:val="00E147D4"/>
    <w:rsid w:val="00E148AD"/>
    <w:rsid w:val="00E14A43"/>
    <w:rsid w:val="00E14D8E"/>
    <w:rsid w:val="00E15493"/>
    <w:rsid w:val="00E15D88"/>
    <w:rsid w:val="00E16285"/>
    <w:rsid w:val="00E1639E"/>
    <w:rsid w:val="00E16D27"/>
    <w:rsid w:val="00E16F91"/>
    <w:rsid w:val="00E170BF"/>
    <w:rsid w:val="00E170F0"/>
    <w:rsid w:val="00E179A2"/>
    <w:rsid w:val="00E17DA6"/>
    <w:rsid w:val="00E20724"/>
    <w:rsid w:val="00E20B0B"/>
    <w:rsid w:val="00E20D7D"/>
    <w:rsid w:val="00E22135"/>
    <w:rsid w:val="00E22BF7"/>
    <w:rsid w:val="00E22F0B"/>
    <w:rsid w:val="00E22FA0"/>
    <w:rsid w:val="00E23106"/>
    <w:rsid w:val="00E23CCD"/>
    <w:rsid w:val="00E243F7"/>
    <w:rsid w:val="00E24577"/>
    <w:rsid w:val="00E246F8"/>
    <w:rsid w:val="00E24763"/>
    <w:rsid w:val="00E2495E"/>
    <w:rsid w:val="00E2504D"/>
    <w:rsid w:val="00E250C3"/>
    <w:rsid w:val="00E25508"/>
    <w:rsid w:val="00E2570D"/>
    <w:rsid w:val="00E25D09"/>
    <w:rsid w:val="00E260CC"/>
    <w:rsid w:val="00E2702B"/>
    <w:rsid w:val="00E277DC"/>
    <w:rsid w:val="00E27EA9"/>
    <w:rsid w:val="00E300D2"/>
    <w:rsid w:val="00E30187"/>
    <w:rsid w:val="00E3018D"/>
    <w:rsid w:val="00E303E6"/>
    <w:rsid w:val="00E30412"/>
    <w:rsid w:val="00E306CC"/>
    <w:rsid w:val="00E30B71"/>
    <w:rsid w:val="00E312BB"/>
    <w:rsid w:val="00E31337"/>
    <w:rsid w:val="00E31969"/>
    <w:rsid w:val="00E31D97"/>
    <w:rsid w:val="00E324F6"/>
    <w:rsid w:val="00E326DB"/>
    <w:rsid w:val="00E3290A"/>
    <w:rsid w:val="00E3294D"/>
    <w:rsid w:val="00E334E5"/>
    <w:rsid w:val="00E33BC4"/>
    <w:rsid w:val="00E33FDA"/>
    <w:rsid w:val="00E34F2A"/>
    <w:rsid w:val="00E355E4"/>
    <w:rsid w:val="00E35BBC"/>
    <w:rsid w:val="00E362AE"/>
    <w:rsid w:val="00E36AB1"/>
    <w:rsid w:val="00E37099"/>
    <w:rsid w:val="00E3785D"/>
    <w:rsid w:val="00E37CAA"/>
    <w:rsid w:val="00E40175"/>
    <w:rsid w:val="00E40344"/>
    <w:rsid w:val="00E40462"/>
    <w:rsid w:val="00E405BC"/>
    <w:rsid w:val="00E40B5C"/>
    <w:rsid w:val="00E40DC4"/>
    <w:rsid w:val="00E41344"/>
    <w:rsid w:val="00E41763"/>
    <w:rsid w:val="00E41DB7"/>
    <w:rsid w:val="00E422A0"/>
    <w:rsid w:val="00E4284B"/>
    <w:rsid w:val="00E42AD8"/>
    <w:rsid w:val="00E42C62"/>
    <w:rsid w:val="00E430C3"/>
    <w:rsid w:val="00E43846"/>
    <w:rsid w:val="00E43B74"/>
    <w:rsid w:val="00E43F31"/>
    <w:rsid w:val="00E4411F"/>
    <w:rsid w:val="00E44C02"/>
    <w:rsid w:val="00E44C13"/>
    <w:rsid w:val="00E44D70"/>
    <w:rsid w:val="00E44E9D"/>
    <w:rsid w:val="00E45366"/>
    <w:rsid w:val="00E45483"/>
    <w:rsid w:val="00E45D47"/>
    <w:rsid w:val="00E45DEB"/>
    <w:rsid w:val="00E46689"/>
    <w:rsid w:val="00E468F1"/>
    <w:rsid w:val="00E4727E"/>
    <w:rsid w:val="00E472E7"/>
    <w:rsid w:val="00E47C6B"/>
    <w:rsid w:val="00E505FD"/>
    <w:rsid w:val="00E507C4"/>
    <w:rsid w:val="00E50B8C"/>
    <w:rsid w:val="00E50D64"/>
    <w:rsid w:val="00E50D96"/>
    <w:rsid w:val="00E512E1"/>
    <w:rsid w:val="00E51526"/>
    <w:rsid w:val="00E515EF"/>
    <w:rsid w:val="00E51A03"/>
    <w:rsid w:val="00E51D7E"/>
    <w:rsid w:val="00E521D5"/>
    <w:rsid w:val="00E52377"/>
    <w:rsid w:val="00E52497"/>
    <w:rsid w:val="00E525F1"/>
    <w:rsid w:val="00E53878"/>
    <w:rsid w:val="00E538B8"/>
    <w:rsid w:val="00E53980"/>
    <w:rsid w:val="00E53AC8"/>
    <w:rsid w:val="00E53BD5"/>
    <w:rsid w:val="00E54235"/>
    <w:rsid w:val="00E54A50"/>
    <w:rsid w:val="00E54DC4"/>
    <w:rsid w:val="00E5557F"/>
    <w:rsid w:val="00E55B26"/>
    <w:rsid w:val="00E55BAA"/>
    <w:rsid w:val="00E56369"/>
    <w:rsid w:val="00E5662A"/>
    <w:rsid w:val="00E5699E"/>
    <w:rsid w:val="00E569C7"/>
    <w:rsid w:val="00E570AD"/>
    <w:rsid w:val="00E57376"/>
    <w:rsid w:val="00E574C7"/>
    <w:rsid w:val="00E5782B"/>
    <w:rsid w:val="00E5798E"/>
    <w:rsid w:val="00E57B77"/>
    <w:rsid w:val="00E6056E"/>
    <w:rsid w:val="00E606C9"/>
    <w:rsid w:val="00E60B15"/>
    <w:rsid w:val="00E60B9D"/>
    <w:rsid w:val="00E60F8B"/>
    <w:rsid w:val="00E60FD6"/>
    <w:rsid w:val="00E612FD"/>
    <w:rsid w:val="00E6146B"/>
    <w:rsid w:val="00E614C3"/>
    <w:rsid w:val="00E61B1D"/>
    <w:rsid w:val="00E61D43"/>
    <w:rsid w:val="00E61DC1"/>
    <w:rsid w:val="00E62153"/>
    <w:rsid w:val="00E621A6"/>
    <w:rsid w:val="00E622D0"/>
    <w:rsid w:val="00E6246D"/>
    <w:rsid w:val="00E624F8"/>
    <w:rsid w:val="00E628A3"/>
    <w:rsid w:val="00E628A9"/>
    <w:rsid w:val="00E63F50"/>
    <w:rsid w:val="00E63FE2"/>
    <w:rsid w:val="00E64780"/>
    <w:rsid w:val="00E64ACA"/>
    <w:rsid w:val="00E64FA1"/>
    <w:rsid w:val="00E6521B"/>
    <w:rsid w:val="00E6538C"/>
    <w:rsid w:val="00E65A48"/>
    <w:rsid w:val="00E65AFA"/>
    <w:rsid w:val="00E661C3"/>
    <w:rsid w:val="00E6628A"/>
    <w:rsid w:val="00E6666E"/>
    <w:rsid w:val="00E66B0C"/>
    <w:rsid w:val="00E66E14"/>
    <w:rsid w:val="00E66E6C"/>
    <w:rsid w:val="00E66EAA"/>
    <w:rsid w:val="00E6730E"/>
    <w:rsid w:val="00E67DF6"/>
    <w:rsid w:val="00E7021A"/>
    <w:rsid w:val="00E7040C"/>
    <w:rsid w:val="00E704DF"/>
    <w:rsid w:val="00E709CB"/>
    <w:rsid w:val="00E71865"/>
    <w:rsid w:val="00E718C3"/>
    <w:rsid w:val="00E71C5A"/>
    <w:rsid w:val="00E72781"/>
    <w:rsid w:val="00E73298"/>
    <w:rsid w:val="00E7369B"/>
    <w:rsid w:val="00E737C3"/>
    <w:rsid w:val="00E73ADD"/>
    <w:rsid w:val="00E73DE5"/>
    <w:rsid w:val="00E73E98"/>
    <w:rsid w:val="00E742CF"/>
    <w:rsid w:val="00E742FE"/>
    <w:rsid w:val="00E74797"/>
    <w:rsid w:val="00E74B98"/>
    <w:rsid w:val="00E74F5B"/>
    <w:rsid w:val="00E75024"/>
    <w:rsid w:val="00E750FD"/>
    <w:rsid w:val="00E75DC5"/>
    <w:rsid w:val="00E75FD2"/>
    <w:rsid w:val="00E763E3"/>
    <w:rsid w:val="00E76BC8"/>
    <w:rsid w:val="00E76DD5"/>
    <w:rsid w:val="00E76FB9"/>
    <w:rsid w:val="00E771E0"/>
    <w:rsid w:val="00E77B57"/>
    <w:rsid w:val="00E80495"/>
    <w:rsid w:val="00E81255"/>
    <w:rsid w:val="00E813B8"/>
    <w:rsid w:val="00E813D2"/>
    <w:rsid w:val="00E81418"/>
    <w:rsid w:val="00E81D47"/>
    <w:rsid w:val="00E82588"/>
    <w:rsid w:val="00E82C92"/>
    <w:rsid w:val="00E82F45"/>
    <w:rsid w:val="00E82F49"/>
    <w:rsid w:val="00E83661"/>
    <w:rsid w:val="00E837E5"/>
    <w:rsid w:val="00E83946"/>
    <w:rsid w:val="00E83C4B"/>
    <w:rsid w:val="00E83D1D"/>
    <w:rsid w:val="00E85732"/>
    <w:rsid w:val="00E85A18"/>
    <w:rsid w:val="00E85BEE"/>
    <w:rsid w:val="00E8652F"/>
    <w:rsid w:val="00E86B79"/>
    <w:rsid w:val="00E86BA6"/>
    <w:rsid w:val="00E86CFF"/>
    <w:rsid w:val="00E871CD"/>
    <w:rsid w:val="00E87408"/>
    <w:rsid w:val="00E874AD"/>
    <w:rsid w:val="00E87AFC"/>
    <w:rsid w:val="00E87C94"/>
    <w:rsid w:val="00E87FE5"/>
    <w:rsid w:val="00E9028C"/>
    <w:rsid w:val="00E90900"/>
    <w:rsid w:val="00E913B9"/>
    <w:rsid w:val="00E916AD"/>
    <w:rsid w:val="00E921C5"/>
    <w:rsid w:val="00E9278B"/>
    <w:rsid w:val="00E928CA"/>
    <w:rsid w:val="00E92A97"/>
    <w:rsid w:val="00E92C55"/>
    <w:rsid w:val="00E9313A"/>
    <w:rsid w:val="00E93312"/>
    <w:rsid w:val="00E93808"/>
    <w:rsid w:val="00E93D7E"/>
    <w:rsid w:val="00E94632"/>
    <w:rsid w:val="00E9469B"/>
    <w:rsid w:val="00E94AF9"/>
    <w:rsid w:val="00E94DD8"/>
    <w:rsid w:val="00E951D1"/>
    <w:rsid w:val="00E955D3"/>
    <w:rsid w:val="00E95649"/>
    <w:rsid w:val="00E9572B"/>
    <w:rsid w:val="00E9585B"/>
    <w:rsid w:val="00E95EA4"/>
    <w:rsid w:val="00E9607B"/>
    <w:rsid w:val="00E968A6"/>
    <w:rsid w:val="00E96B0B"/>
    <w:rsid w:val="00E96F58"/>
    <w:rsid w:val="00E97313"/>
    <w:rsid w:val="00E97425"/>
    <w:rsid w:val="00E9743A"/>
    <w:rsid w:val="00E97908"/>
    <w:rsid w:val="00E97BCB"/>
    <w:rsid w:val="00EA032B"/>
    <w:rsid w:val="00EA08F8"/>
    <w:rsid w:val="00EA0B42"/>
    <w:rsid w:val="00EA0FA7"/>
    <w:rsid w:val="00EA0FF6"/>
    <w:rsid w:val="00EA13A6"/>
    <w:rsid w:val="00EA15CE"/>
    <w:rsid w:val="00EA1664"/>
    <w:rsid w:val="00EA170D"/>
    <w:rsid w:val="00EA171B"/>
    <w:rsid w:val="00EA1F52"/>
    <w:rsid w:val="00EA2546"/>
    <w:rsid w:val="00EA28E7"/>
    <w:rsid w:val="00EA2A01"/>
    <w:rsid w:val="00EA2FDB"/>
    <w:rsid w:val="00EA33DA"/>
    <w:rsid w:val="00EA3521"/>
    <w:rsid w:val="00EA3C37"/>
    <w:rsid w:val="00EA3E20"/>
    <w:rsid w:val="00EA3F30"/>
    <w:rsid w:val="00EA44AE"/>
    <w:rsid w:val="00EA4D07"/>
    <w:rsid w:val="00EA5313"/>
    <w:rsid w:val="00EA546A"/>
    <w:rsid w:val="00EA616E"/>
    <w:rsid w:val="00EA63BE"/>
    <w:rsid w:val="00EA63C2"/>
    <w:rsid w:val="00EA678D"/>
    <w:rsid w:val="00EA6CA6"/>
    <w:rsid w:val="00EB09E3"/>
    <w:rsid w:val="00EB1456"/>
    <w:rsid w:val="00EB158D"/>
    <w:rsid w:val="00EB15EB"/>
    <w:rsid w:val="00EB1A48"/>
    <w:rsid w:val="00EB1FB1"/>
    <w:rsid w:val="00EB1FB9"/>
    <w:rsid w:val="00EB20D2"/>
    <w:rsid w:val="00EB25B6"/>
    <w:rsid w:val="00EB2C7C"/>
    <w:rsid w:val="00EB347B"/>
    <w:rsid w:val="00EB35C3"/>
    <w:rsid w:val="00EB3F11"/>
    <w:rsid w:val="00EB3FCF"/>
    <w:rsid w:val="00EB49A7"/>
    <w:rsid w:val="00EB4D2A"/>
    <w:rsid w:val="00EB53C9"/>
    <w:rsid w:val="00EB573D"/>
    <w:rsid w:val="00EB5A1F"/>
    <w:rsid w:val="00EB63EB"/>
    <w:rsid w:val="00EB6467"/>
    <w:rsid w:val="00EB6859"/>
    <w:rsid w:val="00EB6862"/>
    <w:rsid w:val="00EB6941"/>
    <w:rsid w:val="00EB694E"/>
    <w:rsid w:val="00EB6F93"/>
    <w:rsid w:val="00EB6FE3"/>
    <w:rsid w:val="00EB72CA"/>
    <w:rsid w:val="00EB7393"/>
    <w:rsid w:val="00EB7427"/>
    <w:rsid w:val="00EB74E7"/>
    <w:rsid w:val="00EB756D"/>
    <w:rsid w:val="00EC0268"/>
    <w:rsid w:val="00EC07BA"/>
    <w:rsid w:val="00EC0F46"/>
    <w:rsid w:val="00EC1913"/>
    <w:rsid w:val="00EC1D0C"/>
    <w:rsid w:val="00EC1F4E"/>
    <w:rsid w:val="00EC27B2"/>
    <w:rsid w:val="00EC2BAD"/>
    <w:rsid w:val="00EC2F15"/>
    <w:rsid w:val="00EC2F69"/>
    <w:rsid w:val="00EC30FC"/>
    <w:rsid w:val="00EC3272"/>
    <w:rsid w:val="00EC3A7F"/>
    <w:rsid w:val="00EC3C3B"/>
    <w:rsid w:val="00EC433A"/>
    <w:rsid w:val="00EC433B"/>
    <w:rsid w:val="00EC4797"/>
    <w:rsid w:val="00EC4A64"/>
    <w:rsid w:val="00EC4C65"/>
    <w:rsid w:val="00EC4E35"/>
    <w:rsid w:val="00EC5260"/>
    <w:rsid w:val="00EC5A88"/>
    <w:rsid w:val="00EC5BE8"/>
    <w:rsid w:val="00EC6B54"/>
    <w:rsid w:val="00EC6E18"/>
    <w:rsid w:val="00EC718D"/>
    <w:rsid w:val="00ED0CE7"/>
    <w:rsid w:val="00ED0DCF"/>
    <w:rsid w:val="00ED11A1"/>
    <w:rsid w:val="00ED14E6"/>
    <w:rsid w:val="00ED172B"/>
    <w:rsid w:val="00ED20D8"/>
    <w:rsid w:val="00ED2DD1"/>
    <w:rsid w:val="00ED2F8E"/>
    <w:rsid w:val="00ED309D"/>
    <w:rsid w:val="00ED3146"/>
    <w:rsid w:val="00ED3370"/>
    <w:rsid w:val="00ED392C"/>
    <w:rsid w:val="00ED3FBB"/>
    <w:rsid w:val="00ED42ED"/>
    <w:rsid w:val="00ED43FA"/>
    <w:rsid w:val="00ED59BD"/>
    <w:rsid w:val="00ED5E70"/>
    <w:rsid w:val="00ED5F0D"/>
    <w:rsid w:val="00ED647D"/>
    <w:rsid w:val="00ED77BE"/>
    <w:rsid w:val="00ED7962"/>
    <w:rsid w:val="00ED7969"/>
    <w:rsid w:val="00ED7B70"/>
    <w:rsid w:val="00ED7E81"/>
    <w:rsid w:val="00EE00CD"/>
    <w:rsid w:val="00EE01AD"/>
    <w:rsid w:val="00EE036A"/>
    <w:rsid w:val="00EE05B5"/>
    <w:rsid w:val="00EE079C"/>
    <w:rsid w:val="00EE0DE7"/>
    <w:rsid w:val="00EE0E45"/>
    <w:rsid w:val="00EE1418"/>
    <w:rsid w:val="00EE1EE2"/>
    <w:rsid w:val="00EE21C7"/>
    <w:rsid w:val="00EE2A91"/>
    <w:rsid w:val="00EE2DD4"/>
    <w:rsid w:val="00EE2F7A"/>
    <w:rsid w:val="00EE2FBC"/>
    <w:rsid w:val="00EE31D2"/>
    <w:rsid w:val="00EE338E"/>
    <w:rsid w:val="00EE36CE"/>
    <w:rsid w:val="00EE3CBD"/>
    <w:rsid w:val="00EE4040"/>
    <w:rsid w:val="00EE4445"/>
    <w:rsid w:val="00EE498E"/>
    <w:rsid w:val="00EE49E8"/>
    <w:rsid w:val="00EE5C1A"/>
    <w:rsid w:val="00EE5D53"/>
    <w:rsid w:val="00EE5DAB"/>
    <w:rsid w:val="00EE662F"/>
    <w:rsid w:val="00EE6C05"/>
    <w:rsid w:val="00EE6E69"/>
    <w:rsid w:val="00EE73A9"/>
    <w:rsid w:val="00EE7D3C"/>
    <w:rsid w:val="00EF023B"/>
    <w:rsid w:val="00EF060C"/>
    <w:rsid w:val="00EF087F"/>
    <w:rsid w:val="00EF093E"/>
    <w:rsid w:val="00EF098F"/>
    <w:rsid w:val="00EF0E01"/>
    <w:rsid w:val="00EF1036"/>
    <w:rsid w:val="00EF1696"/>
    <w:rsid w:val="00EF1A14"/>
    <w:rsid w:val="00EF1CE5"/>
    <w:rsid w:val="00EF279F"/>
    <w:rsid w:val="00EF2D31"/>
    <w:rsid w:val="00EF3D47"/>
    <w:rsid w:val="00EF3DEC"/>
    <w:rsid w:val="00EF400A"/>
    <w:rsid w:val="00EF40E5"/>
    <w:rsid w:val="00EF41DE"/>
    <w:rsid w:val="00EF44B0"/>
    <w:rsid w:val="00EF48A2"/>
    <w:rsid w:val="00EF4B7D"/>
    <w:rsid w:val="00EF4EC2"/>
    <w:rsid w:val="00EF4F67"/>
    <w:rsid w:val="00EF5268"/>
    <w:rsid w:val="00EF5383"/>
    <w:rsid w:val="00EF55D6"/>
    <w:rsid w:val="00EF5A33"/>
    <w:rsid w:val="00EF5DA0"/>
    <w:rsid w:val="00EF626D"/>
    <w:rsid w:val="00EF6426"/>
    <w:rsid w:val="00EF6D39"/>
    <w:rsid w:val="00EF737E"/>
    <w:rsid w:val="00EF73C7"/>
    <w:rsid w:val="00EF752E"/>
    <w:rsid w:val="00EF7853"/>
    <w:rsid w:val="00EF7AAA"/>
    <w:rsid w:val="00EF7AD4"/>
    <w:rsid w:val="00EF7C74"/>
    <w:rsid w:val="00EF7EE9"/>
    <w:rsid w:val="00F0057C"/>
    <w:rsid w:val="00F006B7"/>
    <w:rsid w:val="00F00C92"/>
    <w:rsid w:val="00F00DF7"/>
    <w:rsid w:val="00F00F23"/>
    <w:rsid w:val="00F013B4"/>
    <w:rsid w:val="00F01D92"/>
    <w:rsid w:val="00F01E6E"/>
    <w:rsid w:val="00F01F64"/>
    <w:rsid w:val="00F0232E"/>
    <w:rsid w:val="00F02453"/>
    <w:rsid w:val="00F0268D"/>
    <w:rsid w:val="00F0281D"/>
    <w:rsid w:val="00F02FD5"/>
    <w:rsid w:val="00F031CD"/>
    <w:rsid w:val="00F034AE"/>
    <w:rsid w:val="00F039BE"/>
    <w:rsid w:val="00F03B15"/>
    <w:rsid w:val="00F03F1A"/>
    <w:rsid w:val="00F03F8E"/>
    <w:rsid w:val="00F0449D"/>
    <w:rsid w:val="00F04985"/>
    <w:rsid w:val="00F04D90"/>
    <w:rsid w:val="00F04FD4"/>
    <w:rsid w:val="00F05027"/>
    <w:rsid w:val="00F05240"/>
    <w:rsid w:val="00F05873"/>
    <w:rsid w:val="00F06259"/>
    <w:rsid w:val="00F065B9"/>
    <w:rsid w:val="00F06619"/>
    <w:rsid w:val="00F06A5F"/>
    <w:rsid w:val="00F06B45"/>
    <w:rsid w:val="00F06CEB"/>
    <w:rsid w:val="00F072F1"/>
    <w:rsid w:val="00F074C6"/>
    <w:rsid w:val="00F07D06"/>
    <w:rsid w:val="00F07E7F"/>
    <w:rsid w:val="00F1016A"/>
    <w:rsid w:val="00F103DB"/>
    <w:rsid w:val="00F10605"/>
    <w:rsid w:val="00F106C8"/>
    <w:rsid w:val="00F10938"/>
    <w:rsid w:val="00F109D8"/>
    <w:rsid w:val="00F1129D"/>
    <w:rsid w:val="00F11C99"/>
    <w:rsid w:val="00F11F6A"/>
    <w:rsid w:val="00F12336"/>
    <w:rsid w:val="00F12479"/>
    <w:rsid w:val="00F124BE"/>
    <w:rsid w:val="00F12588"/>
    <w:rsid w:val="00F125B8"/>
    <w:rsid w:val="00F125CD"/>
    <w:rsid w:val="00F12C03"/>
    <w:rsid w:val="00F12F21"/>
    <w:rsid w:val="00F135A5"/>
    <w:rsid w:val="00F13683"/>
    <w:rsid w:val="00F137FC"/>
    <w:rsid w:val="00F13A71"/>
    <w:rsid w:val="00F13FFF"/>
    <w:rsid w:val="00F14308"/>
    <w:rsid w:val="00F147B8"/>
    <w:rsid w:val="00F14818"/>
    <w:rsid w:val="00F14A7E"/>
    <w:rsid w:val="00F150F1"/>
    <w:rsid w:val="00F15158"/>
    <w:rsid w:val="00F152E2"/>
    <w:rsid w:val="00F154F5"/>
    <w:rsid w:val="00F15542"/>
    <w:rsid w:val="00F15BB9"/>
    <w:rsid w:val="00F15DFD"/>
    <w:rsid w:val="00F15FEF"/>
    <w:rsid w:val="00F1616D"/>
    <w:rsid w:val="00F164E7"/>
    <w:rsid w:val="00F16602"/>
    <w:rsid w:val="00F16951"/>
    <w:rsid w:val="00F16E9F"/>
    <w:rsid w:val="00F17132"/>
    <w:rsid w:val="00F173D6"/>
    <w:rsid w:val="00F177FC"/>
    <w:rsid w:val="00F17A3F"/>
    <w:rsid w:val="00F200EC"/>
    <w:rsid w:val="00F205E5"/>
    <w:rsid w:val="00F2061C"/>
    <w:rsid w:val="00F207F1"/>
    <w:rsid w:val="00F20CC3"/>
    <w:rsid w:val="00F20DF5"/>
    <w:rsid w:val="00F20E43"/>
    <w:rsid w:val="00F214B6"/>
    <w:rsid w:val="00F214D0"/>
    <w:rsid w:val="00F21CAF"/>
    <w:rsid w:val="00F21ED8"/>
    <w:rsid w:val="00F224FC"/>
    <w:rsid w:val="00F22511"/>
    <w:rsid w:val="00F22529"/>
    <w:rsid w:val="00F22810"/>
    <w:rsid w:val="00F22855"/>
    <w:rsid w:val="00F22B71"/>
    <w:rsid w:val="00F232EF"/>
    <w:rsid w:val="00F235F4"/>
    <w:rsid w:val="00F236AB"/>
    <w:rsid w:val="00F237D7"/>
    <w:rsid w:val="00F23858"/>
    <w:rsid w:val="00F23B10"/>
    <w:rsid w:val="00F240E7"/>
    <w:rsid w:val="00F24780"/>
    <w:rsid w:val="00F25352"/>
    <w:rsid w:val="00F2586C"/>
    <w:rsid w:val="00F258A2"/>
    <w:rsid w:val="00F25AFD"/>
    <w:rsid w:val="00F25BF8"/>
    <w:rsid w:val="00F26353"/>
    <w:rsid w:val="00F26FFE"/>
    <w:rsid w:val="00F27161"/>
    <w:rsid w:val="00F274D1"/>
    <w:rsid w:val="00F305B7"/>
    <w:rsid w:val="00F309D0"/>
    <w:rsid w:val="00F30EDB"/>
    <w:rsid w:val="00F31196"/>
    <w:rsid w:val="00F3119D"/>
    <w:rsid w:val="00F31C5A"/>
    <w:rsid w:val="00F31C9B"/>
    <w:rsid w:val="00F3293D"/>
    <w:rsid w:val="00F32E6A"/>
    <w:rsid w:val="00F3323F"/>
    <w:rsid w:val="00F33438"/>
    <w:rsid w:val="00F33B73"/>
    <w:rsid w:val="00F341EB"/>
    <w:rsid w:val="00F3432C"/>
    <w:rsid w:val="00F343E5"/>
    <w:rsid w:val="00F343ED"/>
    <w:rsid w:val="00F34539"/>
    <w:rsid w:val="00F3454A"/>
    <w:rsid w:val="00F34EA7"/>
    <w:rsid w:val="00F34EC0"/>
    <w:rsid w:val="00F351BF"/>
    <w:rsid w:val="00F3531F"/>
    <w:rsid w:val="00F3540D"/>
    <w:rsid w:val="00F356F1"/>
    <w:rsid w:val="00F35956"/>
    <w:rsid w:val="00F359E2"/>
    <w:rsid w:val="00F35A92"/>
    <w:rsid w:val="00F36790"/>
    <w:rsid w:val="00F3689D"/>
    <w:rsid w:val="00F36A29"/>
    <w:rsid w:val="00F36BBB"/>
    <w:rsid w:val="00F36D81"/>
    <w:rsid w:val="00F36E68"/>
    <w:rsid w:val="00F370D2"/>
    <w:rsid w:val="00F37117"/>
    <w:rsid w:val="00F37372"/>
    <w:rsid w:val="00F373D0"/>
    <w:rsid w:val="00F373D6"/>
    <w:rsid w:val="00F37481"/>
    <w:rsid w:val="00F374B1"/>
    <w:rsid w:val="00F37503"/>
    <w:rsid w:val="00F375B8"/>
    <w:rsid w:val="00F37F85"/>
    <w:rsid w:val="00F37F9E"/>
    <w:rsid w:val="00F401E5"/>
    <w:rsid w:val="00F4058C"/>
    <w:rsid w:val="00F408F3"/>
    <w:rsid w:val="00F40F31"/>
    <w:rsid w:val="00F41412"/>
    <w:rsid w:val="00F420C8"/>
    <w:rsid w:val="00F422B3"/>
    <w:rsid w:val="00F42651"/>
    <w:rsid w:val="00F42DBF"/>
    <w:rsid w:val="00F42EB5"/>
    <w:rsid w:val="00F4337A"/>
    <w:rsid w:val="00F43B66"/>
    <w:rsid w:val="00F43C86"/>
    <w:rsid w:val="00F43E36"/>
    <w:rsid w:val="00F441FF"/>
    <w:rsid w:val="00F44201"/>
    <w:rsid w:val="00F44C1D"/>
    <w:rsid w:val="00F44C1F"/>
    <w:rsid w:val="00F44EB1"/>
    <w:rsid w:val="00F44F90"/>
    <w:rsid w:val="00F45294"/>
    <w:rsid w:val="00F4554F"/>
    <w:rsid w:val="00F455E8"/>
    <w:rsid w:val="00F4569C"/>
    <w:rsid w:val="00F45BDA"/>
    <w:rsid w:val="00F46377"/>
    <w:rsid w:val="00F46696"/>
    <w:rsid w:val="00F46794"/>
    <w:rsid w:val="00F468DE"/>
    <w:rsid w:val="00F469D1"/>
    <w:rsid w:val="00F46A7A"/>
    <w:rsid w:val="00F46BE5"/>
    <w:rsid w:val="00F47011"/>
    <w:rsid w:val="00F474AB"/>
    <w:rsid w:val="00F47575"/>
    <w:rsid w:val="00F47739"/>
    <w:rsid w:val="00F47837"/>
    <w:rsid w:val="00F503BF"/>
    <w:rsid w:val="00F505E9"/>
    <w:rsid w:val="00F506BD"/>
    <w:rsid w:val="00F50BBA"/>
    <w:rsid w:val="00F510CC"/>
    <w:rsid w:val="00F51393"/>
    <w:rsid w:val="00F51712"/>
    <w:rsid w:val="00F51A6D"/>
    <w:rsid w:val="00F51C65"/>
    <w:rsid w:val="00F5226D"/>
    <w:rsid w:val="00F5229C"/>
    <w:rsid w:val="00F523F2"/>
    <w:rsid w:val="00F52719"/>
    <w:rsid w:val="00F5291B"/>
    <w:rsid w:val="00F52CA3"/>
    <w:rsid w:val="00F533CC"/>
    <w:rsid w:val="00F534ED"/>
    <w:rsid w:val="00F535A3"/>
    <w:rsid w:val="00F536CF"/>
    <w:rsid w:val="00F5396D"/>
    <w:rsid w:val="00F53C52"/>
    <w:rsid w:val="00F541F8"/>
    <w:rsid w:val="00F54203"/>
    <w:rsid w:val="00F543C9"/>
    <w:rsid w:val="00F5458D"/>
    <w:rsid w:val="00F54C45"/>
    <w:rsid w:val="00F54E60"/>
    <w:rsid w:val="00F5501D"/>
    <w:rsid w:val="00F55272"/>
    <w:rsid w:val="00F55534"/>
    <w:rsid w:val="00F56461"/>
    <w:rsid w:val="00F568EC"/>
    <w:rsid w:val="00F56B8F"/>
    <w:rsid w:val="00F5738D"/>
    <w:rsid w:val="00F5743B"/>
    <w:rsid w:val="00F57479"/>
    <w:rsid w:val="00F5760E"/>
    <w:rsid w:val="00F57B35"/>
    <w:rsid w:val="00F57D01"/>
    <w:rsid w:val="00F57E95"/>
    <w:rsid w:val="00F6010F"/>
    <w:rsid w:val="00F601A1"/>
    <w:rsid w:val="00F60956"/>
    <w:rsid w:val="00F60DD3"/>
    <w:rsid w:val="00F61B00"/>
    <w:rsid w:val="00F627E2"/>
    <w:rsid w:val="00F63446"/>
    <w:rsid w:val="00F64889"/>
    <w:rsid w:val="00F64C71"/>
    <w:rsid w:val="00F64E11"/>
    <w:rsid w:val="00F651AD"/>
    <w:rsid w:val="00F65A24"/>
    <w:rsid w:val="00F65B41"/>
    <w:rsid w:val="00F65B74"/>
    <w:rsid w:val="00F6646F"/>
    <w:rsid w:val="00F6678C"/>
    <w:rsid w:val="00F667F4"/>
    <w:rsid w:val="00F669CC"/>
    <w:rsid w:val="00F66E9A"/>
    <w:rsid w:val="00F66EFE"/>
    <w:rsid w:val="00F6714F"/>
    <w:rsid w:val="00F67636"/>
    <w:rsid w:val="00F67CFE"/>
    <w:rsid w:val="00F67E72"/>
    <w:rsid w:val="00F70063"/>
    <w:rsid w:val="00F70078"/>
    <w:rsid w:val="00F701B7"/>
    <w:rsid w:val="00F7020B"/>
    <w:rsid w:val="00F70875"/>
    <w:rsid w:val="00F70BCD"/>
    <w:rsid w:val="00F715D0"/>
    <w:rsid w:val="00F716D1"/>
    <w:rsid w:val="00F7185B"/>
    <w:rsid w:val="00F71947"/>
    <w:rsid w:val="00F72166"/>
    <w:rsid w:val="00F7235C"/>
    <w:rsid w:val="00F723CE"/>
    <w:rsid w:val="00F72555"/>
    <w:rsid w:val="00F72F56"/>
    <w:rsid w:val="00F730E2"/>
    <w:rsid w:val="00F73421"/>
    <w:rsid w:val="00F738FE"/>
    <w:rsid w:val="00F73AE0"/>
    <w:rsid w:val="00F74109"/>
    <w:rsid w:val="00F7420E"/>
    <w:rsid w:val="00F74723"/>
    <w:rsid w:val="00F7475B"/>
    <w:rsid w:val="00F7482F"/>
    <w:rsid w:val="00F74ABD"/>
    <w:rsid w:val="00F74BFF"/>
    <w:rsid w:val="00F74EE6"/>
    <w:rsid w:val="00F75067"/>
    <w:rsid w:val="00F754FF"/>
    <w:rsid w:val="00F75997"/>
    <w:rsid w:val="00F75CF5"/>
    <w:rsid w:val="00F75DE4"/>
    <w:rsid w:val="00F75E86"/>
    <w:rsid w:val="00F75E9B"/>
    <w:rsid w:val="00F7624B"/>
    <w:rsid w:val="00F7640D"/>
    <w:rsid w:val="00F7669B"/>
    <w:rsid w:val="00F768A5"/>
    <w:rsid w:val="00F76C96"/>
    <w:rsid w:val="00F76D93"/>
    <w:rsid w:val="00F76E1F"/>
    <w:rsid w:val="00F80381"/>
    <w:rsid w:val="00F80456"/>
    <w:rsid w:val="00F80BAF"/>
    <w:rsid w:val="00F80E86"/>
    <w:rsid w:val="00F81A56"/>
    <w:rsid w:val="00F81EC0"/>
    <w:rsid w:val="00F8225E"/>
    <w:rsid w:val="00F8228C"/>
    <w:rsid w:val="00F82571"/>
    <w:rsid w:val="00F82B56"/>
    <w:rsid w:val="00F832BB"/>
    <w:rsid w:val="00F8332F"/>
    <w:rsid w:val="00F83576"/>
    <w:rsid w:val="00F83D9E"/>
    <w:rsid w:val="00F83EBC"/>
    <w:rsid w:val="00F84574"/>
    <w:rsid w:val="00F84640"/>
    <w:rsid w:val="00F846E8"/>
    <w:rsid w:val="00F84D76"/>
    <w:rsid w:val="00F85515"/>
    <w:rsid w:val="00F8553F"/>
    <w:rsid w:val="00F85637"/>
    <w:rsid w:val="00F85C11"/>
    <w:rsid w:val="00F863E0"/>
    <w:rsid w:val="00F8654F"/>
    <w:rsid w:val="00F8666A"/>
    <w:rsid w:val="00F87045"/>
    <w:rsid w:val="00F871B6"/>
    <w:rsid w:val="00F87345"/>
    <w:rsid w:val="00F87434"/>
    <w:rsid w:val="00F8786E"/>
    <w:rsid w:val="00F87B02"/>
    <w:rsid w:val="00F87FF4"/>
    <w:rsid w:val="00F9045D"/>
    <w:rsid w:val="00F90477"/>
    <w:rsid w:val="00F90AF3"/>
    <w:rsid w:val="00F91026"/>
    <w:rsid w:val="00F91091"/>
    <w:rsid w:val="00F910DC"/>
    <w:rsid w:val="00F912D3"/>
    <w:rsid w:val="00F915EE"/>
    <w:rsid w:val="00F9164D"/>
    <w:rsid w:val="00F91A46"/>
    <w:rsid w:val="00F9248A"/>
    <w:rsid w:val="00F928C0"/>
    <w:rsid w:val="00F92D94"/>
    <w:rsid w:val="00F92FA2"/>
    <w:rsid w:val="00F93178"/>
    <w:rsid w:val="00F93222"/>
    <w:rsid w:val="00F9340D"/>
    <w:rsid w:val="00F93C3D"/>
    <w:rsid w:val="00F93DAE"/>
    <w:rsid w:val="00F94334"/>
    <w:rsid w:val="00F946B7"/>
    <w:rsid w:val="00F94B0C"/>
    <w:rsid w:val="00F94EC4"/>
    <w:rsid w:val="00F94F0D"/>
    <w:rsid w:val="00F94FCE"/>
    <w:rsid w:val="00F950F4"/>
    <w:rsid w:val="00F953D0"/>
    <w:rsid w:val="00F95D72"/>
    <w:rsid w:val="00F95DDA"/>
    <w:rsid w:val="00F95E41"/>
    <w:rsid w:val="00F95EA5"/>
    <w:rsid w:val="00F96471"/>
    <w:rsid w:val="00F964A6"/>
    <w:rsid w:val="00F966CD"/>
    <w:rsid w:val="00F9683F"/>
    <w:rsid w:val="00F96E1B"/>
    <w:rsid w:val="00F974FE"/>
    <w:rsid w:val="00F9755A"/>
    <w:rsid w:val="00F976D9"/>
    <w:rsid w:val="00F97B78"/>
    <w:rsid w:val="00F97E39"/>
    <w:rsid w:val="00F97FAD"/>
    <w:rsid w:val="00FA0379"/>
    <w:rsid w:val="00FA0935"/>
    <w:rsid w:val="00FA0A00"/>
    <w:rsid w:val="00FA0B24"/>
    <w:rsid w:val="00FA1054"/>
    <w:rsid w:val="00FA12A2"/>
    <w:rsid w:val="00FA15C6"/>
    <w:rsid w:val="00FA183F"/>
    <w:rsid w:val="00FA1EAD"/>
    <w:rsid w:val="00FA2085"/>
    <w:rsid w:val="00FA20F9"/>
    <w:rsid w:val="00FA2124"/>
    <w:rsid w:val="00FA2278"/>
    <w:rsid w:val="00FA2344"/>
    <w:rsid w:val="00FA24E2"/>
    <w:rsid w:val="00FA28A3"/>
    <w:rsid w:val="00FA2A04"/>
    <w:rsid w:val="00FA2B9E"/>
    <w:rsid w:val="00FA2EA7"/>
    <w:rsid w:val="00FA2F1F"/>
    <w:rsid w:val="00FA3085"/>
    <w:rsid w:val="00FA363C"/>
    <w:rsid w:val="00FA38DA"/>
    <w:rsid w:val="00FA38EC"/>
    <w:rsid w:val="00FA3C63"/>
    <w:rsid w:val="00FA48C7"/>
    <w:rsid w:val="00FA4F96"/>
    <w:rsid w:val="00FA5106"/>
    <w:rsid w:val="00FA573D"/>
    <w:rsid w:val="00FA586D"/>
    <w:rsid w:val="00FA5A1D"/>
    <w:rsid w:val="00FA5CA3"/>
    <w:rsid w:val="00FA5E59"/>
    <w:rsid w:val="00FA659B"/>
    <w:rsid w:val="00FA6B72"/>
    <w:rsid w:val="00FA6FCA"/>
    <w:rsid w:val="00FA7061"/>
    <w:rsid w:val="00FA7087"/>
    <w:rsid w:val="00FA70E1"/>
    <w:rsid w:val="00FA71F9"/>
    <w:rsid w:val="00FA7737"/>
    <w:rsid w:val="00FA775F"/>
    <w:rsid w:val="00FA7E3B"/>
    <w:rsid w:val="00FB0676"/>
    <w:rsid w:val="00FB0969"/>
    <w:rsid w:val="00FB0EA4"/>
    <w:rsid w:val="00FB116B"/>
    <w:rsid w:val="00FB1CA1"/>
    <w:rsid w:val="00FB1FEB"/>
    <w:rsid w:val="00FB2533"/>
    <w:rsid w:val="00FB257C"/>
    <w:rsid w:val="00FB27AE"/>
    <w:rsid w:val="00FB28B3"/>
    <w:rsid w:val="00FB3462"/>
    <w:rsid w:val="00FB34F2"/>
    <w:rsid w:val="00FB35D6"/>
    <w:rsid w:val="00FB3795"/>
    <w:rsid w:val="00FB3917"/>
    <w:rsid w:val="00FB3A1F"/>
    <w:rsid w:val="00FB3A84"/>
    <w:rsid w:val="00FB3CAC"/>
    <w:rsid w:val="00FB3E21"/>
    <w:rsid w:val="00FB4647"/>
    <w:rsid w:val="00FB489B"/>
    <w:rsid w:val="00FB48FD"/>
    <w:rsid w:val="00FB4D76"/>
    <w:rsid w:val="00FB50FE"/>
    <w:rsid w:val="00FB5AA1"/>
    <w:rsid w:val="00FB5F23"/>
    <w:rsid w:val="00FB60CA"/>
    <w:rsid w:val="00FB6438"/>
    <w:rsid w:val="00FB6530"/>
    <w:rsid w:val="00FB6898"/>
    <w:rsid w:val="00FB694C"/>
    <w:rsid w:val="00FB698E"/>
    <w:rsid w:val="00FB758D"/>
    <w:rsid w:val="00FB7678"/>
    <w:rsid w:val="00FB7851"/>
    <w:rsid w:val="00FB78A9"/>
    <w:rsid w:val="00FB79F6"/>
    <w:rsid w:val="00FB7C0F"/>
    <w:rsid w:val="00FB7CD5"/>
    <w:rsid w:val="00FC04DC"/>
    <w:rsid w:val="00FC0611"/>
    <w:rsid w:val="00FC0631"/>
    <w:rsid w:val="00FC1407"/>
    <w:rsid w:val="00FC15AA"/>
    <w:rsid w:val="00FC1A3E"/>
    <w:rsid w:val="00FC1D7E"/>
    <w:rsid w:val="00FC200E"/>
    <w:rsid w:val="00FC2586"/>
    <w:rsid w:val="00FC2A0E"/>
    <w:rsid w:val="00FC2E1F"/>
    <w:rsid w:val="00FC3808"/>
    <w:rsid w:val="00FC3CD7"/>
    <w:rsid w:val="00FC3CE1"/>
    <w:rsid w:val="00FC4460"/>
    <w:rsid w:val="00FC487F"/>
    <w:rsid w:val="00FC4906"/>
    <w:rsid w:val="00FC4BA6"/>
    <w:rsid w:val="00FC4D7C"/>
    <w:rsid w:val="00FC55F5"/>
    <w:rsid w:val="00FC606F"/>
    <w:rsid w:val="00FC6106"/>
    <w:rsid w:val="00FC6273"/>
    <w:rsid w:val="00FC6635"/>
    <w:rsid w:val="00FC672F"/>
    <w:rsid w:val="00FC699A"/>
    <w:rsid w:val="00FC6BC7"/>
    <w:rsid w:val="00FC6F0E"/>
    <w:rsid w:val="00FC6F41"/>
    <w:rsid w:val="00FC7263"/>
    <w:rsid w:val="00FC74FB"/>
    <w:rsid w:val="00FC7BB5"/>
    <w:rsid w:val="00FD04EA"/>
    <w:rsid w:val="00FD0F2B"/>
    <w:rsid w:val="00FD17D2"/>
    <w:rsid w:val="00FD19C0"/>
    <w:rsid w:val="00FD19DF"/>
    <w:rsid w:val="00FD1CB7"/>
    <w:rsid w:val="00FD203D"/>
    <w:rsid w:val="00FD2175"/>
    <w:rsid w:val="00FD259C"/>
    <w:rsid w:val="00FD287A"/>
    <w:rsid w:val="00FD28A3"/>
    <w:rsid w:val="00FD28B1"/>
    <w:rsid w:val="00FD29DC"/>
    <w:rsid w:val="00FD33D9"/>
    <w:rsid w:val="00FD376E"/>
    <w:rsid w:val="00FD3B92"/>
    <w:rsid w:val="00FD3FEC"/>
    <w:rsid w:val="00FD4891"/>
    <w:rsid w:val="00FD48F4"/>
    <w:rsid w:val="00FD4A50"/>
    <w:rsid w:val="00FD4F5F"/>
    <w:rsid w:val="00FD5911"/>
    <w:rsid w:val="00FD5BA8"/>
    <w:rsid w:val="00FD6249"/>
    <w:rsid w:val="00FD67DA"/>
    <w:rsid w:val="00FD7166"/>
    <w:rsid w:val="00FD72C9"/>
    <w:rsid w:val="00FD77A8"/>
    <w:rsid w:val="00FD7EC3"/>
    <w:rsid w:val="00FE0655"/>
    <w:rsid w:val="00FE09D3"/>
    <w:rsid w:val="00FE0D1F"/>
    <w:rsid w:val="00FE0DC9"/>
    <w:rsid w:val="00FE0E80"/>
    <w:rsid w:val="00FE0EC8"/>
    <w:rsid w:val="00FE1070"/>
    <w:rsid w:val="00FE1430"/>
    <w:rsid w:val="00FE1613"/>
    <w:rsid w:val="00FE17D2"/>
    <w:rsid w:val="00FE1BF4"/>
    <w:rsid w:val="00FE2352"/>
    <w:rsid w:val="00FE23D5"/>
    <w:rsid w:val="00FE27B9"/>
    <w:rsid w:val="00FE291C"/>
    <w:rsid w:val="00FE2A20"/>
    <w:rsid w:val="00FE2A58"/>
    <w:rsid w:val="00FE34A7"/>
    <w:rsid w:val="00FE35E0"/>
    <w:rsid w:val="00FE3852"/>
    <w:rsid w:val="00FE3986"/>
    <w:rsid w:val="00FE41D4"/>
    <w:rsid w:val="00FE42AD"/>
    <w:rsid w:val="00FE4B59"/>
    <w:rsid w:val="00FE4D16"/>
    <w:rsid w:val="00FE500A"/>
    <w:rsid w:val="00FE5245"/>
    <w:rsid w:val="00FE5A9E"/>
    <w:rsid w:val="00FE5E64"/>
    <w:rsid w:val="00FE706A"/>
    <w:rsid w:val="00FE72E2"/>
    <w:rsid w:val="00FE7330"/>
    <w:rsid w:val="00FE774C"/>
    <w:rsid w:val="00FF00A4"/>
    <w:rsid w:val="00FF06E7"/>
    <w:rsid w:val="00FF0FC7"/>
    <w:rsid w:val="00FF118F"/>
    <w:rsid w:val="00FF14C8"/>
    <w:rsid w:val="00FF1768"/>
    <w:rsid w:val="00FF2290"/>
    <w:rsid w:val="00FF2C17"/>
    <w:rsid w:val="00FF3012"/>
    <w:rsid w:val="00FF34B2"/>
    <w:rsid w:val="00FF34D6"/>
    <w:rsid w:val="00FF351A"/>
    <w:rsid w:val="00FF35C1"/>
    <w:rsid w:val="00FF4067"/>
    <w:rsid w:val="00FF478B"/>
    <w:rsid w:val="00FF4848"/>
    <w:rsid w:val="00FF5C51"/>
    <w:rsid w:val="00FF6240"/>
    <w:rsid w:val="00FF6405"/>
    <w:rsid w:val="00FF685A"/>
    <w:rsid w:val="00FF6DCF"/>
    <w:rsid w:val="00FF72AB"/>
    <w:rsid w:val="00FF77FC"/>
    <w:rsid w:val="00FF7E46"/>
    <w:rsid w:val="00FF7E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D9778"/>
  <w15:docId w15:val="{BF78EBDE-69EE-4768-906C-1F75F6CEE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5F"/>
    <w:pPr>
      <w:overflowPunct w:val="0"/>
      <w:autoSpaceDE w:val="0"/>
      <w:autoSpaceDN w:val="0"/>
      <w:adjustRightInd w:val="0"/>
      <w:jc w:val="both"/>
      <w:textAlignment w:val="baseline"/>
    </w:pPr>
    <w:rPr>
      <w:rFonts w:ascii="Arial" w:eastAsia="Times New Roman" w:hAnsi="Arial"/>
    </w:rPr>
  </w:style>
  <w:style w:type="paragraph" w:styleId="Heading1">
    <w:name w:val="heading 1"/>
    <w:aliases w:val="Chapitre,Heading 1 Char1,RFP Heading 1 Char,Heading 1 Char Char,Heading 1 Char1 Char Char,1 ghost Char1 Char Char,g Char1 Char Char,ghost Char1 Char Char,1 ghost1 Char1 Char Char,g1 Char1 Char Char,ghost1 Char Char Char"/>
    <w:basedOn w:val="Normal"/>
    <w:next w:val="Normal"/>
    <w:link w:val="Heading1Char"/>
    <w:uiPriority w:val="99"/>
    <w:qFormat/>
    <w:rsid w:val="00197233"/>
    <w:pPr>
      <w:keepNext/>
      <w:keepLines/>
      <w:numPr>
        <w:numId w:val="1"/>
      </w:numPr>
      <w:overflowPunct/>
      <w:autoSpaceDE/>
      <w:autoSpaceDN/>
      <w:adjustRightInd/>
      <w:spacing w:line="320" w:lineRule="atLeast"/>
      <w:textAlignment w:val="auto"/>
      <w:outlineLvl w:val="0"/>
    </w:pPr>
    <w:rPr>
      <w:rFonts w:ascii="Arial Bold" w:hAnsi="Arial Bold"/>
      <w:b/>
      <w:caps/>
      <w:sz w:val="32"/>
    </w:rPr>
  </w:style>
  <w:style w:type="paragraph" w:styleId="Heading2">
    <w:name w:val="heading 2"/>
    <w:aliases w:val="sous-chapitre,A Head,Main header,Heading 2 Char1,RFP Heading 2 Char,Heading 2 Char Char,Heading 2 Char1 Char Char,2 headline Char1 Char Char,h Char1 Char Char,headline Char1 Char Char,S&amp;R2 Char1 Char Char,ERMH2 Char Char Char Char"/>
    <w:basedOn w:val="Normal"/>
    <w:next w:val="Normal"/>
    <w:link w:val="Heading2Char"/>
    <w:uiPriority w:val="99"/>
    <w:qFormat/>
    <w:rsid w:val="00197233"/>
    <w:pPr>
      <w:keepNext/>
      <w:keepLines/>
      <w:numPr>
        <w:numId w:val="4"/>
      </w:numPr>
      <w:spacing w:before="240"/>
      <w:outlineLvl w:val="1"/>
    </w:pPr>
    <w:rPr>
      <w:rFonts w:ascii="Arial Bold" w:hAnsi="Arial Bold"/>
      <w:b/>
      <w:smallCaps/>
    </w:rPr>
  </w:style>
  <w:style w:type="paragraph" w:styleId="Heading3">
    <w:name w:val="heading 3"/>
    <w:aliases w:val="Section,Heading 3 Char1,Heading 3 Char Char,Heading 3 Char2 Char Char,RFP Heading 3 Char Char Char,Heading 3 Char1 Char Char Char,Heading 3 Char Char Char Char Char,3 bullet Char Char Char Char Char,b Char Char Char Char Char"/>
    <w:basedOn w:val="Normal"/>
    <w:next w:val="Normal"/>
    <w:link w:val="Heading3Char"/>
    <w:uiPriority w:val="99"/>
    <w:qFormat/>
    <w:rsid w:val="00197233"/>
    <w:pPr>
      <w:keepNext/>
      <w:spacing w:before="240" w:after="60"/>
      <w:ind w:left="567"/>
      <w:outlineLvl w:val="2"/>
    </w:pPr>
    <w:rPr>
      <w:rFonts w:ascii="Arial Bold" w:hAnsi="Arial Bold"/>
      <w:b/>
    </w:rPr>
  </w:style>
  <w:style w:type="paragraph" w:styleId="Heading4">
    <w:name w:val="heading 4"/>
    <w:aliases w:val="Sous-Section,RFP Heading 4 Char,4 dash Char Char1 Char,d Char Char1 Char,3 Char Char1 Char,dash Char Char Char Char,Heading 4 Char Char Char Char,4 dash Char Char Char Char,d Char Char Char Char,3 Char Char Char Char,4 dash Char1 Char"/>
    <w:basedOn w:val="Normal"/>
    <w:next w:val="Normal"/>
    <w:link w:val="Heading4Char"/>
    <w:uiPriority w:val="99"/>
    <w:unhideWhenUsed/>
    <w:qFormat/>
    <w:rsid w:val="007B0048"/>
    <w:pPr>
      <w:overflowPunct/>
      <w:autoSpaceDE/>
      <w:autoSpaceDN/>
      <w:adjustRightInd/>
      <w:spacing w:before="200" w:line="276" w:lineRule="auto"/>
      <w:jc w:val="left"/>
      <w:textAlignment w:val="auto"/>
      <w:outlineLvl w:val="3"/>
    </w:pPr>
    <w:rPr>
      <w:rFonts w:ascii="Cambria" w:hAnsi="Cambria"/>
      <w:b/>
      <w:i/>
      <w:sz w:val="22"/>
    </w:rPr>
  </w:style>
  <w:style w:type="paragraph" w:styleId="Heading5">
    <w:name w:val="heading 5"/>
    <w:basedOn w:val="Normal"/>
    <w:next w:val="Normal"/>
    <w:link w:val="Heading5Char"/>
    <w:uiPriority w:val="99"/>
    <w:unhideWhenUsed/>
    <w:qFormat/>
    <w:rsid w:val="007B0048"/>
    <w:pPr>
      <w:overflowPunct/>
      <w:autoSpaceDE/>
      <w:autoSpaceDN/>
      <w:adjustRightInd/>
      <w:spacing w:before="200" w:line="276" w:lineRule="auto"/>
      <w:jc w:val="left"/>
      <w:textAlignment w:val="auto"/>
      <w:outlineLvl w:val="4"/>
    </w:pPr>
    <w:rPr>
      <w:rFonts w:ascii="Cambria" w:hAnsi="Cambria"/>
      <w:b/>
      <w:color w:val="7F7F7F"/>
      <w:sz w:val="22"/>
    </w:rPr>
  </w:style>
  <w:style w:type="paragraph" w:styleId="Heading6">
    <w:name w:val="heading 6"/>
    <w:basedOn w:val="Normal"/>
    <w:next w:val="Normal"/>
    <w:link w:val="Heading6Char"/>
    <w:uiPriority w:val="99"/>
    <w:unhideWhenUsed/>
    <w:qFormat/>
    <w:rsid w:val="007B0048"/>
    <w:pPr>
      <w:overflowPunct/>
      <w:autoSpaceDE/>
      <w:autoSpaceDN/>
      <w:adjustRightInd/>
      <w:spacing w:line="271" w:lineRule="auto"/>
      <w:jc w:val="left"/>
      <w:textAlignment w:val="auto"/>
      <w:outlineLvl w:val="5"/>
    </w:pPr>
    <w:rPr>
      <w:rFonts w:ascii="Cambria" w:hAnsi="Cambria"/>
      <w:b/>
      <w:i/>
      <w:color w:val="7F7F7F"/>
      <w:sz w:val="22"/>
    </w:rPr>
  </w:style>
  <w:style w:type="paragraph" w:styleId="Heading7">
    <w:name w:val="heading 7"/>
    <w:basedOn w:val="Normal"/>
    <w:next w:val="Normal"/>
    <w:link w:val="Heading7Char"/>
    <w:uiPriority w:val="99"/>
    <w:unhideWhenUsed/>
    <w:qFormat/>
    <w:rsid w:val="007B0048"/>
    <w:pPr>
      <w:overflowPunct/>
      <w:autoSpaceDE/>
      <w:autoSpaceDN/>
      <w:adjustRightInd/>
      <w:spacing w:line="276" w:lineRule="auto"/>
      <w:jc w:val="left"/>
      <w:textAlignment w:val="auto"/>
      <w:outlineLvl w:val="6"/>
    </w:pPr>
    <w:rPr>
      <w:rFonts w:ascii="Cambria" w:hAnsi="Cambria"/>
      <w:i/>
      <w:sz w:val="22"/>
    </w:rPr>
  </w:style>
  <w:style w:type="paragraph" w:styleId="Heading8">
    <w:name w:val="heading 8"/>
    <w:basedOn w:val="Normal"/>
    <w:next w:val="Normal"/>
    <w:link w:val="Heading8Char"/>
    <w:uiPriority w:val="99"/>
    <w:unhideWhenUsed/>
    <w:qFormat/>
    <w:rsid w:val="007B0048"/>
    <w:pPr>
      <w:overflowPunct/>
      <w:autoSpaceDE/>
      <w:autoSpaceDN/>
      <w:adjustRightInd/>
      <w:spacing w:line="276" w:lineRule="auto"/>
      <w:jc w:val="left"/>
      <w:textAlignment w:val="auto"/>
      <w:outlineLvl w:val="7"/>
    </w:pPr>
    <w:rPr>
      <w:rFonts w:ascii="Cambria" w:hAnsi="Cambria"/>
    </w:rPr>
  </w:style>
  <w:style w:type="paragraph" w:styleId="Heading9">
    <w:name w:val="heading 9"/>
    <w:basedOn w:val="Normal"/>
    <w:next w:val="Normal"/>
    <w:link w:val="Heading9Char"/>
    <w:uiPriority w:val="99"/>
    <w:unhideWhenUsed/>
    <w:qFormat/>
    <w:rsid w:val="007B0048"/>
    <w:pPr>
      <w:overflowPunct/>
      <w:autoSpaceDE/>
      <w:autoSpaceDN/>
      <w:adjustRightInd/>
      <w:spacing w:line="276" w:lineRule="auto"/>
      <w:jc w:val="left"/>
      <w:textAlignment w:val="auto"/>
      <w:outlineLvl w:val="8"/>
    </w:pPr>
    <w:rPr>
      <w:rFonts w:ascii="Cambria" w:hAnsi="Cambria"/>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5B4F"/>
    <w:pPr>
      <w:tabs>
        <w:tab w:val="center" w:pos="4536"/>
        <w:tab w:val="right" w:pos="9072"/>
      </w:tabs>
    </w:pPr>
  </w:style>
  <w:style w:type="character" w:customStyle="1" w:styleId="HeaderChar">
    <w:name w:val="Header Char"/>
    <w:link w:val="Header"/>
    <w:uiPriority w:val="99"/>
    <w:rsid w:val="00DA5B4F"/>
    <w:rPr>
      <w:rFonts w:ascii="Times New Roman" w:eastAsia="Times New Roman" w:hAnsi="Times New Roman" w:cs="Times New Roman"/>
      <w:sz w:val="24"/>
    </w:rPr>
  </w:style>
  <w:style w:type="paragraph" w:styleId="Footer">
    <w:name w:val="footer"/>
    <w:basedOn w:val="Normal"/>
    <w:link w:val="FooterChar"/>
    <w:uiPriority w:val="99"/>
    <w:rsid w:val="00DA5B4F"/>
    <w:pPr>
      <w:tabs>
        <w:tab w:val="center" w:pos="4536"/>
        <w:tab w:val="right" w:pos="9072"/>
      </w:tabs>
    </w:pPr>
  </w:style>
  <w:style w:type="character" w:customStyle="1" w:styleId="FooterChar">
    <w:name w:val="Footer Char"/>
    <w:link w:val="Footer"/>
    <w:uiPriority w:val="99"/>
    <w:rsid w:val="00DA5B4F"/>
    <w:rPr>
      <w:rFonts w:ascii="Times New Roman" w:eastAsia="Times New Roman" w:hAnsi="Times New Roman" w:cs="Times New Roman"/>
      <w:sz w:val="24"/>
    </w:rPr>
  </w:style>
  <w:style w:type="paragraph" w:styleId="Subtitle">
    <w:name w:val="Subtitle"/>
    <w:basedOn w:val="Normal"/>
    <w:link w:val="SubtitleChar"/>
    <w:uiPriority w:val="99"/>
    <w:qFormat/>
    <w:rsid w:val="00DA5B4F"/>
    <w:pPr>
      <w:overflowPunct/>
      <w:autoSpaceDE/>
      <w:autoSpaceDN/>
      <w:adjustRightInd/>
      <w:spacing w:after="60"/>
      <w:jc w:val="center"/>
      <w:textAlignment w:val="auto"/>
    </w:pPr>
    <w:rPr>
      <w:rFonts w:ascii="Garamond" w:eastAsia="MS Gothic" w:hAnsi="Garamond" w:cs="Arial"/>
      <w:b/>
    </w:rPr>
  </w:style>
  <w:style w:type="character" w:customStyle="1" w:styleId="SubtitleChar">
    <w:name w:val="Subtitle Char"/>
    <w:link w:val="Subtitle"/>
    <w:uiPriority w:val="99"/>
    <w:rsid w:val="00DA5B4F"/>
    <w:rPr>
      <w:rFonts w:ascii="Garamond" w:eastAsia="MS Gothic" w:hAnsi="Garamond" w:cs="Arial"/>
      <w:b/>
      <w:sz w:val="24"/>
    </w:rPr>
  </w:style>
  <w:style w:type="paragraph" w:styleId="BalloonText">
    <w:name w:val="Balloon Text"/>
    <w:basedOn w:val="Normal"/>
    <w:link w:val="BalloonTextChar"/>
    <w:uiPriority w:val="99"/>
    <w:semiHidden/>
    <w:unhideWhenUsed/>
    <w:rsid w:val="00DA5B4F"/>
    <w:rPr>
      <w:rFonts w:ascii="Tahoma" w:hAnsi="Tahoma" w:cs="Tahoma"/>
      <w:sz w:val="16"/>
    </w:rPr>
  </w:style>
  <w:style w:type="character" w:customStyle="1" w:styleId="BalloonTextChar">
    <w:name w:val="Balloon Text Char"/>
    <w:link w:val="BalloonText"/>
    <w:uiPriority w:val="99"/>
    <w:semiHidden/>
    <w:rsid w:val="00DA5B4F"/>
    <w:rPr>
      <w:rFonts w:ascii="Tahoma" w:eastAsia="Times New Roman" w:hAnsi="Tahoma" w:cs="Tahoma"/>
      <w:sz w:val="16"/>
    </w:rPr>
  </w:style>
  <w:style w:type="character" w:customStyle="1" w:styleId="Heading1Char">
    <w:name w:val="Heading 1 Char"/>
    <w:aliases w:val="Chapitre Char,Heading 1 Char1 Char,RFP Heading 1 Char Char,Heading 1 Char Char Char,Heading 1 Char1 Char Char Char,1 ghost Char1 Char Char Char,g Char1 Char Char Char,ghost Char1 Char Char Char,1 ghost1 Char1 Char Char Char"/>
    <w:link w:val="Heading1"/>
    <w:uiPriority w:val="99"/>
    <w:rsid w:val="00197233"/>
    <w:rPr>
      <w:rFonts w:ascii="Arial Bold" w:eastAsia="Times New Roman" w:hAnsi="Arial Bold"/>
      <w:b/>
      <w:caps/>
      <w:sz w:val="32"/>
    </w:rPr>
  </w:style>
  <w:style w:type="paragraph" w:styleId="ListParagraph">
    <w:name w:val="List Paragraph"/>
    <w:basedOn w:val="Normal"/>
    <w:link w:val="ListParagraphChar"/>
    <w:uiPriority w:val="34"/>
    <w:qFormat/>
    <w:rsid w:val="008A5B0F"/>
    <w:pPr>
      <w:ind w:left="720"/>
      <w:contextualSpacing/>
    </w:pPr>
  </w:style>
  <w:style w:type="character" w:customStyle="1" w:styleId="Heading3Char">
    <w:name w:val="Heading 3 Char"/>
    <w:aliases w:val="Section Char,Heading 3 Char1 Char,Heading 3 Char Char Char,Heading 3 Char2 Char Char Char,RFP Heading 3 Char Char Char Char,Heading 3 Char1 Char Char Char Char,Heading 3 Char Char Char Char Char Char,3 bullet Char Char Char Char Char Char"/>
    <w:link w:val="Heading3"/>
    <w:uiPriority w:val="99"/>
    <w:rsid w:val="00197233"/>
    <w:rPr>
      <w:rFonts w:ascii="Arial Bold" w:eastAsia="Times New Roman" w:hAnsi="Arial Bold" w:cs="Times New Roman"/>
      <w:b/>
      <w:sz w:val="20"/>
    </w:rPr>
  </w:style>
  <w:style w:type="table" w:styleId="TableGrid">
    <w:name w:val="Table Grid"/>
    <w:basedOn w:val="TableNormal"/>
    <w:uiPriority w:val="59"/>
    <w:rsid w:val="008422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sous-chapitre Char,A Head Char,Main header Char,Heading 2 Char1 Char,RFP Heading 2 Char Char,Heading 2 Char Char Char,Heading 2 Char1 Char Char Char,2 headline Char1 Char Char Char,h Char1 Char Char Char,headline Char1 Char Char Char"/>
    <w:link w:val="Heading2"/>
    <w:uiPriority w:val="99"/>
    <w:rsid w:val="00197233"/>
    <w:rPr>
      <w:rFonts w:ascii="Arial Bold" w:eastAsia="Times New Roman" w:hAnsi="Arial Bold"/>
      <w:b/>
      <w:smallCaps/>
    </w:rPr>
  </w:style>
  <w:style w:type="paragraph" w:styleId="NormalIndent">
    <w:name w:val="Normal Indent"/>
    <w:basedOn w:val="Normal"/>
    <w:uiPriority w:val="99"/>
    <w:semiHidden/>
    <w:rsid w:val="00D126B2"/>
    <w:pPr>
      <w:tabs>
        <w:tab w:val="left" w:pos="567"/>
      </w:tabs>
      <w:overflowPunct/>
      <w:autoSpaceDE/>
      <w:autoSpaceDN/>
      <w:adjustRightInd/>
      <w:spacing w:before="120" w:after="120"/>
      <w:ind w:left="567" w:hanging="567"/>
      <w:jc w:val="left"/>
      <w:textAlignment w:val="auto"/>
    </w:pPr>
  </w:style>
  <w:style w:type="paragraph" w:customStyle="1" w:styleId="Style3">
    <w:name w:val="Style3"/>
    <w:basedOn w:val="Normal"/>
    <w:rsid w:val="00D126B2"/>
    <w:pPr>
      <w:numPr>
        <w:numId w:val="2"/>
      </w:numPr>
      <w:overflowPunct/>
      <w:autoSpaceDE/>
      <w:autoSpaceDN/>
      <w:adjustRightInd/>
      <w:spacing w:before="120" w:after="120"/>
      <w:jc w:val="left"/>
      <w:textAlignment w:val="auto"/>
    </w:pPr>
    <w:rPr>
      <w:rFonts w:eastAsia="Calibri" w:cs="Calibri"/>
    </w:rPr>
  </w:style>
  <w:style w:type="paragraph" w:styleId="List">
    <w:name w:val="List"/>
    <w:basedOn w:val="Normal"/>
    <w:uiPriority w:val="99"/>
    <w:rsid w:val="003F614D"/>
    <w:pPr>
      <w:numPr>
        <w:numId w:val="3"/>
      </w:numPr>
      <w:tabs>
        <w:tab w:val="left" w:pos="1701"/>
      </w:tabs>
      <w:overflowPunct/>
      <w:autoSpaceDE/>
      <w:autoSpaceDN/>
      <w:adjustRightInd/>
      <w:spacing w:before="120" w:after="120"/>
      <w:textAlignment w:val="auto"/>
    </w:pPr>
  </w:style>
  <w:style w:type="paragraph" w:styleId="NormalWeb">
    <w:name w:val="Normal (Web)"/>
    <w:basedOn w:val="Normal"/>
    <w:uiPriority w:val="99"/>
    <w:rsid w:val="003F614D"/>
    <w:pPr>
      <w:tabs>
        <w:tab w:val="left" w:pos="567"/>
      </w:tabs>
      <w:overflowPunct/>
      <w:autoSpaceDE/>
      <w:autoSpaceDN/>
      <w:adjustRightInd/>
      <w:spacing w:before="120" w:after="120"/>
      <w:jc w:val="left"/>
      <w:textAlignment w:val="auto"/>
    </w:pPr>
  </w:style>
  <w:style w:type="character" w:customStyle="1" w:styleId="hps">
    <w:name w:val="hps"/>
    <w:basedOn w:val="DefaultParagraphFont"/>
    <w:rsid w:val="00E0285D"/>
  </w:style>
  <w:style w:type="paragraph" w:customStyle="1" w:styleId="Default">
    <w:name w:val="Default"/>
    <w:rsid w:val="0068632A"/>
    <w:pPr>
      <w:autoSpaceDE w:val="0"/>
      <w:autoSpaceDN w:val="0"/>
      <w:adjustRightInd w:val="0"/>
    </w:pPr>
    <w:rPr>
      <w:rFonts w:ascii="Trebuchet MS" w:eastAsia="Times New Roman" w:hAnsi="Trebuchet MS" w:cs="Trebuchet MS"/>
      <w:color w:val="000000"/>
      <w:sz w:val="24"/>
    </w:rPr>
  </w:style>
  <w:style w:type="character" w:styleId="Strong">
    <w:name w:val="Strong"/>
    <w:uiPriority w:val="22"/>
    <w:qFormat/>
    <w:rsid w:val="00A94617"/>
    <w:rPr>
      <w:b/>
    </w:rPr>
  </w:style>
  <w:style w:type="paragraph" w:styleId="TOCHeading">
    <w:name w:val="TOC Heading"/>
    <w:basedOn w:val="Heading1"/>
    <w:next w:val="Normal"/>
    <w:uiPriority w:val="99"/>
    <w:qFormat/>
    <w:rsid w:val="00CD5199"/>
    <w:pPr>
      <w:numPr>
        <w:numId w:val="0"/>
      </w:numPr>
      <w:spacing w:before="480" w:line="276" w:lineRule="auto"/>
      <w:jc w:val="left"/>
      <w:outlineLvl w:val="9"/>
    </w:pPr>
    <w:rPr>
      <w:rFonts w:ascii="Cambria" w:hAnsi="Cambria"/>
      <w:smallCaps/>
      <w:color w:val="365F91"/>
      <w:sz w:val="28"/>
    </w:rPr>
  </w:style>
  <w:style w:type="paragraph" w:styleId="TOC1">
    <w:name w:val="toc 1"/>
    <w:basedOn w:val="Normal"/>
    <w:next w:val="Normal"/>
    <w:autoRedefine/>
    <w:uiPriority w:val="39"/>
    <w:unhideWhenUsed/>
    <w:rsid w:val="00CD5199"/>
    <w:pPr>
      <w:spacing w:after="100"/>
    </w:pPr>
  </w:style>
  <w:style w:type="paragraph" w:styleId="TOC2">
    <w:name w:val="toc 2"/>
    <w:basedOn w:val="Normal"/>
    <w:next w:val="Normal"/>
    <w:autoRedefine/>
    <w:uiPriority w:val="39"/>
    <w:unhideWhenUsed/>
    <w:rsid w:val="00CD5199"/>
    <w:pPr>
      <w:spacing w:after="100"/>
      <w:ind w:left="200"/>
    </w:pPr>
  </w:style>
  <w:style w:type="character" w:styleId="Hyperlink">
    <w:name w:val="Hyperlink"/>
    <w:uiPriority w:val="99"/>
    <w:unhideWhenUsed/>
    <w:rsid w:val="00CD5199"/>
    <w:rPr>
      <w:color w:val="0000FF"/>
      <w:u w:val="single"/>
    </w:rPr>
  </w:style>
  <w:style w:type="paragraph" w:styleId="Caption">
    <w:name w:val="caption"/>
    <w:basedOn w:val="Normal"/>
    <w:next w:val="Normal"/>
    <w:uiPriority w:val="99"/>
    <w:qFormat/>
    <w:rsid w:val="00D561E5"/>
    <w:pPr>
      <w:spacing w:before="120"/>
    </w:pPr>
    <w:rPr>
      <w:b/>
      <w:color w:val="4F81BD"/>
      <w:sz w:val="18"/>
    </w:rPr>
  </w:style>
  <w:style w:type="paragraph" w:styleId="IntenseQuote">
    <w:name w:val="Intense Quote"/>
    <w:basedOn w:val="Normal"/>
    <w:next w:val="Normal"/>
    <w:link w:val="IntenseQuoteChar"/>
    <w:uiPriority w:val="99"/>
    <w:qFormat/>
    <w:rsid w:val="009A0249"/>
    <w:pPr>
      <w:pBdr>
        <w:bottom w:val="single" w:sz="4" w:space="4" w:color="4F81BD"/>
      </w:pBdr>
      <w:spacing w:before="200" w:after="280"/>
      <w:ind w:left="936" w:right="936"/>
    </w:pPr>
    <w:rPr>
      <w:b/>
      <w:i/>
      <w:color w:val="4F81BD"/>
    </w:rPr>
  </w:style>
  <w:style w:type="character" w:customStyle="1" w:styleId="IntenseQuoteChar">
    <w:name w:val="Intense Quote Char"/>
    <w:link w:val="IntenseQuote"/>
    <w:uiPriority w:val="99"/>
    <w:rsid w:val="009A0249"/>
    <w:rPr>
      <w:rFonts w:ascii="Arial" w:eastAsia="Times New Roman" w:hAnsi="Arial" w:cs="Times New Roman"/>
      <w:b/>
      <w:i/>
      <w:color w:val="4F81BD"/>
      <w:sz w:val="20"/>
    </w:rPr>
  </w:style>
  <w:style w:type="paragraph" w:styleId="List2">
    <w:name w:val="List 2"/>
    <w:basedOn w:val="Normal"/>
    <w:uiPriority w:val="99"/>
    <w:unhideWhenUsed/>
    <w:rsid w:val="0079331B"/>
    <w:pPr>
      <w:ind w:left="566" w:hanging="283"/>
      <w:contextualSpacing/>
    </w:pPr>
  </w:style>
  <w:style w:type="paragraph" w:styleId="TOC3">
    <w:name w:val="toc 3"/>
    <w:basedOn w:val="Normal"/>
    <w:next w:val="Normal"/>
    <w:autoRedefine/>
    <w:uiPriority w:val="39"/>
    <w:unhideWhenUsed/>
    <w:rsid w:val="00AC4C09"/>
    <w:pPr>
      <w:tabs>
        <w:tab w:val="left" w:pos="1100"/>
        <w:tab w:val="right" w:leader="dot" w:pos="9768"/>
      </w:tabs>
      <w:spacing w:after="100"/>
      <w:ind w:firstLine="400"/>
    </w:pPr>
  </w:style>
  <w:style w:type="character" w:styleId="CommentReference">
    <w:name w:val="annotation reference"/>
    <w:uiPriority w:val="99"/>
    <w:semiHidden/>
    <w:unhideWhenUsed/>
    <w:rsid w:val="0023067D"/>
    <w:rPr>
      <w:sz w:val="16"/>
    </w:rPr>
  </w:style>
  <w:style w:type="paragraph" w:styleId="CommentText">
    <w:name w:val="annotation text"/>
    <w:basedOn w:val="Normal"/>
    <w:link w:val="CommentTextChar"/>
    <w:unhideWhenUsed/>
    <w:rsid w:val="0023067D"/>
  </w:style>
  <w:style w:type="character" w:customStyle="1" w:styleId="CommentTextChar">
    <w:name w:val="Comment Text Char"/>
    <w:link w:val="CommentText"/>
    <w:rsid w:val="0023067D"/>
    <w:rPr>
      <w:rFonts w:ascii="Arial" w:eastAsia="Times New Roman" w:hAnsi="Arial" w:cs="Times New Roman"/>
      <w:sz w:val="20"/>
    </w:rPr>
  </w:style>
  <w:style w:type="paragraph" w:styleId="CommentSubject">
    <w:name w:val="annotation subject"/>
    <w:basedOn w:val="CommentText"/>
    <w:next w:val="CommentText"/>
    <w:link w:val="CommentSubjectChar"/>
    <w:uiPriority w:val="99"/>
    <w:semiHidden/>
    <w:unhideWhenUsed/>
    <w:rsid w:val="0023067D"/>
    <w:rPr>
      <w:b/>
    </w:rPr>
  </w:style>
  <w:style w:type="character" w:customStyle="1" w:styleId="CommentSubjectChar">
    <w:name w:val="Comment Subject Char"/>
    <w:link w:val="CommentSubject"/>
    <w:uiPriority w:val="99"/>
    <w:semiHidden/>
    <w:rsid w:val="0023067D"/>
    <w:rPr>
      <w:rFonts w:ascii="Arial" w:eastAsia="Times New Roman" w:hAnsi="Arial" w:cs="Times New Roman"/>
      <w:b/>
      <w:sz w:val="20"/>
    </w:rPr>
  </w:style>
  <w:style w:type="character" w:customStyle="1" w:styleId="apple-converted-space">
    <w:name w:val="apple-converted-space"/>
    <w:basedOn w:val="DefaultParagraphFont"/>
    <w:uiPriority w:val="99"/>
    <w:rsid w:val="00187D12"/>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9E4BCD"/>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9E4BCD"/>
    <w:rPr>
      <w:rFonts w:ascii="Arial" w:eastAsia="Times New Roman" w:hAnsi="Aria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E4BCD"/>
    <w:rPr>
      <w:vertAlign w:val="superscript"/>
    </w:rPr>
  </w:style>
  <w:style w:type="table" w:customStyle="1" w:styleId="LightShading-Accent11">
    <w:name w:val="Light Shading - Accent 11"/>
    <w:basedOn w:val="TableNormal"/>
    <w:uiPriority w:val="99"/>
    <w:rsid w:val="00C55364"/>
    <w:pPr>
      <w:jc w:val="both"/>
    </w:pPr>
    <w:rPr>
      <w:color w:val="365F91"/>
      <w:sz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11">
    <w:name w:val="Light Shading - Accent 111"/>
    <w:basedOn w:val="TableNormal"/>
    <w:uiPriority w:val="99"/>
    <w:rsid w:val="00FE42AD"/>
    <w:pPr>
      <w:jc w:val="both"/>
    </w:pPr>
    <w:rPr>
      <w:color w:val="365F91"/>
      <w:sz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2">
    <w:name w:val="Light Shading - Accent 12"/>
    <w:basedOn w:val="TableNormal"/>
    <w:next w:val="LightShading-Accent11"/>
    <w:uiPriority w:val="99"/>
    <w:rsid w:val="00FE42AD"/>
    <w:pPr>
      <w:jc w:val="both"/>
    </w:pPr>
    <w:rPr>
      <w:color w:val="365F91"/>
      <w:sz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7A1CE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2">
    <w:name w:val="Medium Shading 1 - Accent 12"/>
    <w:basedOn w:val="TableNormal"/>
    <w:uiPriority w:val="99"/>
    <w:rsid w:val="006D484E"/>
    <w:pPr>
      <w:jc w:val="both"/>
    </w:pPr>
    <w:rPr>
      <w:sz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1">
    <w:name w:val="Table Grid1"/>
    <w:basedOn w:val="TableNormal"/>
    <w:next w:val="TableGrid"/>
    <w:uiPriority w:val="99"/>
    <w:rsid w:val="003B5554"/>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F76E1F"/>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7E6F2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0818CB"/>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99"/>
    <w:rsid w:val="00A7037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99"/>
    <w:rsid w:val="00A7037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99"/>
    <w:rsid w:val="0019250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99"/>
    <w:rsid w:val="008402A7"/>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ous-Section Char,RFP Heading 4 Char Char,4 dash Char Char1 Char Char,d Char Char1 Char Char,3 Char Char1 Char Char,dash Char Char Char Char Char,Heading 4 Char Char Char Char Char,4 dash Char Char Char Char Char,4 dash Char1 Char Char"/>
    <w:link w:val="Heading4"/>
    <w:uiPriority w:val="99"/>
    <w:rsid w:val="007B0048"/>
    <w:rPr>
      <w:rFonts w:ascii="Cambria" w:eastAsia="Times New Roman" w:hAnsi="Cambria"/>
      <w:b/>
      <w:i/>
      <w:sz w:val="22"/>
    </w:rPr>
  </w:style>
  <w:style w:type="character" w:customStyle="1" w:styleId="Heading5Char">
    <w:name w:val="Heading 5 Char"/>
    <w:link w:val="Heading5"/>
    <w:uiPriority w:val="99"/>
    <w:rsid w:val="007B0048"/>
    <w:rPr>
      <w:rFonts w:ascii="Cambria" w:eastAsia="Times New Roman" w:hAnsi="Cambria"/>
      <w:b/>
      <w:color w:val="7F7F7F"/>
      <w:sz w:val="22"/>
    </w:rPr>
  </w:style>
  <w:style w:type="character" w:customStyle="1" w:styleId="Heading6Char">
    <w:name w:val="Heading 6 Char"/>
    <w:link w:val="Heading6"/>
    <w:uiPriority w:val="99"/>
    <w:rsid w:val="007B0048"/>
    <w:rPr>
      <w:rFonts w:ascii="Cambria" w:eastAsia="Times New Roman" w:hAnsi="Cambria"/>
      <w:b/>
      <w:i/>
      <w:color w:val="7F7F7F"/>
      <w:sz w:val="22"/>
    </w:rPr>
  </w:style>
  <w:style w:type="character" w:customStyle="1" w:styleId="Heading7Char">
    <w:name w:val="Heading 7 Char"/>
    <w:link w:val="Heading7"/>
    <w:uiPriority w:val="99"/>
    <w:rsid w:val="007B0048"/>
    <w:rPr>
      <w:rFonts w:ascii="Cambria" w:eastAsia="Times New Roman" w:hAnsi="Cambria"/>
      <w:i/>
      <w:sz w:val="22"/>
    </w:rPr>
  </w:style>
  <w:style w:type="character" w:customStyle="1" w:styleId="Heading8Char">
    <w:name w:val="Heading 8 Char"/>
    <w:link w:val="Heading8"/>
    <w:uiPriority w:val="99"/>
    <w:rsid w:val="007B0048"/>
    <w:rPr>
      <w:rFonts w:ascii="Cambria" w:eastAsia="Times New Roman" w:hAnsi="Cambria"/>
    </w:rPr>
  </w:style>
  <w:style w:type="character" w:customStyle="1" w:styleId="Heading9Char">
    <w:name w:val="Heading 9 Char"/>
    <w:link w:val="Heading9"/>
    <w:uiPriority w:val="99"/>
    <w:rsid w:val="007B0048"/>
    <w:rPr>
      <w:rFonts w:ascii="Cambria" w:eastAsia="Times New Roman" w:hAnsi="Cambria"/>
      <w:i/>
    </w:rPr>
  </w:style>
  <w:style w:type="numbering" w:customStyle="1" w:styleId="NoList1">
    <w:name w:val="No List1"/>
    <w:next w:val="NoList"/>
    <w:uiPriority w:val="99"/>
    <w:semiHidden/>
    <w:unhideWhenUsed/>
    <w:rsid w:val="007B0048"/>
  </w:style>
  <w:style w:type="paragraph" w:styleId="Title">
    <w:name w:val="Title"/>
    <w:basedOn w:val="Normal"/>
    <w:next w:val="Normal"/>
    <w:link w:val="TitleChar"/>
    <w:uiPriority w:val="99"/>
    <w:qFormat/>
    <w:rsid w:val="007B0048"/>
    <w:pPr>
      <w:pBdr>
        <w:bottom w:val="single" w:sz="4" w:space="1" w:color="auto"/>
      </w:pBdr>
      <w:overflowPunct/>
      <w:autoSpaceDE/>
      <w:autoSpaceDN/>
      <w:adjustRightInd/>
      <w:spacing w:after="200"/>
      <w:contextualSpacing/>
      <w:jc w:val="left"/>
      <w:textAlignment w:val="auto"/>
    </w:pPr>
    <w:rPr>
      <w:rFonts w:ascii="Cambria" w:hAnsi="Cambria"/>
      <w:sz w:val="52"/>
    </w:rPr>
  </w:style>
  <w:style w:type="character" w:customStyle="1" w:styleId="TitleChar">
    <w:name w:val="Title Char"/>
    <w:link w:val="Title"/>
    <w:uiPriority w:val="99"/>
    <w:rsid w:val="007B0048"/>
    <w:rPr>
      <w:rFonts w:ascii="Cambria" w:eastAsia="Times New Roman" w:hAnsi="Cambria"/>
      <w:sz w:val="52"/>
    </w:rPr>
  </w:style>
  <w:style w:type="character" w:styleId="Emphasis">
    <w:name w:val="Emphasis"/>
    <w:uiPriority w:val="20"/>
    <w:qFormat/>
    <w:rsid w:val="007B0048"/>
    <w:rPr>
      <w:b/>
      <w:i/>
      <w:bdr w:val="none" w:sz="0" w:space="0" w:color="auto"/>
      <w:shd w:val="clear" w:color="auto" w:fill="auto"/>
    </w:rPr>
  </w:style>
  <w:style w:type="paragraph" w:styleId="NoSpacing">
    <w:name w:val="No Spacing"/>
    <w:basedOn w:val="Normal"/>
    <w:uiPriority w:val="99"/>
    <w:qFormat/>
    <w:rsid w:val="007B0048"/>
    <w:pPr>
      <w:overflowPunct/>
      <w:autoSpaceDE/>
      <w:autoSpaceDN/>
      <w:adjustRightInd/>
      <w:jc w:val="left"/>
      <w:textAlignment w:val="auto"/>
    </w:pPr>
    <w:rPr>
      <w:rFonts w:ascii="Calibri" w:eastAsia="Calibri" w:hAnsi="Calibri"/>
      <w:sz w:val="22"/>
    </w:rPr>
  </w:style>
  <w:style w:type="paragraph" w:styleId="Quote">
    <w:name w:val="Quote"/>
    <w:basedOn w:val="Normal"/>
    <w:next w:val="Normal"/>
    <w:link w:val="QuoteChar"/>
    <w:uiPriority w:val="99"/>
    <w:qFormat/>
    <w:rsid w:val="007B0048"/>
    <w:pPr>
      <w:overflowPunct/>
      <w:autoSpaceDE/>
      <w:autoSpaceDN/>
      <w:adjustRightInd/>
      <w:spacing w:before="200" w:line="276" w:lineRule="auto"/>
      <w:ind w:left="360" w:right="360"/>
      <w:jc w:val="left"/>
      <w:textAlignment w:val="auto"/>
    </w:pPr>
    <w:rPr>
      <w:rFonts w:ascii="Calibri" w:eastAsia="Calibri" w:hAnsi="Calibri"/>
      <w:i/>
      <w:sz w:val="22"/>
    </w:rPr>
  </w:style>
  <w:style w:type="character" w:customStyle="1" w:styleId="QuoteChar">
    <w:name w:val="Quote Char"/>
    <w:link w:val="Quote"/>
    <w:uiPriority w:val="99"/>
    <w:rsid w:val="007B0048"/>
    <w:rPr>
      <w:i/>
      <w:sz w:val="22"/>
    </w:rPr>
  </w:style>
  <w:style w:type="character" w:styleId="SubtleEmphasis">
    <w:name w:val="Subtle Emphasis"/>
    <w:uiPriority w:val="99"/>
    <w:qFormat/>
    <w:rsid w:val="007B0048"/>
    <w:rPr>
      <w:i/>
    </w:rPr>
  </w:style>
  <w:style w:type="character" w:styleId="IntenseEmphasis">
    <w:name w:val="Intense Emphasis"/>
    <w:uiPriority w:val="99"/>
    <w:qFormat/>
    <w:rsid w:val="007B0048"/>
    <w:rPr>
      <w:b/>
    </w:rPr>
  </w:style>
  <w:style w:type="character" w:styleId="SubtleReference">
    <w:name w:val="Subtle Reference"/>
    <w:uiPriority w:val="99"/>
    <w:qFormat/>
    <w:rsid w:val="007B0048"/>
    <w:rPr>
      <w:smallCaps/>
    </w:rPr>
  </w:style>
  <w:style w:type="character" w:styleId="IntenseReference">
    <w:name w:val="Intense Reference"/>
    <w:uiPriority w:val="99"/>
    <w:qFormat/>
    <w:rsid w:val="007B0048"/>
    <w:rPr>
      <w:smallCaps/>
      <w:u w:val="single"/>
    </w:rPr>
  </w:style>
  <w:style w:type="character" w:styleId="BookTitle">
    <w:name w:val="Book Title"/>
    <w:uiPriority w:val="99"/>
    <w:qFormat/>
    <w:rsid w:val="007B0048"/>
    <w:rPr>
      <w:i/>
      <w:smallCaps/>
    </w:rPr>
  </w:style>
  <w:style w:type="table" w:customStyle="1" w:styleId="TableGrid9">
    <w:name w:val="Table Grid9"/>
    <w:basedOn w:val="TableNormal"/>
    <w:next w:val="TableGrid"/>
    <w:uiPriority w:val="99"/>
    <w:rsid w:val="007B0048"/>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7B0048"/>
    <w:rPr>
      <w:color w:val="808080"/>
    </w:rPr>
  </w:style>
  <w:style w:type="table" w:customStyle="1" w:styleId="LightList-Accent11">
    <w:name w:val="Light List - Accent 11"/>
    <w:basedOn w:val="TableNormal"/>
    <w:next w:val="LightList-Accent1"/>
    <w:uiPriority w:val="99"/>
    <w:rsid w:val="007B0048"/>
    <w:rPr>
      <w:sz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unhideWhenUsed/>
    <w:rsid w:val="00A049FE"/>
  </w:style>
  <w:style w:type="character" w:styleId="FollowedHyperlink">
    <w:name w:val="FollowedHyperlink"/>
    <w:basedOn w:val="DefaultParagraphFont"/>
    <w:uiPriority w:val="99"/>
    <w:semiHidden/>
    <w:unhideWhenUsed/>
    <w:rsid w:val="00C14460"/>
    <w:rPr>
      <w:color w:val="800080" w:themeColor="followedHyperlink"/>
      <w:u w:val="single"/>
    </w:rPr>
  </w:style>
  <w:style w:type="paragraph" w:styleId="Revision">
    <w:name w:val="Revision"/>
    <w:hidden/>
    <w:uiPriority w:val="99"/>
    <w:semiHidden/>
    <w:rsid w:val="00036F25"/>
    <w:rPr>
      <w:rFonts w:ascii="Arial" w:eastAsia="Times New Roman" w:hAnsi="Arial"/>
    </w:rPr>
  </w:style>
  <w:style w:type="paragraph" w:styleId="ListBullet">
    <w:name w:val="List Bullet"/>
    <w:basedOn w:val="Normal"/>
    <w:uiPriority w:val="99"/>
    <w:unhideWhenUsed/>
    <w:rsid w:val="00751504"/>
    <w:pPr>
      <w:numPr>
        <w:numId w:val="13"/>
      </w:numPr>
      <w:overflowPunct/>
      <w:autoSpaceDE/>
      <w:autoSpaceDN/>
      <w:adjustRightInd/>
      <w:spacing w:before="120" w:after="120"/>
      <w:contextualSpacing/>
      <w:textAlignment w:val="auto"/>
    </w:pPr>
    <w:rPr>
      <w:rFonts w:ascii="Times New Roman" w:eastAsia="Calibri" w:hAnsi="Times New Roman"/>
      <w:sz w:val="24"/>
    </w:rPr>
  </w:style>
  <w:style w:type="character" w:customStyle="1" w:styleId="Heading3Char4">
    <w:name w:val="Heading 3 Char4"/>
    <w:aliases w:val="Section Char3,Heading 3 Char1 Char3,Heading 3 Char Char Char3,Heading 3 Char2 Char Char Char3,RFP Heading 3 Char Char Char Char3,Heading 3 Char1 Char Char Char Char3,Heading 3 Char Char Char Char Char Char3"/>
    <w:uiPriority w:val="99"/>
    <w:semiHidden/>
    <w:locked/>
    <w:rsid w:val="005F52EE"/>
    <w:rPr>
      <w:rFonts w:ascii="Cambria" w:hAnsi="Cambria" w:cs="Times New Roman"/>
      <w:b/>
      <w:sz w:val="26"/>
    </w:rPr>
  </w:style>
  <w:style w:type="character" w:customStyle="1" w:styleId="Heading3Char3">
    <w:name w:val="Heading 3 Char3"/>
    <w:aliases w:val="Section Char2,Heading 3 Char1 Char2,Heading 3 Char Char Char2,Heading 3 Char2 Char Char Char2,RFP Heading 3 Char Char Char Char2,Heading 3 Char1 Char Char Char Char2,Heading 3 Char Char Char Char Char Char2"/>
    <w:uiPriority w:val="99"/>
    <w:semiHidden/>
    <w:locked/>
    <w:rsid w:val="005F52EE"/>
    <w:rPr>
      <w:rFonts w:ascii="Cambria" w:hAnsi="Cambria" w:cs="Times New Roman"/>
      <w:b/>
      <w:sz w:val="26"/>
    </w:rPr>
  </w:style>
  <w:style w:type="character" w:customStyle="1" w:styleId="Heading3Char2">
    <w:name w:val="Heading 3 Char2"/>
    <w:aliases w:val="Section Char1,Heading 3 Char1 Char1,Heading 3 Char Char Char1,Heading 3 Char2 Char Char Char1,RFP Heading 3 Char Char Char Char1,Heading 3 Char1 Char Char Char Char1,Heading 3 Char Char Char Char Char Char1"/>
    <w:uiPriority w:val="99"/>
    <w:locked/>
    <w:rsid w:val="005F52EE"/>
    <w:rPr>
      <w:rFonts w:ascii="Arial Bold" w:hAnsi="Arial Bold"/>
      <w:b/>
      <w:sz w:val="20"/>
    </w:rPr>
  </w:style>
  <w:style w:type="paragraph" w:customStyle="1" w:styleId="CM1">
    <w:name w:val="CM1"/>
    <w:basedOn w:val="Default"/>
    <w:next w:val="Default"/>
    <w:uiPriority w:val="99"/>
    <w:rsid w:val="005F52EE"/>
    <w:rPr>
      <w:rFonts w:ascii="EUAlbertina" w:eastAsia="Calibri" w:hAnsi="EUAlbertina" w:cs="Times New Roman"/>
      <w:color w:val="auto"/>
    </w:rPr>
  </w:style>
  <w:style w:type="paragraph" w:customStyle="1" w:styleId="CM3">
    <w:name w:val="CM3"/>
    <w:basedOn w:val="Default"/>
    <w:next w:val="Default"/>
    <w:uiPriority w:val="99"/>
    <w:rsid w:val="005F52EE"/>
    <w:rPr>
      <w:rFonts w:ascii="EUAlbertina" w:eastAsia="Calibri" w:hAnsi="EUAlbertina" w:cs="Times New Roman"/>
      <w:color w:val="auto"/>
    </w:rPr>
  </w:style>
  <w:style w:type="paragraph" w:customStyle="1" w:styleId="CM4">
    <w:name w:val="CM4"/>
    <w:basedOn w:val="Default"/>
    <w:next w:val="Default"/>
    <w:uiPriority w:val="99"/>
    <w:rsid w:val="005F52EE"/>
    <w:rPr>
      <w:rFonts w:ascii="EUAlbertina" w:eastAsia="Calibri" w:hAnsi="EUAlbertina" w:cs="Times New Roman"/>
      <w:color w:val="auto"/>
    </w:rPr>
  </w:style>
  <w:style w:type="character" w:customStyle="1" w:styleId="Text1Char">
    <w:name w:val="Text 1 Char"/>
    <w:link w:val="Text1"/>
    <w:uiPriority w:val="99"/>
    <w:locked/>
    <w:rsid w:val="005F52EE"/>
    <w:rPr>
      <w:rFonts w:ascii="Times New Roman" w:hAnsi="Times New Roman"/>
      <w:sz w:val="24"/>
    </w:rPr>
  </w:style>
  <w:style w:type="paragraph" w:customStyle="1" w:styleId="Text1">
    <w:name w:val="Text 1"/>
    <w:basedOn w:val="Normal"/>
    <w:link w:val="Text1Char"/>
    <w:uiPriority w:val="99"/>
    <w:rsid w:val="005F52EE"/>
    <w:pPr>
      <w:overflowPunct/>
      <w:autoSpaceDE/>
      <w:autoSpaceDN/>
      <w:adjustRightInd/>
      <w:spacing w:before="120" w:after="120"/>
      <w:ind w:left="850"/>
      <w:textAlignment w:val="auto"/>
    </w:pPr>
    <w:rPr>
      <w:rFonts w:ascii="Times New Roman" w:eastAsia="Calibri" w:hAnsi="Times New Roman"/>
      <w:sz w:val="24"/>
    </w:rPr>
  </w:style>
  <w:style w:type="paragraph" w:customStyle="1" w:styleId="ListDash">
    <w:name w:val="List Dash"/>
    <w:basedOn w:val="Normal"/>
    <w:uiPriority w:val="99"/>
    <w:rsid w:val="00BE318C"/>
    <w:pPr>
      <w:numPr>
        <w:numId w:val="16"/>
      </w:numPr>
      <w:overflowPunct/>
      <w:autoSpaceDE/>
      <w:autoSpaceDN/>
      <w:adjustRightInd/>
      <w:spacing w:after="240"/>
      <w:textAlignment w:val="auto"/>
    </w:pPr>
    <w:rPr>
      <w:rFonts w:ascii="Times New Roman" w:hAnsi="Times New Roman"/>
      <w:sz w:val="24"/>
    </w:rPr>
  </w:style>
  <w:style w:type="character" w:customStyle="1" w:styleId="st">
    <w:name w:val="st"/>
    <w:basedOn w:val="DefaultParagraphFont"/>
    <w:rsid w:val="00C2515D"/>
  </w:style>
  <w:style w:type="character" w:customStyle="1" w:styleId="atn">
    <w:name w:val="atn"/>
    <w:basedOn w:val="DefaultParagraphFont"/>
    <w:rsid w:val="00A90BD6"/>
  </w:style>
  <w:style w:type="paragraph" w:customStyle="1" w:styleId="Normal1">
    <w:name w:val="Normal1"/>
    <w:basedOn w:val="Normal"/>
    <w:rsid w:val="001061C5"/>
    <w:pPr>
      <w:overflowPunct/>
      <w:autoSpaceDE/>
      <w:autoSpaceDN/>
      <w:adjustRightInd/>
      <w:spacing w:before="100" w:beforeAutospacing="1" w:after="100" w:afterAutospacing="1"/>
      <w:jc w:val="left"/>
      <w:textAlignment w:val="auto"/>
    </w:pPr>
    <w:rPr>
      <w:rFonts w:ascii="Times New Roman" w:hAnsi="Times New Roman"/>
      <w:sz w:val="24"/>
    </w:rPr>
  </w:style>
  <w:style w:type="character" w:customStyle="1" w:styleId="highlight">
    <w:name w:val="highlight"/>
    <w:basedOn w:val="DefaultParagraphFont"/>
    <w:rsid w:val="00AC51D7"/>
  </w:style>
  <w:style w:type="character" w:customStyle="1" w:styleId="ListParagraphChar">
    <w:name w:val="List Paragraph Char"/>
    <w:link w:val="ListParagraph"/>
    <w:locked/>
    <w:rsid w:val="006F3BEE"/>
    <w:rPr>
      <w:rFonts w:ascii="Arial" w:eastAsia="Times New Roman" w:hAnsi="Arial"/>
    </w:rPr>
  </w:style>
  <w:style w:type="table" w:customStyle="1" w:styleId="TableGrid10">
    <w:name w:val="Table Grid10"/>
    <w:basedOn w:val="TableNormal"/>
    <w:next w:val="TableGrid"/>
    <w:uiPriority w:val="59"/>
    <w:rsid w:val="00842E8A"/>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571A2"/>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B1A48"/>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B1750"/>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E362AE"/>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8B1DB1-Normal1">
    <w:name w:val="P68B1DB1-Normal1"/>
    <w:basedOn w:val="Normal"/>
    <w:rPr>
      <w:rFonts w:cs="Arial"/>
      <w:b/>
      <w:color w:val="FFFFFF"/>
      <w:sz w:val="36"/>
    </w:rPr>
  </w:style>
  <w:style w:type="paragraph" w:customStyle="1" w:styleId="P68B1DB1-Normal2">
    <w:name w:val="P68B1DB1-Normal2"/>
    <w:basedOn w:val="Normal"/>
    <w:rPr>
      <w:rFonts w:cs="Arial"/>
      <w:b/>
      <w:color w:val="33339A"/>
      <w:sz w:val="36"/>
    </w:rPr>
  </w:style>
  <w:style w:type="paragraph" w:customStyle="1" w:styleId="P68B1DB1-Normal3">
    <w:name w:val="P68B1DB1-Normal3"/>
    <w:basedOn w:val="Normal"/>
    <w:rPr>
      <w:rFonts w:cs="Arial"/>
    </w:rPr>
  </w:style>
  <w:style w:type="paragraph" w:customStyle="1" w:styleId="P68B1DB1-Normal4">
    <w:name w:val="P68B1DB1-Normal4"/>
    <w:basedOn w:val="Normal"/>
    <w:rPr>
      <w:rFonts w:cs="Arial"/>
      <w:b/>
      <w:sz w:val="28"/>
    </w:rPr>
  </w:style>
  <w:style w:type="paragraph" w:customStyle="1" w:styleId="P68B1DB1-Normal5">
    <w:name w:val="P68B1DB1-Normal5"/>
    <w:basedOn w:val="Normal"/>
    <w:rPr>
      <w:b/>
    </w:rPr>
  </w:style>
  <w:style w:type="paragraph" w:customStyle="1" w:styleId="P68B1DB1-Heading16">
    <w:name w:val="P68B1DB1-Heading16"/>
    <w:basedOn w:val="Heading1"/>
    <w:rPr>
      <w:rFonts w:ascii="Arial" w:hAnsi="Arial" w:cs="Arial"/>
    </w:rPr>
  </w:style>
  <w:style w:type="paragraph" w:customStyle="1" w:styleId="P68B1DB1-Normal7">
    <w:name w:val="P68B1DB1-Normal7"/>
    <w:basedOn w:val="Normal"/>
    <w:rPr>
      <w:rFonts w:cs="Arial"/>
      <w:i/>
    </w:rPr>
  </w:style>
  <w:style w:type="paragraph" w:customStyle="1" w:styleId="P68B1DB1-Normal8">
    <w:name w:val="P68B1DB1-Normal8"/>
    <w:basedOn w:val="Normal"/>
    <w:rPr>
      <w:rFonts w:cs="Arial"/>
      <w:sz w:val="22"/>
    </w:rPr>
  </w:style>
  <w:style w:type="paragraph" w:customStyle="1" w:styleId="P68B1DB1-Heading29">
    <w:name w:val="P68B1DB1-Heading29"/>
    <w:basedOn w:val="Heading2"/>
    <w:rPr>
      <w:rFonts w:ascii="Arial" w:hAnsi="Arial" w:cs="Arial"/>
    </w:rPr>
  </w:style>
  <w:style w:type="paragraph" w:customStyle="1" w:styleId="P68B1DB1-Normal10">
    <w:name w:val="P68B1DB1-Normal10"/>
    <w:basedOn w:val="Normal"/>
    <w:rPr>
      <w:i/>
    </w:rPr>
  </w:style>
  <w:style w:type="paragraph" w:customStyle="1" w:styleId="P68B1DB1-Normal11">
    <w:name w:val="P68B1DB1-Normal11"/>
    <w:basedOn w:val="Normal"/>
    <w:rPr>
      <w:i/>
      <w:color w:val="215868"/>
    </w:rPr>
  </w:style>
  <w:style w:type="paragraph" w:customStyle="1" w:styleId="P68B1DB1-Normal12">
    <w:name w:val="P68B1DB1-Normal12"/>
    <w:basedOn w:val="Normal"/>
    <w:rPr>
      <w:b/>
      <w:i/>
      <w:color w:val="215868"/>
    </w:rPr>
  </w:style>
  <w:style w:type="paragraph" w:customStyle="1" w:styleId="P68B1DB1-Normal13">
    <w:name w:val="P68B1DB1-Normal13"/>
    <w:basedOn w:val="Normal"/>
    <w:rPr>
      <w:b/>
      <w:i/>
      <w:color w:val="215868"/>
      <w:u w:val="single"/>
    </w:rPr>
  </w:style>
  <w:style w:type="paragraph" w:customStyle="1" w:styleId="P68B1DB1-Normal14">
    <w:name w:val="P68B1DB1-Normal14"/>
    <w:basedOn w:val="Normal"/>
    <w:rPr>
      <w:color w:val="215868"/>
      <w:sz w:val="18"/>
    </w:rPr>
  </w:style>
  <w:style w:type="paragraph" w:customStyle="1" w:styleId="P68B1DB1-Normal15">
    <w:name w:val="P68B1DB1-Normal15"/>
    <w:basedOn w:val="Normal"/>
    <w:rPr>
      <w:color w:val="215868"/>
    </w:rPr>
  </w:style>
  <w:style w:type="paragraph" w:customStyle="1" w:styleId="P68B1DB1-NormalWeb16">
    <w:name w:val="P68B1DB1-NormalWeb16"/>
    <w:basedOn w:val="NormalWeb"/>
    <w:rPr>
      <w:color w:val="215868"/>
      <w:sz w:val="18"/>
    </w:rPr>
  </w:style>
  <w:style w:type="paragraph" w:customStyle="1" w:styleId="P68B1DB1-Normal17">
    <w:name w:val="P68B1DB1-Normal17"/>
    <w:basedOn w:val="Normal"/>
    <w:rPr>
      <w:rFonts w:ascii="Calibri" w:hAnsi="Calibri"/>
      <w:sz w:val="22"/>
    </w:rPr>
  </w:style>
  <w:style w:type="paragraph" w:customStyle="1" w:styleId="P68B1DB1-Normal18">
    <w:name w:val="P68B1DB1-Normal18"/>
    <w:basedOn w:val="Normal"/>
    <w:rPr>
      <w:rFonts w:eastAsia="TimesNewRoman" w:cs="Arial"/>
    </w:rPr>
  </w:style>
  <w:style w:type="paragraph" w:customStyle="1" w:styleId="P68B1DB1-Normal19">
    <w:name w:val="P68B1DB1-Normal19"/>
    <w:basedOn w:val="Normal"/>
    <w:rPr>
      <w:rFonts w:eastAsia="TimesNewRoman" w:cs="Arial"/>
      <w:b/>
    </w:rPr>
  </w:style>
  <w:style w:type="paragraph" w:customStyle="1" w:styleId="P68B1DB1-Heading320">
    <w:name w:val="P68B1DB1-Heading320"/>
    <w:basedOn w:val="Heading3"/>
    <w:rPr>
      <w:rFonts w:ascii="Arial" w:hAnsi="Arial" w:cs="Arial"/>
    </w:rPr>
  </w:style>
  <w:style w:type="paragraph" w:customStyle="1" w:styleId="P68B1DB1-ListParagraph21">
    <w:name w:val="P68B1DB1-ListParagraph21"/>
    <w:basedOn w:val="ListParagraph"/>
    <w:rPr>
      <w:rFonts w:eastAsia="Calibri" w:cs="Arial"/>
    </w:rPr>
  </w:style>
  <w:style w:type="paragraph" w:customStyle="1" w:styleId="P68B1DB1-Normal22">
    <w:name w:val="P68B1DB1-Normal22"/>
    <w:basedOn w:val="Normal"/>
    <w:rPr>
      <w:rFonts w:eastAsia="Calibri" w:cs="Arial"/>
    </w:rPr>
  </w:style>
  <w:style w:type="paragraph" w:customStyle="1" w:styleId="P68B1DB1-Normal23">
    <w:name w:val="P68B1DB1-Normal23"/>
    <w:basedOn w:val="Normal"/>
    <w:rPr>
      <w:rFonts w:cs="Arial"/>
      <w:b/>
    </w:rPr>
  </w:style>
  <w:style w:type="paragraph" w:customStyle="1" w:styleId="P68B1DB1-Normal24">
    <w:name w:val="P68B1DB1-Normal24"/>
    <w:basedOn w:val="Normal"/>
    <w:rPr>
      <w:rFonts w:ascii="Arial Bold" w:hAnsi="Arial Bold" w:cs="Arial"/>
      <w:b/>
      <w:color w:val="1F497D"/>
      <w:sz w:val="24"/>
    </w:rPr>
  </w:style>
  <w:style w:type="paragraph" w:customStyle="1" w:styleId="P68B1DB1-Normal25">
    <w:name w:val="P68B1DB1-Normal25"/>
    <w:basedOn w:val="Normal"/>
    <w:rPr>
      <w:b/>
      <w:i/>
    </w:rPr>
  </w:style>
  <w:style w:type="paragraph" w:customStyle="1" w:styleId="P68B1DB1-Normal26">
    <w:name w:val="P68B1DB1-Normal26"/>
    <w:basedOn w:val="Normal"/>
    <w:rPr>
      <w:rFonts w:ascii="Arial Bold" w:hAnsi="Arial Bold"/>
      <w:b/>
      <w:smallCaps/>
      <w:color w:val="1F497D"/>
    </w:rPr>
  </w:style>
  <w:style w:type="paragraph" w:customStyle="1" w:styleId="P68B1DB1-Normal27">
    <w:name w:val="P68B1DB1-Normal27"/>
    <w:basedOn w:val="Normal"/>
    <w:rPr>
      <w:rFonts w:ascii="Arial Bold" w:hAnsi="Arial Bold"/>
      <w:b/>
      <w:smallCaps/>
      <w:sz w:val="22"/>
    </w:rPr>
  </w:style>
  <w:style w:type="paragraph" w:customStyle="1" w:styleId="P68B1DB1-Normal28">
    <w:name w:val="P68B1DB1-Normal28"/>
    <w:basedOn w:val="Normal"/>
    <w:rPr>
      <w:rFonts w:cs="Arial"/>
      <w:b/>
      <w:color w:val="FFFFFF"/>
    </w:rPr>
  </w:style>
  <w:style w:type="paragraph" w:customStyle="1" w:styleId="P68B1DB1-Normal29">
    <w:name w:val="P68B1DB1-Normal29"/>
    <w:basedOn w:val="Normal"/>
    <w:rPr>
      <w:b/>
      <w:color w:val="FFFFFF"/>
    </w:rPr>
  </w:style>
  <w:style w:type="paragraph" w:customStyle="1" w:styleId="P68B1DB1-Normal30">
    <w:name w:val="P68B1DB1-Normal30"/>
    <w:basedOn w:val="Normal"/>
    <w:rPr>
      <w:rFonts w:cs="Arial"/>
      <w:color w:val="000000"/>
    </w:rPr>
  </w:style>
  <w:style w:type="paragraph" w:customStyle="1" w:styleId="P68B1DB1-Normal31">
    <w:name w:val="P68B1DB1-Normal31"/>
    <w:basedOn w:val="Normal"/>
    <w:rPr>
      <w:rFonts w:cs="Arial"/>
      <w:b/>
      <w:i/>
    </w:rPr>
  </w:style>
  <w:style w:type="paragraph" w:customStyle="1" w:styleId="P68B1DB1-ListParagraph32">
    <w:name w:val="P68B1DB1-ListParagraph32"/>
    <w:basedOn w:val="ListParagraph"/>
    <w:rPr>
      <w:rFonts w:cs="Arial"/>
    </w:rPr>
  </w:style>
  <w:style w:type="paragraph" w:customStyle="1" w:styleId="P68B1DB1-Normal33">
    <w:name w:val="P68B1DB1-Normal33"/>
    <w:basedOn w:val="Normal"/>
    <w:rPr>
      <w:rFonts w:cs="Arial"/>
      <w:b/>
      <w:i/>
      <w:color w:val="000000"/>
    </w:rPr>
  </w:style>
  <w:style w:type="paragraph" w:customStyle="1" w:styleId="P68B1DB1-ListParagraph34">
    <w:name w:val="P68B1DB1-ListParagraph34"/>
    <w:basedOn w:val="ListParagraph"/>
    <w:rPr>
      <w:rFonts w:cs="Arial"/>
      <w:color w:val="000000"/>
    </w:rPr>
  </w:style>
  <w:style w:type="paragraph" w:customStyle="1" w:styleId="P68B1DB1-Normal35">
    <w:name w:val="P68B1DB1-Normal35"/>
    <w:basedOn w:val="Normal"/>
    <w:rPr>
      <w:b/>
      <w:i/>
      <w:u w:val="single"/>
    </w:rPr>
  </w:style>
  <w:style w:type="paragraph" w:customStyle="1" w:styleId="P68B1DB1-Normal36">
    <w:name w:val="P68B1DB1-Normal36"/>
    <w:basedOn w:val="Normal"/>
    <w:rPr>
      <w:rFonts w:eastAsia="Calibri" w:cs="Arial"/>
      <w:b/>
    </w:rPr>
  </w:style>
  <w:style w:type="paragraph" w:customStyle="1" w:styleId="P68B1DB1-Normal37">
    <w:name w:val="P68B1DB1-Normal37"/>
    <w:basedOn w:val="Normal"/>
    <w:rPr>
      <w:rFonts w:eastAsia="Calibri" w:cs="Arial"/>
      <w:i/>
    </w:rPr>
  </w:style>
  <w:style w:type="paragraph" w:customStyle="1" w:styleId="P68B1DB1-Normal38">
    <w:name w:val="P68B1DB1-Normal38"/>
    <w:basedOn w:val="Normal"/>
    <w:rPr>
      <w:rFonts w:eastAsia="Calibri" w:cs="Arial"/>
      <w:b/>
      <w:i/>
    </w:rPr>
  </w:style>
  <w:style w:type="paragraph" w:customStyle="1" w:styleId="P68B1DB1-Normal39">
    <w:name w:val="P68B1DB1-Normal39"/>
    <w:basedOn w:val="Normal"/>
    <w:rPr>
      <w:rFonts w:cs="Arial"/>
      <w:b/>
      <w:color w:val="000000"/>
    </w:rPr>
  </w:style>
  <w:style w:type="paragraph" w:customStyle="1" w:styleId="P68B1DB1-Normal40">
    <w:name w:val="P68B1DB1-Normal40"/>
    <w:basedOn w:val="Normal"/>
    <w:rPr>
      <w:rFonts w:ascii="Times New Roman" w:eastAsiaTheme="minorHAnsi" w:hAnsi="Times New Roman"/>
      <w:sz w:val="24"/>
    </w:rPr>
  </w:style>
  <w:style w:type="paragraph" w:customStyle="1" w:styleId="P68B1DB1-Normal41">
    <w:name w:val="P68B1DB1-Normal41"/>
    <w:basedOn w:val="Normal"/>
    <w:rPr>
      <w:rFonts w:ascii="Times New Roman" w:eastAsiaTheme="minorHAnsi" w:hAnsi="Times New Roman"/>
      <w:b/>
      <w:sz w:val="24"/>
    </w:rPr>
  </w:style>
  <w:style w:type="paragraph" w:customStyle="1" w:styleId="P68B1DB1-Normal42">
    <w:name w:val="P68B1DB1-Normal42"/>
    <w:basedOn w:val="Normal"/>
    <w:rPr>
      <w:rFonts w:eastAsiaTheme="minorHAnsi" w:cs="Arial"/>
    </w:rPr>
  </w:style>
  <w:style w:type="paragraph" w:customStyle="1" w:styleId="P68B1DB1-Normal43">
    <w:name w:val="P68B1DB1-Normal43"/>
    <w:basedOn w:val="Normal"/>
    <w:rPr>
      <w:rFonts w:eastAsiaTheme="minorHAnsi" w:cs="Arial"/>
      <w:b/>
    </w:rPr>
  </w:style>
  <w:style w:type="paragraph" w:customStyle="1" w:styleId="P68B1DB1-Normal44">
    <w:name w:val="P68B1DB1-Normal44"/>
    <w:basedOn w:val="Normal"/>
    <w:rPr>
      <w:rFonts w:ascii="Arial Bold" w:hAnsi="Arial Bold" w:cs="Arial"/>
      <w:b/>
      <w:smallCaps/>
      <w:sz w:val="22"/>
    </w:rPr>
  </w:style>
  <w:style w:type="paragraph" w:customStyle="1" w:styleId="P68B1DB1-Normal45">
    <w:name w:val="P68B1DB1-Normal45"/>
    <w:basedOn w:val="Normal"/>
    <w:rPr>
      <w:rFonts w:eastAsia="Calibri" w:cs="Arial"/>
      <w:color w:val="000000"/>
    </w:rPr>
  </w:style>
  <w:style w:type="paragraph" w:customStyle="1" w:styleId="P68B1DB1-Normal46">
    <w:name w:val="P68B1DB1-Normal46"/>
    <w:basedOn w:val="Normal"/>
    <w:rPr>
      <w:b/>
      <w:u w:val="single"/>
    </w:rPr>
  </w:style>
  <w:style w:type="paragraph" w:customStyle="1" w:styleId="P68B1DB1-Normal47">
    <w:name w:val="P68B1DB1-Normal47"/>
    <w:basedOn w:val="Normal"/>
    <w:rPr>
      <w:rFonts w:cs="Arial"/>
      <w:b/>
      <w:i/>
      <w:color w:val="000000"/>
      <w:u w:val="single"/>
    </w:rPr>
  </w:style>
  <w:style w:type="paragraph" w:customStyle="1" w:styleId="P68B1DB1-ListParagraph48">
    <w:name w:val="P68B1DB1-ListParagraph48"/>
    <w:basedOn w:val="ListParagraph"/>
    <w:rPr>
      <w:b/>
      <w:color w:val="FFFFFF"/>
    </w:rPr>
  </w:style>
  <w:style w:type="paragraph" w:customStyle="1" w:styleId="P68B1DB1-Normal49">
    <w:name w:val="P68B1DB1-Normal49"/>
    <w:basedOn w:val="Normal"/>
    <w:rPr>
      <w:rFonts w:cs="Arial"/>
      <w:i/>
      <w:color w:val="000000"/>
    </w:rPr>
  </w:style>
  <w:style w:type="paragraph" w:customStyle="1" w:styleId="P68B1DB1-Heading150">
    <w:name w:val="P68B1DB1-Heading150"/>
    <w:basedOn w:val="Heading1"/>
    <w:rPr>
      <w:i/>
      <w:sz w:val="22"/>
    </w:rPr>
  </w:style>
  <w:style w:type="paragraph" w:customStyle="1" w:styleId="P68B1DB1-Caption51">
    <w:name w:val="P68B1DB1-Caption51"/>
    <w:basedOn w:val="Caption"/>
    <w:rPr>
      <w:rFonts w:eastAsia="Calibri" w:cs="Arial"/>
    </w:rPr>
  </w:style>
  <w:style w:type="paragraph" w:customStyle="1" w:styleId="P68B1DB1-Normal52">
    <w:name w:val="P68B1DB1-Normal52"/>
    <w:basedOn w:val="Normal"/>
    <w:rPr>
      <w:rFonts w:asciiTheme="minorHAnsi" w:eastAsia="Calibri" w:hAnsiTheme="minorHAnsi"/>
      <w:b/>
      <w:i/>
      <w:sz w:val="18"/>
    </w:rPr>
  </w:style>
  <w:style w:type="paragraph" w:customStyle="1" w:styleId="P68B1DB1-Normal53">
    <w:name w:val="P68B1DB1-Normal53"/>
    <w:basedOn w:val="Normal"/>
    <w:rPr>
      <w:rFonts w:asciiTheme="minorHAnsi" w:eastAsia="Calibri" w:hAnsiTheme="minorHAnsi"/>
      <w:b/>
      <w:i/>
    </w:rPr>
  </w:style>
  <w:style w:type="paragraph" w:customStyle="1" w:styleId="P68B1DB1-Normal54">
    <w:name w:val="P68B1DB1-Normal54"/>
    <w:basedOn w:val="Normal"/>
    <w:rPr>
      <w:rFonts w:asciiTheme="minorHAnsi" w:eastAsia="Calibri" w:hAnsiTheme="minorHAnsi"/>
      <w:sz w:val="18"/>
    </w:rPr>
  </w:style>
  <w:style w:type="paragraph" w:customStyle="1" w:styleId="P68B1DB1-Normal55">
    <w:name w:val="P68B1DB1-Normal55"/>
    <w:basedOn w:val="Normal"/>
    <w:rPr>
      <w:rFonts w:asciiTheme="minorHAnsi" w:eastAsia="Calibri" w:hAnsiTheme="minorHAnsi"/>
      <w:b/>
      <w:sz w:val="18"/>
    </w:rPr>
  </w:style>
  <w:style w:type="paragraph" w:customStyle="1" w:styleId="P68B1DB1-Normal56">
    <w:name w:val="P68B1DB1-Normal56"/>
    <w:basedOn w:val="Normal"/>
    <w:rPr>
      <w:rFonts w:asciiTheme="minorHAnsi" w:eastAsia="Calibri" w:hAnsiTheme="minorHAnsi"/>
      <w:i/>
      <w:sz w:val="18"/>
    </w:rPr>
  </w:style>
  <w:style w:type="paragraph" w:customStyle="1" w:styleId="P68B1DB1-Normal57">
    <w:name w:val="P68B1DB1-Normal57"/>
    <w:basedOn w:val="Normal"/>
    <w:rPr>
      <w:rFonts w:ascii="Times New Roman" w:eastAsia="Calibri" w:hAnsi="Times New Roman"/>
      <w:sz w:val="16"/>
    </w:rPr>
  </w:style>
  <w:style w:type="paragraph" w:customStyle="1" w:styleId="P68B1DB1-Normal58">
    <w:name w:val="P68B1DB1-Normal58"/>
    <w:basedOn w:val="Normal"/>
    <w:rPr>
      <w:rFonts w:ascii="Times New Roman" w:eastAsia="Calibri" w:hAnsi="Times New Roman"/>
      <w:b/>
      <w:i/>
      <w:sz w:val="16"/>
    </w:rPr>
  </w:style>
  <w:style w:type="paragraph" w:customStyle="1" w:styleId="P68B1DB1-Normal59">
    <w:name w:val="P68B1DB1-Normal59"/>
    <w:basedOn w:val="Normal"/>
    <w:rPr>
      <w:rFonts w:asciiTheme="minorHAnsi" w:eastAsia="Calibri" w:hAnsiTheme="minorHAnsi"/>
    </w:rPr>
  </w:style>
  <w:style w:type="paragraph" w:customStyle="1" w:styleId="P68B1DB1-Normal60">
    <w:name w:val="P68B1DB1-Normal60"/>
    <w:basedOn w:val="Normal"/>
    <w:rPr>
      <w:rFonts w:asciiTheme="minorHAnsi" w:eastAsia="Calibri" w:hAnsiTheme="minorHAnsi"/>
      <w:i/>
    </w:rPr>
  </w:style>
  <w:style w:type="paragraph" w:customStyle="1" w:styleId="P68B1DB1-Normal61">
    <w:name w:val="P68B1DB1-Normal61"/>
    <w:basedOn w:val="Normal"/>
    <w:rPr>
      <w:rFonts w:asciiTheme="minorHAnsi" w:eastAsia="Calibri" w:hAnsiTheme="minorHAnsi"/>
      <w:b/>
    </w:rPr>
  </w:style>
  <w:style w:type="paragraph" w:customStyle="1" w:styleId="P68B1DB1-Normal62">
    <w:name w:val="P68B1DB1-Normal62"/>
    <w:basedOn w:val="Normal"/>
    <w:rPr>
      <w:rFonts w:ascii="Times New Roman" w:eastAsia="Calibri" w:hAnsi="Times New Roman"/>
      <w:sz w:val="14"/>
    </w:rPr>
  </w:style>
  <w:style w:type="paragraph" w:customStyle="1" w:styleId="P68B1DB1-Normal63">
    <w:name w:val="P68B1DB1-Normal63"/>
    <w:basedOn w:val="Normal"/>
    <w:rPr>
      <w:rFonts w:ascii="Times New Roman" w:eastAsia="Calibri" w:hAnsi="Times New Roman"/>
      <w:b/>
      <w:sz w:val="16"/>
    </w:rPr>
  </w:style>
  <w:style w:type="paragraph" w:customStyle="1" w:styleId="P68B1DB1-Normal64">
    <w:name w:val="P68B1DB1-Normal64"/>
    <w:basedOn w:val="Normal"/>
    <w:rPr>
      <w:rFonts w:ascii="Times New Roman" w:eastAsia="Calibri" w:hAnsi="Times New Roman"/>
    </w:rPr>
  </w:style>
  <w:style w:type="paragraph" w:customStyle="1" w:styleId="P68B1DB1-Normal65">
    <w:name w:val="P68B1DB1-Normal65"/>
    <w:basedOn w:val="Normal"/>
    <w:rPr>
      <w:rFonts w:asciiTheme="minorHAnsi" w:eastAsia="Calibri" w:hAnsiTheme="minorHAnsi" w:cstheme="minorHAnsi"/>
    </w:rPr>
  </w:style>
  <w:style w:type="paragraph" w:customStyle="1" w:styleId="P68B1DB1-Normal66">
    <w:name w:val="P68B1DB1-Normal66"/>
    <w:basedOn w:val="Normal"/>
    <w:rPr>
      <w:rFonts w:eastAsia="Calibri" w:cs="Arial"/>
      <w:b/>
      <w:color w:val="4F81BD"/>
      <w:sz w:val="18"/>
    </w:rPr>
  </w:style>
  <w:style w:type="paragraph" w:customStyle="1" w:styleId="P68B1DB1-Normal67">
    <w:name w:val="P68B1DB1-Normal67"/>
    <w:basedOn w:val="Normal"/>
    <w:rPr>
      <w:rFonts w:ascii="Times New Roman" w:hAnsi="Times New Roman"/>
    </w:rPr>
  </w:style>
  <w:style w:type="paragraph" w:customStyle="1" w:styleId="P68B1DB1-Normal68">
    <w:name w:val="P68B1DB1-Normal68"/>
    <w:basedOn w:val="Normal"/>
    <w:rPr>
      <w:rFonts w:asciiTheme="minorHAnsi" w:hAnsiTheme="minorHAnsi"/>
    </w:rPr>
  </w:style>
  <w:style w:type="paragraph" w:customStyle="1" w:styleId="P68B1DB1-NormalWeb69">
    <w:name w:val="P68B1DB1-NormalWeb69"/>
    <w:basedOn w:val="NormalWeb"/>
    <w:rPr>
      <w:rFonts w:cs="Arial"/>
      <w:color w:val="C0C0C0"/>
      <w:sz w:val="2"/>
      <w14:textFill>
        <w14:solidFill>
          <w14:srgbClr w14:val="C0C0C0">
            <w14:alpha w14:val="50000"/>
          </w14:srgbClr>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47">
      <w:bodyDiv w:val="1"/>
      <w:marLeft w:val="0"/>
      <w:marRight w:val="0"/>
      <w:marTop w:val="0"/>
      <w:marBottom w:val="0"/>
      <w:divBdr>
        <w:top w:val="none" w:sz="0" w:space="0" w:color="auto"/>
        <w:left w:val="none" w:sz="0" w:space="0" w:color="auto"/>
        <w:bottom w:val="none" w:sz="0" w:space="0" w:color="auto"/>
        <w:right w:val="none" w:sz="0" w:space="0" w:color="auto"/>
      </w:divBdr>
      <w:divsChild>
        <w:div w:id="989869657">
          <w:marLeft w:val="0"/>
          <w:marRight w:val="0"/>
          <w:marTop w:val="0"/>
          <w:marBottom w:val="0"/>
          <w:divBdr>
            <w:top w:val="none" w:sz="0" w:space="0" w:color="auto"/>
            <w:left w:val="none" w:sz="0" w:space="0" w:color="auto"/>
            <w:bottom w:val="none" w:sz="0" w:space="0" w:color="auto"/>
            <w:right w:val="none" w:sz="0" w:space="0" w:color="auto"/>
          </w:divBdr>
          <w:divsChild>
            <w:div w:id="623847125">
              <w:marLeft w:val="0"/>
              <w:marRight w:val="0"/>
              <w:marTop w:val="0"/>
              <w:marBottom w:val="0"/>
              <w:divBdr>
                <w:top w:val="none" w:sz="0" w:space="0" w:color="auto"/>
                <w:left w:val="none" w:sz="0" w:space="0" w:color="auto"/>
                <w:bottom w:val="none" w:sz="0" w:space="0" w:color="auto"/>
                <w:right w:val="none" w:sz="0" w:space="0" w:color="auto"/>
              </w:divBdr>
              <w:divsChild>
                <w:div w:id="225190368">
                  <w:marLeft w:val="0"/>
                  <w:marRight w:val="0"/>
                  <w:marTop w:val="0"/>
                  <w:marBottom w:val="0"/>
                  <w:divBdr>
                    <w:top w:val="none" w:sz="0" w:space="0" w:color="auto"/>
                    <w:left w:val="none" w:sz="0" w:space="0" w:color="auto"/>
                    <w:bottom w:val="none" w:sz="0" w:space="0" w:color="auto"/>
                    <w:right w:val="none" w:sz="0" w:space="0" w:color="auto"/>
                  </w:divBdr>
                  <w:divsChild>
                    <w:div w:id="465708512">
                      <w:marLeft w:val="0"/>
                      <w:marRight w:val="0"/>
                      <w:marTop w:val="0"/>
                      <w:marBottom w:val="0"/>
                      <w:divBdr>
                        <w:top w:val="none" w:sz="0" w:space="0" w:color="auto"/>
                        <w:left w:val="none" w:sz="0" w:space="0" w:color="auto"/>
                        <w:bottom w:val="none" w:sz="0" w:space="0" w:color="auto"/>
                        <w:right w:val="none" w:sz="0" w:space="0" w:color="auto"/>
                      </w:divBdr>
                      <w:divsChild>
                        <w:div w:id="2109737869">
                          <w:marLeft w:val="0"/>
                          <w:marRight w:val="0"/>
                          <w:marTop w:val="0"/>
                          <w:marBottom w:val="0"/>
                          <w:divBdr>
                            <w:top w:val="none" w:sz="0" w:space="0" w:color="auto"/>
                            <w:left w:val="none" w:sz="0" w:space="0" w:color="auto"/>
                            <w:bottom w:val="none" w:sz="0" w:space="0" w:color="auto"/>
                            <w:right w:val="none" w:sz="0" w:space="0" w:color="auto"/>
                          </w:divBdr>
                          <w:divsChild>
                            <w:div w:id="1007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5775">
      <w:bodyDiv w:val="1"/>
      <w:marLeft w:val="0"/>
      <w:marRight w:val="0"/>
      <w:marTop w:val="0"/>
      <w:marBottom w:val="0"/>
      <w:divBdr>
        <w:top w:val="none" w:sz="0" w:space="0" w:color="auto"/>
        <w:left w:val="none" w:sz="0" w:space="0" w:color="auto"/>
        <w:bottom w:val="none" w:sz="0" w:space="0" w:color="auto"/>
        <w:right w:val="none" w:sz="0" w:space="0" w:color="auto"/>
      </w:divBdr>
    </w:div>
    <w:div w:id="32586278">
      <w:bodyDiv w:val="1"/>
      <w:marLeft w:val="0"/>
      <w:marRight w:val="0"/>
      <w:marTop w:val="0"/>
      <w:marBottom w:val="0"/>
      <w:divBdr>
        <w:top w:val="none" w:sz="0" w:space="0" w:color="auto"/>
        <w:left w:val="none" w:sz="0" w:space="0" w:color="auto"/>
        <w:bottom w:val="none" w:sz="0" w:space="0" w:color="auto"/>
        <w:right w:val="none" w:sz="0" w:space="0" w:color="auto"/>
      </w:divBdr>
    </w:div>
    <w:div w:id="37508601">
      <w:bodyDiv w:val="1"/>
      <w:marLeft w:val="0"/>
      <w:marRight w:val="0"/>
      <w:marTop w:val="0"/>
      <w:marBottom w:val="0"/>
      <w:divBdr>
        <w:top w:val="none" w:sz="0" w:space="0" w:color="auto"/>
        <w:left w:val="none" w:sz="0" w:space="0" w:color="auto"/>
        <w:bottom w:val="none" w:sz="0" w:space="0" w:color="auto"/>
        <w:right w:val="none" w:sz="0" w:space="0" w:color="auto"/>
      </w:divBdr>
    </w:div>
    <w:div w:id="49496867">
      <w:bodyDiv w:val="1"/>
      <w:marLeft w:val="0"/>
      <w:marRight w:val="0"/>
      <w:marTop w:val="0"/>
      <w:marBottom w:val="0"/>
      <w:divBdr>
        <w:top w:val="none" w:sz="0" w:space="0" w:color="auto"/>
        <w:left w:val="none" w:sz="0" w:space="0" w:color="auto"/>
        <w:bottom w:val="none" w:sz="0" w:space="0" w:color="auto"/>
        <w:right w:val="none" w:sz="0" w:space="0" w:color="auto"/>
      </w:divBdr>
      <w:divsChild>
        <w:div w:id="396903184">
          <w:marLeft w:val="0"/>
          <w:marRight w:val="0"/>
          <w:marTop w:val="0"/>
          <w:marBottom w:val="0"/>
          <w:divBdr>
            <w:top w:val="none" w:sz="0" w:space="0" w:color="auto"/>
            <w:left w:val="none" w:sz="0" w:space="0" w:color="auto"/>
            <w:bottom w:val="none" w:sz="0" w:space="0" w:color="auto"/>
            <w:right w:val="none" w:sz="0" w:space="0" w:color="auto"/>
          </w:divBdr>
        </w:div>
        <w:div w:id="1153913581">
          <w:marLeft w:val="0"/>
          <w:marRight w:val="0"/>
          <w:marTop w:val="0"/>
          <w:marBottom w:val="0"/>
          <w:divBdr>
            <w:top w:val="none" w:sz="0" w:space="0" w:color="auto"/>
            <w:left w:val="none" w:sz="0" w:space="0" w:color="auto"/>
            <w:bottom w:val="none" w:sz="0" w:space="0" w:color="auto"/>
            <w:right w:val="none" w:sz="0" w:space="0" w:color="auto"/>
          </w:divBdr>
        </w:div>
        <w:div w:id="1177882865">
          <w:marLeft w:val="0"/>
          <w:marRight w:val="0"/>
          <w:marTop w:val="0"/>
          <w:marBottom w:val="0"/>
          <w:divBdr>
            <w:top w:val="none" w:sz="0" w:space="0" w:color="auto"/>
            <w:left w:val="none" w:sz="0" w:space="0" w:color="auto"/>
            <w:bottom w:val="none" w:sz="0" w:space="0" w:color="auto"/>
            <w:right w:val="none" w:sz="0" w:space="0" w:color="auto"/>
          </w:divBdr>
        </w:div>
        <w:div w:id="1447966662">
          <w:marLeft w:val="0"/>
          <w:marRight w:val="0"/>
          <w:marTop w:val="0"/>
          <w:marBottom w:val="0"/>
          <w:divBdr>
            <w:top w:val="none" w:sz="0" w:space="0" w:color="auto"/>
            <w:left w:val="none" w:sz="0" w:space="0" w:color="auto"/>
            <w:bottom w:val="none" w:sz="0" w:space="0" w:color="auto"/>
            <w:right w:val="none" w:sz="0" w:space="0" w:color="auto"/>
          </w:divBdr>
        </w:div>
        <w:div w:id="1515994768">
          <w:marLeft w:val="0"/>
          <w:marRight w:val="0"/>
          <w:marTop w:val="0"/>
          <w:marBottom w:val="0"/>
          <w:divBdr>
            <w:top w:val="none" w:sz="0" w:space="0" w:color="auto"/>
            <w:left w:val="none" w:sz="0" w:space="0" w:color="auto"/>
            <w:bottom w:val="none" w:sz="0" w:space="0" w:color="auto"/>
            <w:right w:val="none" w:sz="0" w:space="0" w:color="auto"/>
          </w:divBdr>
        </w:div>
        <w:div w:id="1889217158">
          <w:marLeft w:val="0"/>
          <w:marRight w:val="0"/>
          <w:marTop w:val="0"/>
          <w:marBottom w:val="0"/>
          <w:divBdr>
            <w:top w:val="none" w:sz="0" w:space="0" w:color="auto"/>
            <w:left w:val="none" w:sz="0" w:space="0" w:color="auto"/>
            <w:bottom w:val="none" w:sz="0" w:space="0" w:color="auto"/>
            <w:right w:val="none" w:sz="0" w:space="0" w:color="auto"/>
          </w:divBdr>
        </w:div>
      </w:divsChild>
    </w:div>
    <w:div w:id="61828761">
      <w:bodyDiv w:val="1"/>
      <w:marLeft w:val="0"/>
      <w:marRight w:val="0"/>
      <w:marTop w:val="0"/>
      <w:marBottom w:val="0"/>
      <w:divBdr>
        <w:top w:val="none" w:sz="0" w:space="0" w:color="auto"/>
        <w:left w:val="none" w:sz="0" w:space="0" w:color="auto"/>
        <w:bottom w:val="none" w:sz="0" w:space="0" w:color="auto"/>
        <w:right w:val="none" w:sz="0" w:space="0" w:color="auto"/>
      </w:divBdr>
    </w:div>
    <w:div w:id="132985534">
      <w:bodyDiv w:val="1"/>
      <w:marLeft w:val="0"/>
      <w:marRight w:val="0"/>
      <w:marTop w:val="0"/>
      <w:marBottom w:val="0"/>
      <w:divBdr>
        <w:top w:val="none" w:sz="0" w:space="0" w:color="auto"/>
        <w:left w:val="none" w:sz="0" w:space="0" w:color="auto"/>
        <w:bottom w:val="none" w:sz="0" w:space="0" w:color="auto"/>
        <w:right w:val="none" w:sz="0" w:space="0" w:color="auto"/>
      </w:divBdr>
    </w:div>
    <w:div w:id="137576895">
      <w:bodyDiv w:val="1"/>
      <w:marLeft w:val="0"/>
      <w:marRight w:val="0"/>
      <w:marTop w:val="0"/>
      <w:marBottom w:val="0"/>
      <w:divBdr>
        <w:top w:val="none" w:sz="0" w:space="0" w:color="auto"/>
        <w:left w:val="none" w:sz="0" w:space="0" w:color="auto"/>
        <w:bottom w:val="none" w:sz="0" w:space="0" w:color="auto"/>
        <w:right w:val="none" w:sz="0" w:space="0" w:color="auto"/>
      </w:divBdr>
    </w:div>
    <w:div w:id="149712144">
      <w:bodyDiv w:val="1"/>
      <w:marLeft w:val="0"/>
      <w:marRight w:val="0"/>
      <w:marTop w:val="0"/>
      <w:marBottom w:val="0"/>
      <w:divBdr>
        <w:top w:val="none" w:sz="0" w:space="0" w:color="auto"/>
        <w:left w:val="none" w:sz="0" w:space="0" w:color="auto"/>
        <w:bottom w:val="none" w:sz="0" w:space="0" w:color="auto"/>
        <w:right w:val="none" w:sz="0" w:space="0" w:color="auto"/>
      </w:divBdr>
    </w:div>
    <w:div w:id="183370107">
      <w:bodyDiv w:val="1"/>
      <w:marLeft w:val="0"/>
      <w:marRight w:val="0"/>
      <w:marTop w:val="0"/>
      <w:marBottom w:val="0"/>
      <w:divBdr>
        <w:top w:val="none" w:sz="0" w:space="0" w:color="auto"/>
        <w:left w:val="none" w:sz="0" w:space="0" w:color="auto"/>
        <w:bottom w:val="none" w:sz="0" w:space="0" w:color="auto"/>
        <w:right w:val="none" w:sz="0" w:space="0" w:color="auto"/>
      </w:divBdr>
    </w:div>
    <w:div w:id="195894730">
      <w:bodyDiv w:val="1"/>
      <w:marLeft w:val="0"/>
      <w:marRight w:val="0"/>
      <w:marTop w:val="0"/>
      <w:marBottom w:val="0"/>
      <w:divBdr>
        <w:top w:val="none" w:sz="0" w:space="0" w:color="auto"/>
        <w:left w:val="none" w:sz="0" w:space="0" w:color="auto"/>
        <w:bottom w:val="none" w:sz="0" w:space="0" w:color="auto"/>
        <w:right w:val="none" w:sz="0" w:space="0" w:color="auto"/>
      </w:divBdr>
    </w:div>
    <w:div w:id="202135362">
      <w:bodyDiv w:val="1"/>
      <w:marLeft w:val="0"/>
      <w:marRight w:val="0"/>
      <w:marTop w:val="0"/>
      <w:marBottom w:val="0"/>
      <w:divBdr>
        <w:top w:val="none" w:sz="0" w:space="0" w:color="auto"/>
        <w:left w:val="none" w:sz="0" w:space="0" w:color="auto"/>
        <w:bottom w:val="none" w:sz="0" w:space="0" w:color="auto"/>
        <w:right w:val="none" w:sz="0" w:space="0" w:color="auto"/>
      </w:divBdr>
    </w:div>
    <w:div w:id="203711033">
      <w:bodyDiv w:val="1"/>
      <w:marLeft w:val="0"/>
      <w:marRight w:val="0"/>
      <w:marTop w:val="0"/>
      <w:marBottom w:val="0"/>
      <w:divBdr>
        <w:top w:val="none" w:sz="0" w:space="0" w:color="auto"/>
        <w:left w:val="none" w:sz="0" w:space="0" w:color="auto"/>
        <w:bottom w:val="none" w:sz="0" w:space="0" w:color="auto"/>
        <w:right w:val="none" w:sz="0" w:space="0" w:color="auto"/>
      </w:divBdr>
    </w:div>
    <w:div w:id="220293808">
      <w:bodyDiv w:val="1"/>
      <w:marLeft w:val="0"/>
      <w:marRight w:val="0"/>
      <w:marTop w:val="0"/>
      <w:marBottom w:val="0"/>
      <w:divBdr>
        <w:top w:val="none" w:sz="0" w:space="0" w:color="auto"/>
        <w:left w:val="none" w:sz="0" w:space="0" w:color="auto"/>
        <w:bottom w:val="none" w:sz="0" w:space="0" w:color="auto"/>
        <w:right w:val="none" w:sz="0" w:space="0" w:color="auto"/>
      </w:divBdr>
    </w:div>
    <w:div w:id="228931373">
      <w:bodyDiv w:val="1"/>
      <w:marLeft w:val="0"/>
      <w:marRight w:val="0"/>
      <w:marTop w:val="0"/>
      <w:marBottom w:val="0"/>
      <w:divBdr>
        <w:top w:val="none" w:sz="0" w:space="0" w:color="auto"/>
        <w:left w:val="none" w:sz="0" w:space="0" w:color="auto"/>
        <w:bottom w:val="none" w:sz="0" w:space="0" w:color="auto"/>
        <w:right w:val="none" w:sz="0" w:space="0" w:color="auto"/>
      </w:divBdr>
      <w:divsChild>
        <w:div w:id="56244225">
          <w:marLeft w:val="0"/>
          <w:marRight w:val="0"/>
          <w:marTop w:val="0"/>
          <w:marBottom w:val="0"/>
          <w:divBdr>
            <w:top w:val="none" w:sz="0" w:space="0" w:color="auto"/>
            <w:left w:val="none" w:sz="0" w:space="0" w:color="auto"/>
            <w:bottom w:val="none" w:sz="0" w:space="0" w:color="auto"/>
            <w:right w:val="none" w:sz="0" w:space="0" w:color="auto"/>
          </w:divBdr>
        </w:div>
        <w:div w:id="643316837">
          <w:marLeft w:val="0"/>
          <w:marRight w:val="0"/>
          <w:marTop w:val="0"/>
          <w:marBottom w:val="0"/>
          <w:divBdr>
            <w:top w:val="none" w:sz="0" w:space="0" w:color="auto"/>
            <w:left w:val="none" w:sz="0" w:space="0" w:color="auto"/>
            <w:bottom w:val="none" w:sz="0" w:space="0" w:color="auto"/>
            <w:right w:val="none" w:sz="0" w:space="0" w:color="auto"/>
          </w:divBdr>
        </w:div>
        <w:div w:id="906652523">
          <w:marLeft w:val="0"/>
          <w:marRight w:val="0"/>
          <w:marTop w:val="0"/>
          <w:marBottom w:val="0"/>
          <w:divBdr>
            <w:top w:val="none" w:sz="0" w:space="0" w:color="auto"/>
            <w:left w:val="none" w:sz="0" w:space="0" w:color="auto"/>
            <w:bottom w:val="none" w:sz="0" w:space="0" w:color="auto"/>
            <w:right w:val="none" w:sz="0" w:space="0" w:color="auto"/>
          </w:divBdr>
        </w:div>
        <w:div w:id="1674143929">
          <w:marLeft w:val="0"/>
          <w:marRight w:val="0"/>
          <w:marTop w:val="0"/>
          <w:marBottom w:val="0"/>
          <w:divBdr>
            <w:top w:val="none" w:sz="0" w:space="0" w:color="auto"/>
            <w:left w:val="none" w:sz="0" w:space="0" w:color="auto"/>
            <w:bottom w:val="none" w:sz="0" w:space="0" w:color="auto"/>
            <w:right w:val="none" w:sz="0" w:space="0" w:color="auto"/>
          </w:divBdr>
        </w:div>
      </w:divsChild>
    </w:div>
    <w:div w:id="244730010">
      <w:bodyDiv w:val="1"/>
      <w:marLeft w:val="0"/>
      <w:marRight w:val="0"/>
      <w:marTop w:val="0"/>
      <w:marBottom w:val="0"/>
      <w:divBdr>
        <w:top w:val="none" w:sz="0" w:space="0" w:color="auto"/>
        <w:left w:val="none" w:sz="0" w:space="0" w:color="auto"/>
        <w:bottom w:val="none" w:sz="0" w:space="0" w:color="auto"/>
        <w:right w:val="none" w:sz="0" w:space="0" w:color="auto"/>
      </w:divBdr>
      <w:divsChild>
        <w:div w:id="541749077">
          <w:marLeft w:val="0"/>
          <w:marRight w:val="0"/>
          <w:marTop w:val="0"/>
          <w:marBottom w:val="0"/>
          <w:divBdr>
            <w:top w:val="none" w:sz="0" w:space="0" w:color="auto"/>
            <w:left w:val="none" w:sz="0" w:space="0" w:color="auto"/>
            <w:bottom w:val="none" w:sz="0" w:space="0" w:color="auto"/>
            <w:right w:val="none" w:sz="0" w:space="0" w:color="auto"/>
          </w:divBdr>
        </w:div>
        <w:div w:id="732510255">
          <w:marLeft w:val="0"/>
          <w:marRight w:val="0"/>
          <w:marTop w:val="0"/>
          <w:marBottom w:val="0"/>
          <w:divBdr>
            <w:top w:val="none" w:sz="0" w:space="0" w:color="auto"/>
            <w:left w:val="none" w:sz="0" w:space="0" w:color="auto"/>
            <w:bottom w:val="none" w:sz="0" w:space="0" w:color="auto"/>
            <w:right w:val="none" w:sz="0" w:space="0" w:color="auto"/>
          </w:divBdr>
        </w:div>
      </w:divsChild>
    </w:div>
    <w:div w:id="247278329">
      <w:bodyDiv w:val="1"/>
      <w:marLeft w:val="0"/>
      <w:marRight w:val="0"/>
      <w:marTop w:val="0"/>
      <w:marBottom w:val="0"/>
      <w:divBdr>
        <w:top w:val="none" w:sz="0" w:space="0" w:color="auto"/>
        <w:left w:val="none" w:sz="0" w:space="0" w:color="auto"/>
        <w:bottom w:val="none" w:sz="0" w:space="0" w:color="auto"/>
        <w:right w:val="none" w:sz="0" w:space="0" w:color="auto"/>
      </w:divBdr>
    </w:div>
    <w:div w:id="254410873">
      <w:bodyDiv w:val="1"/>
      <w:marLeft w:val="0"/>
      <w:marRight w:val="0"/>
      <w:marTop w:val="0"/>
      <w:marBottom w:val="0"/>
      <w:divBdr>
        <w:top w:val="none" w:sz="0" w:space="0" w:color="auto"/>
        <w:left w:val="none" w:sz="0" w:space="0" w:color="auto"/>
        <w:bottom w:val="none" w:sz="0" w:space="0" w:color="auto"/>
        <w:right w:val="none" w:sz="0" w:space="0" w:color="auto"/>
      </w:divBdr>
    </w:div>
    <w:div w:id="277642131">
      <w:bodyDiv w:val="1"/>
      <w:marLeft w:val="0"/>
      <w:marRight w:val="0"/>
      <w:marTop w:val="0"/>
      <w:marBottom w:val="0"/>
      <w:divBdr>
        <w:top w:val="none" w:sz="0" w:space="0" w:color="auto"/>
        <w:left w:val="none" w:sz="0" w:space="0" w:color="auto"/>
        <w:bottom w:val="none" w:sz="0" w:space="0" w:color="auto"/>
        <w:right w:val="none" w:sz="0" w:space="0" w:color="auto"/>
      </w:divBdr>
      <w:divsChild>
        <w:div w:id="225143805">
          <w:marLeft w:val="0"/>
          <w:marRight w:val="0"/>
          <w:marTop w:val="0"/>
          <w:marBottom w:val="0"/>
          <w:divBdr>
            <w:top w:val="none" w:sz="0" w:space="0" w:color="auto"/>
            <w:left w:val="none" w:sz="0" w:space="0" w:color="auto"/>
            <w:bottom w:val="none" w:sz="0" w:space="0" w:color="auto"/>
            <w:right w:val="none" w:sz="0" w:space="0" w:color="auto"/>
          </w:divBdr>
        </w:div>
        <w:div w:id="929121280">
          <w:marLeft w:val="0"/>
          <w:marRight w:val="0"/>
          <w:marTop w:val="0"/>
          <w:marBottom w:val="0"/>
          <w:divBdr>
            <w:top w:val="none" w:sz="0" w:space="0" w:color="auto"/>
            <w:left w:val="none" w:sz="0" w:space="0" w:color="auto"/>
            <w:bottom w:val="none" w:sz="0" w:space="0" w:color="auto"/>
            <w:right w:val="none" w:sz="0" w:space="0" w:color="auto"/>
          </w:divBdr>
        </w:div>
        <w:div w:id="1068771411">
          <w:marLeft w:val="0"/>
          <w:marRight w:val="0"/>
          <w:marTop w:val="0"/>
          <w:marBottom w:val="0"/>
          <w:divBdr>
            <w:top w:val="none" w:sz="0" w:space="0" w:color="auto"/>
            <w:left w:val="none" w:sz="0" w:space="0" w:color="auto"/>
            <w:bottom w:val="none" w:sz="0" w:space="0" w:color="auto"/>
            <w:right w:val="none" w:sz="0" w:space="0" w:color="auto"/>
          </w:divBdr>
        </w:div>
        <w:div w:id="1602447084">
          <w:marLeft w:val="0"/>
          <w:marRight w:val="0"/>
          <w:marTop w:val="0"/>
          <w:marBottom w:val="0"/>
          <w:divBdr>
            <w:top w:val="none" w:sz="0" w:space="0" w:color="auto"/>
            <w:left w:val="none" w:sz="0" w:space="0" w:color="auto"/>
            <w:bottom w:val="none" w:sz="0" w:space="0" w:color="auto"/>
            <w:right w:val="none" w:sz="0" w:space="0" w:color="auto"/>
          </w:divBdr>
        </w:div>
      </w:divsChild>
    </w:div>
    <w:div w:id="282659006">
      <w:bodyDiv w:val="1"/>
      <w:marLeft w:val="0"/>
      <w:marRight w:val="0"/>
      <w:marTop w:val="0"/>
      <w:marBottom w:val="0"/>
      <w:divBdr>
        <w:top w:val="none" w:sz="0" w:space="0" w:color="auto"/>
        <w:left w:val="none" w:sz="0" w:space="0" w:color="auto"/>
        <w:bottom w:val="none" w:sz="0" w:space="0" w:color="auto"/>
        <w:right w:val="none" w:sz="0" w:space="0" w:color="auto"/>
      </w:divBdr>
    </w:div>
    <w:div w:id="303855062">
      <w:bodyDiv w:val="1"/>
      <w:marLeft w:val="0"/>
      <w:marRight w:val="0"/>
      <w:marTop w:val="0"/>
      <w:marBottom w:val="0"/>
      <w:divBdr>
        <w:top w:val="none" w:sz="0" w:space="0" w:color="auto"/>
        <w:left w:val="none" w:sz="0" w:space="0" w:color="auto"/>
        <w:bottom w:val="none" w:sz="0" w:space="0" w:color="auto"/>
        <w:right w:val="none" w:sz="0" w:space="0" w:color="auto"/>
      </w:divBdr>
    </w:div>
    <w:div w:id="308485808">
      <w:bodyDiv w:val="1"/>
      <w:marLeft w:val="0"/>
      <w:marRight w:val="0"/>
      <w:marTop w:val="0"/>
      <w:marBottom w:val="0"/>
      <w:divBdr>
        <w:top w:val="none" w:sz="0" w:space="0" w:color="auto"/>
        <w:left w:val="none" w:sz="0" w:space="0" w:color="auto"/>
        <w:bottom w:val="none" w:sz="0" w:space="0" w:color="auto"/>
        <w:right w:val="none" w:sz="0" w:space="0" w:color="auto"/>
      </w:divBdr>
    </w:div>
    <w:div w:id="314918525">
      <w:bodyDiv w:val="1"/>
      <w:marLeft w:val="0"/>
      <w:marRight w:val="0"/>
      <w:marTop w:val="0"/>
      <w:marBottom w:val="0"/>
      <w:divBdr>
        <w:top w:val="none" w:sz="0" w:space="0" w:color="auto"/>
        <w:left w:val="none" w:sz="0" w:space="0" w:color="auto"/>
        <w:bottom w:val="none" w:sz="0" w:space="0" w:color="auto"/>
        <w:right w:val="none" w:sz="0" w:space="0" w:color="auto"/>
      </w:divBdr>
      <w:divsChild>
        <w:div w:id="299843328">
          <w:marLeft w:val="0"/>
          <w:marRight w:val="0"/>
          <w:marTop w:val="0"/>
          <w:marBottom w:val="0"/>
          <w:divBdr>
            <w:top w:val="none" w:sz="0" w:space="0" w:color="auto"/>
            <w:left w:val="none" w:sz="0" w:space="0" w:color="auto"/>
            <w:bottom w:val="none" w:sz="0" w:space="0" w:color="auto"/>
            <w:right w:val="none" w:sz="0" w:space="0" w:color="auto"/>
          </w:divBdr>
        </w:div>
        <w:div w:id="927538762">
          <w:marLeft w:val="0"/>
          <w:marRight w:val="0"/>
          <w:marTop w:val="0"/>
          <w:marBottom w:val="0"/>
          <w:divBdr>
            <w:top w:val="none" w:sz="0" w:space="0" w:color="auto"/>
            <w:left w:val="none" w:sz="0" w:space="0" w:color="auto"/>
            <w:bottom w:val="none" w:sz="0" w:space="0" w:color="auto"/>
            <w:right w:val="none" w:sz="0" w:space="0" w:color="auto"/>
          </w:divBdr>
        </w:div>
        <w:div w:id="1044140657">
          <w:marLeft w:val="0"/>
          <w:marRight w:val="0"/>
          <w:marTop w:val="0"/>
          <w:marBottom w:val="0"/>
          <w:divBdr>
            <w:top w:val="none" w:sz="0" w:space="0" w:color="auto"/>
            <w:left w:val="none" w:sz="0" w:space="0" w:color="auto"/>
            <w:bottom w:val="none" w:sz="0" w:space="0" w:color="auto"/>
            <w:right w:val="none" w:sz="0" w:space="0" w:color="auto"/>
          </w:divBdr>
        </w:div>
        <w:div w:id="1587301059">
          <w:marLeft w:val="0"/>
          <w:marRight w:val="0"/>
          <w:marTop w:val="0"/>
          <w:marBottom w:val="0"/>
          <w:divBdr>
            <w:top w:val="none" w:sz="0" w:space="0" w:color="auto"/>
            <w:left w:val="none" w:sz="0" w:space="0" w:color="auto"/>
            <w:bottom w:val="none" w:sz="0" w:space="0" w:color="auto"/>
            <w:right w:val="none" w:sz="0" w:space="0" w:color="auto"/>
          </w:divBdr>
        </w:div>
        <w:div w:id="1709597907">
          <w:marLeft w:val="0"/>
          <w:marRight w:val="0"/>
          <w:marTop w:val="0"/>
          <w:marBottom w:val="0"/>
          <w:divBdr>
            <w:top w:val="none" w:sz="0" w:space="0" w:color="auto"/>
            <w:left w:val="none" w:sz="0" w:space="0" w:color="auto"/>
            <w:bottom w:val="none" w:sz="0" w:space="0" w:color="auto"/>
            <w:right w:val="none" w:sz="0" w:space="0" w:color="auto"/>
          </w:divBdr>
        </w:div>
        <w:div w:id="1768381985">
          <w:marLeft w:val="0"/>
          <w:marRight w:val="0"/>
          <w:marTop w:val="0"/>
          <w:marBottom w:val="0"/>
          <w:divBdr>
            <w:top w:val="none" w:sz="0" w:space="0" w:color="auto"/>
            <w:left w:val="none" w:sz="0" w:space="0" w:color="auto"/>
            <w:bottom w:val="none" w:sz="0" w:space="0" w:color="auto"/>
            <w:right w:val="none" w:sz="0" w:space="0" w:color="auto"/>
          </w:divBdr>
        </w:div>
        <w:div w:id="1994873788">
          <w:marLeft w:val="0"/>
          <w:marRight w:val="0"/>
          <w:marTop w:val="0"/>
          <w:marBottom w:val="0"/>
          <w:divBdr>
            <w:top w:val="none" w:sz="0" w:space="0" w:color="auto"/>
            <w:left w:val="none" w:sz="0" w:space="0" w:color="auto"/>
            <w:bottom w:val="none" w:sz="0" w:space="0" w:color="auto"/>
            <w:right w:val="none" w:sz="0" w:space="0" w:color="auto"/>
          </w:divBdr>
        </w:div>
      </w:divsChild>
    </w:div>
    <w:div w:id="321811135">
      <w:bodyDiv w:val="1"/>
      <w:marLeft w:val="0"/>
      <w:marRight w:val="0"/>
      <w:marTop w:val="0"/>
      <w:marBottom w:val="0"/>
      <w:divBdr>
        <w:top w:val="none" w:sz="0" w:space="0" w:color="auto"/>
        <w:left w:val="none" w:sz="0" w:space="0" w:color="auto"/>
        <w:bottom w:val="none" w:sz="0" w:space="0" w:color="auto"/>
        <w:right w:val="none" w:sz="0" w:space="0" w:color="auto"/>
      </w:divBdr>
    </w:div>
    <w:div w:id="322897546">
      <w:bodyDiv w:val="1"/>
      <w:marLeft w:val="0"/>
      <w:marRight w:val="0"/>
      <w:marTop w:val="0"/>
      <w:marBottom w:val="0"/>
      <w:divBdr>
        <w:top w:val="none" w:sz="0" w:space="0" w:color="auto"/>
        <w:left w:val="none" w:sz="0" w:space="0" w:color="auto"/>
        <w:bottom w:val="none" w:sz="0" w:space="0" w:color="auto"/>
        <w:right w:val="none" w:sz="0" w:space="0" w:color="auto"/>
      </w:divBdr>
      <w:divsChild>
        <w:div w:id="416293998">
          <w:marLeft w:val="0"/>
          <w:marRight w:val="0"/>
          <w:marTop w:val="0"/>
          <w:marBottom w:val="0"/>
          <w:divBdr>
            <w:top w:val="none" w:sz="0" w:space="0" w:color="auto"/>
            <w:left w:val="none" w:sz="0" w:space="0" w:color="auto"/>
            <w:bottom w:val="none" w:sz="0" w:space="0" w:color="auto"/>
            <w:right w:val="none" w:sz="0" w:space="0" w:color="auto"/>
          </w:divBdr>
        </w:div>
        <w:div w:id="545727754">
          <w:marLeft w:val="0"/>
          <w:marRight w:val="0"/>
          <w:marTop w:val="0"/>
          <w:marBottom w:val="0"/>
          <w:divBdr>
            <w:top w:val="none" w:sz="0" w:space="0" w:color="auto"/>
            <w:left w:val="none" w:sz="0" w:space="0" w:color="auto"/>
            <w:bottom w:val="none" w:sz="0" w:space="0" w:color="auto"/>
            <w:right w:val="none" w:sz="0" w:space="0" w:color="auto"/>
          </w:divBdr>
        </w:div>
      </w:divsChild>
    </w:div>
    <w:div w:id="346178689">
      <w:bodyDiv w:val="1"/>
      <w:marLeft w:val="0"/>
      <w:marRight w:val="0"/>
      <w:marTop w:val="0"/>
      <w:marBottom w:val="0"/>
      <w:divBdr>
        <w:top w:val="none" w:sz="0" w:space="0" w:color="auto"/>
        <w:left w:val="none" w:sz="0" w:space="0" w:color="auto"/>
        <w:bottom w:val="none" w:sz="0" w:space="0" w:color="auto"/>
        <w:right w:val="none" w:sz="0" w:space="0" w:color="auto"/>
      </w:divBdr>
      <w:divsChild>
        <w:div w:id="78255954">
          <w:marLeft w:val="0"/>
          <w:marRight w:val="0"/>
          <w:marTop w:val="0"/>
          <w:marBottom w:val="0"/>
          <w:divBdr>
            <w:top w:val="none" w:sz="0" w:space="0" w:color="auto"/>
            <w:left w:val="none" w:sz="0" w:space="0" w:color="auto"/>
            <w:bottom w:val="none" w:sz="0" w:space="0" w:color="auto"/>
            <w:right w:val="none" w:sz="0" w:space="0" w:color="auto"/>
          </w:divBdr>
        </w:div>
        <w:div w:id="545795900">
          <w:marLeft w:val="0"/>
          <w:marRight w:val="0"/>
          <w:marTop w:val="0"/>
          <w:marBottom w:val="0"/>
          <w:divBdr>
            <w:top w:val="none" w:sz="0" w:space="0" w:color="auto"/>
            <w:left w:val="none" w:sz="0" w:space="0" w:color="auto"/>
            <w:bottom w:val="none" w:sz="0" w:space="0" w:color="auto"/>
            <w:right w:val="none" w:sz="0" w:space="0" w:color="auto"/>
          </w:divBdr>
        </w:div>
        <w:div w:id="772483794">
          <w:marLeft w:val="0"/>
          <w:marRight w:val="0"/>
          <w:marTop w:val="0"/>
          <w:marBottom w:val="0"/>
          <w:divBdr>
            <w:top w:val="none" w:sz="0" w:space="0" w:color="auto"/>
            <w:left w:val="none" w:sz="0" w:space="0" w:color="auto"/>
            <w:bottom w:val="none" w:sz="0" w:space="0" w:color="auto"/>
            <w:right w:val="none" w:sz="0" w:space="0" w:color="auto"/>
          </w:divBdr>
        </w:div>
        <w:div w:id="1087653443">
          <w:marLeft w:val="0"/>
          <w:marRight w:val="0"/>
          <w:marTop w:val="0"/>
          <w:marBottom w:val="0"/>
          <w:divBdr>
            <w:top w:val="none" w:sz="0" w:space="0" w:color="auto"/>
            <w:left w:val="none" w:sz="0" w:space="0" w:color="auto"/>
            <w:bottom w:val="none" w:sz="0" w:space="0" w:color="auto"/>
            <w:right w:val="none" w:sz="0" w:space="0" w:color="auto"/>
          </w:divBdr>
        </w:div>
        <w:div w:id="1512643169">
          <w:marLeft w:val="0"/>
          <w:marRight w:val="0"/>
          <w:marTop w:val="0"/>
          <w:marBottom w:val="0"/>
          <w:divBdr>
            <w:top w:val="none" w:sz="0" w:space="0" w:color="auto"/>
            <w:left w:val="none" w:sz="0" w:space="0" w:color="auto"/>
            <w:bottom w:val="none" w:sz="0" w:space="0" w:color="auto"/>
            <w:right w:val="none" w:sz="0" w:space="0" w:color="auto"/>
          </w:divBdr>
        </w:div>
        <w:div w:id="1937669700">
          <w:marLeft w:val="0"/>
          <w:marRight w:val="0"/>
          <w:marTop w:val="0"/>
          <w:marBottom w:val="0"/>
          <w:divBdr>
            <w:top w:val="none" w:sz="0" w:space="0" w:color="auto"/>
            <w:left w:val="none" w:sz="0" w:space="0" w:color="auto"/>
            <w:bottom w:val="none" w:sz="0" w:space="0" w:color="auto"/>
            <w:right w:val="none" w:sz="0" w:space="0" w:color="auto"/>
          </w:divBdr>
        </w:div>
      </w:divsChild>
    </w:div>
    <w:div w:id="347097697">
      <w:bodyDiv w:val="1"/>
      <w:marLeft w:val="0"/>
      <w:marRight w:val="0"/>
      <w:marTop w:val="0"/>
      <w:marBottom w:val="0"/>
      <w:divBdr>
        <w:top w:val="none" w:sz="0" w:space="0" w:color="auto"/>
        <w:left w:val="none" w:sz="0" w:space="0" w:color="auto"/>
        <w:bottom w:val="none" w:sz="0" w:space="0" w:color="auto"/>
        <w:right w:val="none" w:sz="0" w:space="0" w:color="auto"/>
      </w:divBdr>
    </w:div>
    <w:div w:id="380401636">
      <w:bodyDiv w:val="1"/>
      <w:marLeft w:val="0"/>
      <w:marRight w:val="0"/>
      <w:marTop w:val="0"/>
      <w:marBottom w:val="0"/>
      <w:divBdr>
        <w:top w:val="none" w:sz="0" w:space="0" w:color="auto"/>
        <w:left w:val="none" w:sz="0" w:space="0" w:color="auto"/>
        <w:bottom w:val="none" w:sz="0" w:space="0" w:color="auto"/>
        <w:right w:val="none" w:sz="0" w:space="0" w:color="auto"/>
      </w:divBdr>
    </w:div>
    <w:div w:id="406616074">
      <w:bodyDiv w:val="1"/>
      <w:marLeft w:val="0"/>
      <w:marRight w:val="0"/>
      <w:marTop w:val="0"/>
      <w:marBottom w:val="0"/>
      <w:divBdr>
        <w:top w:val="none" w:sz="0" w:space="0" w:color="auto"/>
        <w:left w:val="none" w:sz="0" w:space="0" w:color="auto"/>
        <w:bottom w:val="none" w:sz="0" w:space="0" w:color="auto"/>
        <w:right w:val="none" w:sz="0" w:space="0" w:color="auto"/>
      </w:divBdr>
    </w:div>
    <w:div w:id="407653063">
      <w:bodyDiv w:val="1"/>
      <w:marLeft w:val="0"/>
      <w:marRight w:val="0"/>
      <w:marTop w:val="0"/>
      <w:marBottom w:val="0"/>
      <w:divBdr>
        <w:top w:val="none" w:sz="0" w:space="0" w:color="auto"/>
        <w:left w:val="none" w:sz="0" w:space="0" w:color="auto"/>
        <w:bottom w:val="none" w:sz="0" w:space="0" w:color="auto"/>
        <w:right w:val="none" w:sz="0" w:space="0" w:color="auto"/>
      </w:divBdr>
    </w:div>
    <w:div w:id="429007428">
      <w:bodyDiv w:val="1"/>
      <w:marLeft w:val="0"/>
      <w:marRight w:val="0"/>
      <w:marTop w:val="0"/>
      <w:marBottom w:val="0"/>
      <w:divBdr>
        <w:top w:val="none" w:sz="0" w:space="0" w:color="auto"/>
        <w:left w:val="none" w:sz="0" w:space="0" w:color="auto"/>
        <w:bottom w:val="none" w:sz="0" w:space="0" w:color="auto"/>
        <w:right w:val="none" w:sz="0" w:space="0" w:color="auto"/>
      </w:divBdr>
    </w:div>
    <w:div w:id="470947973">
      <w:bodyDiv w:val="1"/>
      <w:marLeft w:val="0"/>
      <w:marRight w:val="0"/>
      <w:marTop w:val="0"/>
      <w:marBottom w:val="0"/>
      <w:divBdr>
        <w:top w:val="none" w:sz="0" w:space="0" w:color="auto"/>
        <w:left w:val="none" w:sz="0" w:space="0" w:color="auto"/>
        <w:bottom w:val="none" w:sz="0" w:space="0" w:color="auto"/>
        <w:right w:val="none" w:sz="0" w:space="0" w:color="auto"/>
      </w:divBdr>
      <w:divsChild>
        <w:div w:id="60564007">
          <w:marLeft w:val="0"/>
          <w:marRight w:val="0"/>
          <w:marTop w:val="0"/>
          <w:marBottom w:val="0"/>
          <w:divBdr>
            <w:top w:val="none" w:sz="0" w:space="0" w:color="auto"/>
            <w:left w:val="none" w:sz="0" w:space="0" w:color="auto"/>
            <w:bottom w:val="none" w:sz="0" w:space="0" w:color="auto"/>
            <w:right w:val="none" w:sz="0" w:space="0" w:color="auto"/>
          </w:divBdr>
        </w:div>
        <w:div w:id="148064629">
          <w:marLeft w:val="0"/>
          <w:marRight w:val="0"/>
          <w:marTop w:val="0"/>
          <w:marBottom w:val="0"/>
          <w:divBdr>
            <w:top w:val="none" w:sz="0" w:space="0" w:color="auto"/>
            <w:left w:val="none" w:sz="0" w:space="0" w:color="auto"/>
            <w:bottom w:val="none" w:sz="0" w:space="0" w:color="auto"/>
            <w:right w:val="none" w:sz="0" w:space="0" w:color="auto"/>
          </w:divBdr>
        </w:div>
        <w:div w:id="315768165">
          <w:marLeft w:val="0"/>
          <w:marRight w:val="0"/>
          <w:marTop w:val="0"/>
          <w:marBottom w:val="0"/>
          <w:divBdr>
            <w:top w:val="none" w:sz="0" w:space="0" w:color="auto"/>
            <w:left w:val="none" w:sz="0" w:space="0" w:color="auto"/>
            <w:bottom w:val="none" w:sz="0" w:space="0" w:color="auto"/>
            <w:right w:val="none" w:sz="0" w:space="0" w:color="auto"/>
          </w:divBdr>
        </w:div>
        <w:div w:id="319580702">
          <w:marLeft w:val="0"/>
          <w:marRight w:val="0"/>
          <w:marTop w:val="0"/>
          <w:marBottom w:val="0"/>
          <w:divBdr>
            <w:top w:val="none" w:sz="0" w:space="0" w:color="auto"/>
            <w:left w:val="none" w:sz="0" w:space="0" w:color="auto"/>
            <w:bottom w:val="none" w:sz="0" w:space="0" w:color="auto"/>
            <w:right w:val="none" w:sz="0" w:space="0" w:color="auto"/>
          </w:divBdr>
        </w:div>
        <w:div w:id="360595540">
          <w:marLeft w:val="0"/>
          <w:marRight w:val="0"/>
          <w:marTop w:val="0"/>
          <w:marBottom w:val="0"/>
          <w:divBdr>
            <w:top w:val="none" w:sz="0" w:space="0" w:color="auto"/>
            <w:left w:val="none" w:sz="0" w:space="0" w:color="auto"/>
            <w:bottom w:val="none" w:sz="0" w:space="0" w:color="auto"/>
            <w:right w:val="none" w:sz="0" w:space="0" w:color="auto"/>
          </w:divBdr>
        </w:div>
        <w:div w:id="464547455">
          <w:marLeft w:val="0"/>
          <w:marRight w:val="0"/>
          <w:marTop w:val="0"/>
          <w:marBottom w:val="0"/>
          <w:divBdr>
            <w:top w:val="none" w:sz="0" w:space="0" w:color="auto"/>
            <w:left w:val="none" w:sz="0" w:space="0" w:color="auto"/>
            <w:bottom w:val="none" w:sz="0" w:space="0" w:color="auto"/>
            <w:right w:val="none" w:sz="0" w:space="0" w:color="auto"/>
          </w:divBdr>
        </w:div>
        <w:div w:id="489371762">
          <w:marLeft w:val="0"/>
          <w:marRight w:val="0"/>
          <w:marTop w:val="0"/>
          <w:marBottom w:val="0"/>
          <w:divBdr>
            <w:top w:val="none" w:sz="0" w:space="0" w:color="auto"/>
            <w:left w:val="none" w:sz="0" w:space="0" w:color="auto"/>
            <w:bottom w:val="none" w:sz="0" w:space="0" w:color="auto"/>
            <w:right w:val="none" w:sz="0" w:space="0" w:color="auto"/>
          </w:divBdr>
        </w:div>
        <w:div w:id="512451008">
          <w:marLeft w:val="0"/>
          <w:marRight w:val="0"/>
          <w:marTop w:val="0"/>
          <w:marBottom w:val="0"/>
          <w:divBdr>
            <w:top w:val="none" w:sz="0" w:space="0" w:color="auto"/>
            <w:left w:val="none" w:sz="0" w:space="0" w:color="auto"/>
            <w:bottom w:val="none" w:sz="0" w:space="0" w:color="auto"/>
            <w:right w:val="none" w:sz="0" w:space="0" w:color="auto"/>
          </w:divBdr>
        </w:div>
        <w:div w:id="558252191">
          <w:marLeft w:val="0"/>
          <w:marRight w:val="0"/>
          <w:marTop w:val="0"/>
          <w:marBottom w:val="0"/>
          <w:divBdr>
            <w:top w:val="none" w:sz="0" w:space="0" w:color="auto"/>
            <w:left w:val="none" w:sz="0" w:space="0" w:color="auto"/>
            <w:bottom w:val="none" w:sz="0" w:space="0" w:color="auto"/>
            <w:right w:val="none" w:sz="0" w:space="0" w:color="auto"/>
          </w:divBdr>
        </w:div>
        <w:div w:id="585572376">
          <w:marLeft w:val="0"/>
          <w:marRight w:val="0"/>
          <w:marTop w:val="0"/>
          <w:marBottom w:val="0"/>
          <w:divBdr>
            <w:top w:val="none" w:sz="0" w:space="0" w:color="auto"/>
            <w:left w:val="none" w:sz="0" w:space="0" w:color="auto"/>
            <w:bottom w:val="none" w:sz="0" w:space="0" w:color="auto"/>
            <w:right w:val="none" w:sz="0" w:space="0" w:color="auto"/>
          </w:divBdr>
        </w:div>
        <w:div w:id="621031858">
          <w:marLeft w:val="0"/>
          <w:marRight w:val="0"/>
          <w:marTop w:val="0"/>
          <w:marBottom w:val="0"/>
          <w:divBdr>
            <w:top w:val="none" w:sz="0" w:space="0" w:color="auto"/>
            <w:left w:val="none" w:sz="0" w:space="0" w:color="auto"/>
            <w:bottom w:val="none" w:sz="0" w:space="0" w:color="auto"/>
            <w:right w:val="none" w:sz="0" w:space="0" w:color="auto"/>
          </w:divBdr>
        </w:div>
        <w:div w:id="767190274">
          <w:marLeft w:val="0"/>
          <w:marRight w:val="0"/>
          <w:marTop w:val="0"/>
          <w:marBottom w:val="0"/>
          <w:divBdr>
            <w:top w:val="none" w:sz="0" w:space="0" w:color="auto"/>
            <w:left w:val="none" w:sz="0" w:space="0" w:color="auto"/>
            <w:bottom w:val="none" w:sz="0" w:space="0" w:color="auto"/>
            <w:right w:val="none" w:sz="0" w:space="0" w:color="auto"/>
          </w:divBdr>
        </w:div>
        <w:div w:id="842740738">
          <w:marLeft w:val="0"/>
          <w:marRight w:val="0"/>
          <w:marTop w:val="0"/>
          <w:marBottom w:val="0"/>
          <w:divBdr>
            <w:top w:val="none" w:sz="0" w:space="0" w:color="auto"/>
            <w:left w:val="none" w:sz="0" w:space="0" w:color="auto"/>
            <w:bottom w:val="none" w:sz="0" w:space="0" w:color="auto"/>
            <w:right w:val="none" w:sz="0" w:space="0" w:color="auto"/>
          </w:divBdr>
        </w:div>
        <w:div w:id="848369290">
          <w:marLeft w:val="0"/>
          <w:marRight w:val="0"/>
          <w:marTop w:val="0"/>
          <w:marBottom w:val="0"/>
          <w:divBdr>
            <w:top w:val="none" w:sz="0" w:space="0" w:color="auto"/>
            <w:left w:val="none" w:sz="0" w:space="0" w:color="auto"/>
            <w:bottom w:val="none" w:sz="0" w:space="0" w:color="auto"/>
            <w:right w:val="none" w:sz="0" w:space="0" w:color="auto"/>
          </w:divBdr>
        </w:div>
        <w:div w:id="910654450">
          <w:marLeft w:val="0"/>
          <w:marRight w:val="0"/>
          <w:marTop w:val="0"/>
          <w:marBottom w:val="0"/>
          <w:divBdr>
            <w:top w:val="none" w:sz="0" w:space="0" w:color="auto"/>
            <w:left w:val="none" w:sz="0" w:space="0" w:color="auto"/>
            <w:bottom w:val="none" w:sz="0" w:space="0" w:color="auto"/>
            <w:right w:val="none" w:sz="0" w:space="0" w:color="auto"/>
          </w:divBdr>
        </w:div>
        <w:div w:id="1007904500">
          <w:marLeft w:val="0"/>
          <w:marRight w:val="0"/>
          <w:marTop w:val="0"/>
          <w:marBottom w:val="0"/>
          <w:divBdr>
            <w:top w:val="none" w:sz="0" w:space="0" w:color="auto"/>
            <w:left w:val="none" w:sz="0" w:space="0" w:color="auto"/>
            <w:bottom w:val="none" w:sz="0" w:space="0" w:color="auto"/>
            <w:right w:val="none" w:sz="0" w:space="0" w:color="auto"/>
          </w:divBdr>
        </w:div>
        <w:div w:id="1034110593">
          <w:marLeft w:val="0"/>
          <w:marRight w:val="0"/>
          <w:marTop w:val="0"/>
          <w:marBottom w:val="0"/>
          <w:divBdr>
            <w:top w:val="none" w:sz="0" w:space="0" w:color="auto"/>
            <w:left w:val="none" w:sz="0" w:space="0" w:color="auto"/>
            <w:bottom w:val="none" w:sz="0" w:space="0" w:color="auto"/>
            <w:right w:val="none" w:sz="0" w:space="0" w:color="auto"/>
          </w:divBdr>
        </w:div>
        <w:div w:id="1047489435">
          <w:marLeft w:val="0"/>
          <w:marRight w:val="0"/>
          <w:marTop w:val="0"/>
          <w:marBottom w:val="0"/>
          <w:divBdr>
            <w:top w:val="none" w:sz="0" w:space="0" w:color="auto"/>
            <w:left w:val="none" w:sz="0" w:space="0" w:color="auto"/>
            <w:bottom w:val="none" w:sz="0" w:space="0" w:color="auto"/>
            <w:right w:val="none" w:sz="0" w:space="0" w:color="auto"/>
          </w:divBdr>
        </w:div>
        <w:div w:id="1062485270">
          <w:marLeft w:val="0"/>
          <w:marRight w:val="0"/>
          <w:marTop w:val="0"/>
          <w:marBottom w:val="0"/>
          <w:divBdr>
            <w:top w:val="none" w:sz="0" w:space="0" w:color="auto"/>
            <w:left w:val="none" w:sz="0" w:space="0" w:color="auto"/>
            <w:bottom w:val="none" w:sz="0" w:space="0" w:color="auto"/>
            <w:right w:val="none" w:sz="0" w:space="0" w:color="auto"/>
          </w:divBdr>
        </w:div>
        <w:div w:id="1088961081">
          <w:marLeft w:val="0"/>
          <w:marRight w:val="0"/>
          <w:marTop w:val="0"/>
          <w:marBottom w:val="0"/>
          <w:divBdr>
            <w:top w:val="none" w:sz="0" w:space="0" w:color="auto"/>
            <w:left w:val="none" w:sz="0" w:space="0" w:color="auto"/>
            <w:bottom w:val="none" w:sz="0" w:space="0" w:color="auto"/>
            <w:right w:val="none" w:sz="0" w:space="0" w:color="auto"/>
          </w:divBdr>
        </w:div>
        <w:div w:id="1156187434">
          <w:marLeft w:val="0"/>
          <w:marRight w:val="0"/>
          <w:marTop w:val="0"/>
          <w:marBottom w:val="0"/>
          <w:divBdr>
            <w:top w:val="none" w:sz="0" w:space="0" w:color="auto"/>
            <w:left w:val="none" w:sz="0" w:space="0" w:color="auto"/>
            <w:bottom w:val="none" w:sz="0" w:space="0" w:color="auto"/>
            <w:right w:val="none" w:sz="0" w:space="0" w:color="auto"/>
          </w:divBdr>
        </w:div>
        <w:div w:id="1337538502">
          <w:marLeft w:val="0"/>
          <w:marRight w:val="0"/>
          <w:marTop w:val="0"/>
          <w:marBottom w:val="0"/>
          <w:divBdr>
            <w:top w:val="none" w:sz="0" w:space="0" w:color="auto"/>
            <w:left w:val="none" w:sz="0" w:space="0" w:color="auto"/>
            <w:bottom w:val="none" w:sz="0" w:space="0" w:color="auto"/>
            <w:right w:val="none" w:sz="0" w:space="0" w:color="auto"/>
          </w:divBdr>
        </w:div>
        <w:div w:id="1371807367">
          <w:marLeft w:val="0"/>
          <w:marRight w:val="0"/>
          <w:marTop w:val="0"/>
          <w:marBottom w:val="0"/>
          <w:divBdr>
            <w:top w:val="none" w:sz="0" w:space="0" w:color="auto"/>
            <w:left w:val="none" w:sz="0" w:space="0" w:color="auto"/>
            <w:bottom w:val="none" w:sz="0" w:space="0" w:color="auto"/>
            <w:right w:val="none" w:sz="0" w:space="0" w:color="auto"/>
          </w:divBdr>
        </w:div>
        <w:div w:id="1430156867">
          <w:marLeft w:val="0"/>
          <w:marRight w:val="0"/>
          <w:marTop w:val="0"/>
          <w:marBottom w:val="0"/>
          <w:divBdr>
            <w:top w:val="none" w:sz="0" w:space="0" w:color="auto"/>
            <w:left w:val="none" w:sz="0" w:space="0" w:color="auto"/>
            <w:bottom w:val="none" w:sz="0" w:space="0" w:color="auto"/>
            <w:right w:val="none" w:sz="0" w:space="0" w:color="auto"/>
          </w:divBdr>
        </w:div>
        <w:div w:id="1475558244">
          <w:marLeft w:val="0"/>
          <w:marRight w:val="0"/>
          <w:marTop w:val="0"/>
          <w:marBottom w:val="0"/>
          <w:divBdr>
            <w:top w:val="none" w:sz="0" w:space="0" w:color="auto"/>
            <w:left w:val="none" w:sz="0" w:space="0" w:color="auto"/>
            <w:bottom w:val="none" w:sz="0" w:space="0" w:color="auto"/>
            <w:right w:val="none" w:sz="0" w:space="0" w:color="auto"/>
          </w:divBdr>
        </w:div>
        <w:div w:id="1587763652">
          <w:marLeft w:val="0"/>
          <w:marRight w:val="0"/>
          <w:marTop w:val="0"/>
          <w:marBottom w:val="0"/>
          <w:divBdr>
            <w:top w:val="none" w:sz="0" w:space="0" w:color="auto"/>
            <w:left w:val="none" w:sz="0" w:space="0" w:color="auto"/>
            <w:bottom w:val="none" w:sz="0" w:space="0" w:color="auto"/>
            <w:right w:val="none" w:sz="0" w:space="0" w:color="auto"/>
          </w:divBdr>
        </w:div>
        <w:div w:id="1622758779">
          <w:marLeft w:val="0"/>
          <w:marRight w:val="0"/>
          <w:marTop w:val="0"/>
          <w:marBottom w:val="0"/>
          <w:divBdr>
            <w:top w:val="none" w:sz="0" w:space="0" w:color="auto"/>
            <w:left w:val="none" w:sz="0" w:space="0" w:color="auto"/>
            <w:bottom w:val="none" w:sz="0" w:space="0" w:color="auto"/>
            <w:right w:val="none" w:sz="0" w:space="0" w:color="auto"/>
          </w:divBdr>
        </w:div>
        <w:div w:id="1707826000">
          <w:marLeft w:val="0"/>
          <w:marRight w:val="0"/>
          <w:marTop w:val="0"/>
          <w:marBottom w:val="0"/>
          <w:divBdr>
            <w:top w:val="none" w:sz="0" w:space="0" w:color="auto"/>
            <w:left w:val="none" w:sz="0" w:space="0" w:color="auto"/>
            <w:bottom w:val="none" w:sz="0" w:space="0" w:color="auto"/>
            <w:right w:val="none" w:sz="0" w:space="0" w:color="auto"/>
          </w:divBdr>
        </w:div>
        <w:div w:id="1791896725">
          <w:marLeft w:val="0"/>
          <w:marRight w:val="0"/>
          <w:marTop w:val="0"/>
          <w:marBottom w:val="0"/>
          <w:divBdr>
            <w:top w:val="none" w:sz="0" w:space="0" w:color="auto"/>
            <w:left w:val="none" w:sz="0" w:space="0" w:color="auto"/>
            <w:bottom w:val="none" w:sz="0" w:space="0" w:color="auto"/>
            <w:right w:val="none" w:sz="0" w:space="0" w:color="auto"/>
          </w:divBdr>
        </w:div>
        <w:div w:id="1945569950">
          <w:marLeft w:val="0"/>
          <w:marRight w:val="0"/>
          <w:marTop w:val="0"/>
          <w:marBottom w:val="0"/>
          <w:divBdr>
            <w:top w:val="none" w:sz="0" w:space="0" w:color="auto"/>
            <w:left w:val="none" w:sz="0" w:space="0" w:color="auto"/>
            <w:bottom w:val="none" w:sz="0" w:space="0" w:color="auto"/>
            <w:right w:val="none" w:sz="0" w:space="0" w:color="auto"/>
          </w:divBdr>
        </w:div>
        <w:div w:id="2055227358">
          <w:marLeft w:val="0"/>
          <w:marRight w:val="0"/>
          <w:marTop w:val="0"/>
          <w:marBottom w:val="0"/>
          <w:divBdr>
            <w:top w:val="none" w:sz="0" w:space="0" w:color="auto"/>
            <w:left w:val="none" w:sz="0" w:space="0" w:color="auto"/>
            <w:bottom w:val="none" w:sz="0" w:space="0" w:color="auto"/>
            <w:right w:val="none" w:sz="0" w:space="0" w:color="auto"/>
          </w:divBdr>
        </w:div>
        <w:div w:id="2129666168">
          <w:marLeft w:val="0"/>
          <w:marRight w:val="0"/>
          <w:marTop w:val="0"/>
          <w:marBottom w:val="0"/>
          <w:divBdr>
            <w:top w:val="none" w:sz="0" w:space="0" w:color="auto"/>
            <w:left w:val="none" w:sz="0" w:space="0" w:color="auto"/>
            <w:bottom w:val="none" w:sz="0" w:space="0" w:color="auto"/>
            <w:right w:val="none" w:sz="0" w:space="0" w:color="auto"/>
          </w:divBdr>
        </w:div>
        <w:div w:id="2135323870">
          <w:marLeft w:val="0"/>
          <w:marRight w:val="0"/>
          <w:marTop w:val="0"/>
          <w:marBottom w:val="0"/>
          <w:divBdr>
            <w:top w:val="none" w:sz="0" w:space="0" w:color="auto"/>
            <w:left w:val="none" w:sz="0" w:space="0" w:color="auto"/>
            <w:bottom w:val="none" w:sz="0" w:space="0" w:color="auto"/>
            <w:right w:val="none" w:sz="0" w:space="0" w:color="auto"/>
          </w:divBdr>
        </w:div>
      </w:divsChild>
    </w:div>
    <w:div w:id="477649729">
      <w:bodyDiv w:val="1"/>
      <w:marLeft w:val="0"/>
      <w:marRight w:val="0"/>
      <w:marTop w:val="0"/>
      <w:marBottom w:val="0"/>
      <w:divBdr>
        <w:top w:val="none" w:sz="0" w:space="0" w:color="auto"/>
        <w:left w:val="none" w:sz="0" w:space="0" w:color="auto"/>
        <w:bottom w:val="none" w:sz="0" w:space="0" w:color="auto"/>
        <w:right w:val="none" w:sz="0" w:space="0" w:color="auto"/>
      </w:divBdr>
    </w:div>
    <w:div w:id="517740255">
      <w:bodyDiv w:val="1"/>
      <w:marLeft w:val="0"/>
      <w:marRight w:val="0"/>
      <w:marTop w:val="0"/>
      <w:marBottom w:val="0"/>
      <w:divBdr>
        <w:top w:val="none" w:sz="0" w:space="0" w:color="auto"/>
        <w:left w:val="none" w:sz="0" w:space="0" w:color="auto"/>
        <w:bottom w:val="none" w:sz="0" w:space="0" w:color="auto"/>
        <w:right w:val="none" w:sz="0" w:space="0" w:color="auto"/>
      </w:divBdr>
      <w:divsChild>
        <w:div w:id="420612891">
          <w:marLeft w:val="0"/>
          <w:marRight w:val="0"/>
          <w:marTop w:val="0"/>
          <w:marBottom w:val="0"/>
          <w:divBdr>
            <w:top w:val="none" w:sz="0" w:space="0" w:color="auto"/>
            <w:left w:val="none" w:sz="0" w:space="0" w:color="auto"/>
            <w:bottom w:val="none" w:sz="0" w:space="0" w:color="auto"/>
            <w:right w:val="none" w:sz="0" w:space="0" w:color="auto"/>
          </w:divBdr>
        </w:div>
        <w:div w:id="1268469663">
          <w:marLeft w:val="0"/>
          <w:marRight w:val="0"/>
          <w:marTop w:val="0"/>
          <w:marBottom w:val="0"/>
          <w:divBdr>
            <w:top w:val="none" w:sz="0" w:space="0" w:color="auto"/>
            <w:left w:val="none" w:sz="0" w:space="0" w:color="auto"/>
            <w:bottom w:val="none" w:sz="0" w:space="0" w:color="auto"/>
            <w:right w:val="none" w:sz="0" w:space="0" w:color="auto"/>
          </w:divBdr>
        </w:div>
        <w:div w:id="1428235552">
          <w:marLeft w:val="0"/>
          <w:marRight w:val="0"/>
          <w:marTop w:val="0"/>
          <w:marBottom w:val="0"/>
          <w:divBdr>
            <w:top w:val="none" w:sz="0" w:space="0" w:color="auto"/>
            <w:left w:val="none" w:sz="0" w:space="0" w:color="auto"/>
            <w:bottom w:val="none" w:sz="0" w:space="0" w:color="auto"/>
            <w:right w:val="none" w:sz="0" w:space="0" w:color="auto"/>
          </w:divBdr>
        </w:div>
        <w:div w:id="2093626500">
          <w:marLeft w:val="0"/>
          <w:marRight w:val="0"/>
          <w:marTop w:val="0"/>
          <w:marBottom w:val="0"/>
          <w:divBdr>
            <w:top w:val="none" w:sz="0" w:space="0" w:color="auto"/>
            <w:left w:val="none" w:sz="0" w:space="0" w:color="auto"/>
            <w:bottom w:val="none" w:sz="0" w:space="0" w:color="auto"/>
            <w:right w:val="none" w:sz="0" w:space="0" w:color="auto"/>
          </w:divBdr>
        </w:div>
      </w:divsChild>
    </w:div>
    <w:div w:id="549460068">
      <w:bodyDiv w:val="1"/>
      <w:marLeft w:val="0"/>
      <w:marRight w:val="0"/>
      <w:marTop w:val="0"/>
      <w:marBottom w:val="0"/>
      <w:divBdr>
        <w:top w:val="none" w:sz="0" w:space="0" w:color="auto"/>
        <w:left w:val="none" w:sz="0" w:space="0" w:color="auto"/>
        <w:bottom w:val="none" w:sz="0" w:space="0" w:color="auto"/>
        <w:right w:val="none" w:sz="0" w:space="0" w:color="auto"/>
      </w:divBdr>
    </w:div>
    <w:div w:id="554512617">
      <w:bodyDiv w:val="1"/>
      <w:marLeft w:val="0"/>
      <w:marRight w:val="0"/>
      <w:marTop w:val="0"/>
      <w:marBottom w:val="0"/>
      <w:divBdr>
        <w:top w:val="none" w:sz="0" w:space="0" w:color="auto"/>
        <w:left w:val="none" w:sz="0" w:space="0" w:color="auto"/>
        <w:bottom w:val="none" w:sz="0" w:space="0" w:color="auto"/>
        <w:right w:val="none" w:sz="0" w:space="0" w:color="auto"/>
      </w:divBdr>
    </w:div>
    <w:div w:id="563876307">
      <w:bodyDiv w:val="1"/>
      <w:marLeft w:val="0"/>
      <w:marRight w:val="0"/>
      <w:marTop w:val="0"/>
      <w:marBottom w:val="0"/>
      <w:divBdr>
        <w:top w:val="none" w:sz="0" w:space="0" w:color="auto"/>
        <w:left w:val="none" w:sz="0" w:space="0" w:color="auto"/>
        <w:bottom w:val="none" w:sz="0" w:space="0" w:color="auto"/>
        <w:right w:val="none" w:sz="0" w:space="0" w:color="auto"/>
      </w:divBdr>
    </w:div>
    <w:div w:id="601106655">
      <w:bodyDiv w:val="1"/>
      <w:marLeft w:val="0"/>
      <w:marRight w:val="0"/>
      <w:marTop w:val="0"/>
      <w:marBottom w:val="0"/>
      <w:divBdr>
        <w:top w:val="none" w:sz="0" w:space="0" w:color="auto"/>
        <w:left w:val="none" w:sz="0" w:space="0" w:color="auto"/>
        <w:bottom w:val="none" w:sz="0" w:space="0" w:color="auto"/>
        <w:right w:val="none" w:sz="0" w:space="0" w:color="auto"/>
      </w:divBdr>
      <w:divsChild>
        <w:div w:id="382752763">
          <w:marLeft w:val="0"/>
          <w:marRight w:val="0"/>
          <w:marTop w:val="0"/>
          <w:marBottom w:val="0"/>
          <w:divBdr>
            <w:top w:val="none" w:sz="0" w:space="0" w:color="auto"/>
            <w:left w:val="none" w:sz="0" w:space="0" w:color="auto"/>
            <w:bottom w:val="none" w:sz="0" w:space="0" w:color="auto"/>
            <w:right w:val="none" w:sz="0" w:space="0" w:color="auto"/>
          </w:divBdr>
        </w:div>
        <w:div w:id="1604537417">
          <w:marLeft w:val="0"/>
          <w:marRight w:val="0"/>
          <w:marTop w:val="0"/>
          <w:marBottom w:val="0"/>
          <w:divBdr>
            <w:top w:val="none" w:sz="0" w:space="0" w:color="auto"/>
            <w:left w:val="none" w:sz="0" w:space="0" w:color="auto"/>
            <w:bottom w:val="none" w:sz="0" w:space="0" w:color="auto"/>
            <w:right w:val="none" w:sz="0" w:space="0" w:color="auto"/>
          </w:divBdr>
        </w:div>
      </w:divsChild>
    </w:div>
    <w:div w:id="609775437">
      <w:bodyDiv w:val="1"/>
      <w:marLeft w:val="0"/>
      <w:marRight w:val="0"/>
      <w:marTop w:val="0"/>
      <w:marBottom w:val="0"/>
      <w:divBdr>
        <w:top w:val="none" w:sz="0" w:space="0" w:color="auto"/>
        <w:left w:val="none" w:sz="0" w:space="0" w:color="auto"/>
        <w:bottom w:val="none" w:sz="0" w:space="0" w:color="auto"/>
        <w:right w:val="none" w:sz="0" w:space="0" w:color="auto"/>
      </w:divBdr>
    </w:div>
    <w:div w:id="624578736">
      <w:bodyDiv w:val="1"/>
      <w:marLeft w:val="0"/>
      <w:marRight w:val="0"/>
      <w:marTop w:val="0"/>
      <w:marBottom w:val="0"/>
      <w:divBdr>
        <w:top w:val="none" w:sz="0" w:space="0" w:color="auto"/>
        <w:left w:val="none" w:sz="0" w:space="0" w:color="auto"/>
        <w:bottom w:val="none" w:sz="0" w:space="0" w:color="auto"/>
        <w:right w:val="none" w:sz="0" w:space="0" w:color="auto"/>
      </w:divBdr>
    </w:div>
    <w:div w:id="658848241">
      <w:bodyDiv w:val="1"/>
      <w:marLeft w:val="0"/>
      <w:marRight w:val="0"/>
      <w:marTop w:val="0"/>
      <w:marBottom w:val="0"/>
      <w:divBdr>
        <w:top w:val="none" w:sz="0" w:space="0" w:color="auto"/>
        <w:left w:val="none" w:sz="0" w:space="0" w:color="auto"/>
        <w:bottom w:val="none" w:sz="0" w:space="0" w:color="auto"/>
        <w:right w:val="none" w:sz="0" w:space="0" w:color="auto"/>
      </w:divBdr>
    </w:div>
    <w:div w:id="663096241">
      <w:bodyDiv w:val="1"/>
      <w:marLeft w:val="0"/>
      <w:marRight w:val="0"/>
      <w:marTop w:val="0"/>
      <w:marBottom w:val="0"/>
      <w:divBdr>
        <w:top w:val="none" w:sz="0" w:space="0" w:color="auto"/>
        <w:left w:val="none" w:sz="0" w:space="0" w:color="auto"/>
        <w:bottom w:val="none" w:sz="0" w:space="0" w:color="auto"/>
        <w:right w:val="none" w:sz="0" w:space="0" w:color="auto"/>
      </w:divBdr>
    </w:div>
    <w:div w:id="699746715">
      <w:bodyDiv w:val="1"/>
      <w:marLeft w:val="0"/>
      <w:marRight w:val="0"/>
      <w:marTop w:val="0"/>
      <w:marBottom w:val="0"/>
      <w:divBdr>
        <w:top w:val="none" w:sz="0" w:space="0" w:color="auto"/>
        <w:left w:val="none" w:sz="0" w:space="0" w:color="auto"/>
        <w:bottom w:val="none" w:sz="0" w:space="0" w:color="auto"/>
        <w:right w:val="none" w:sz="0" w:space="0" w:color="auto"/>
      </w:divBdr>
      <w:divsChild>
        <w:div w:id="175005797">
          <w:marLeft w:val="0"/>
          <w:marRight w:val="0"/>
          <w:marTop w:val="0"/>
          <w:marBottom w:val="0"/>
          <w:divBdr>
            <w:top w:val="none" w:sz="0" w:space="0" w:color="auto"/>
            <w:left w:val="none" w:sz="0" w:space="0" w:color="auto"/>
            <w:bottom w:val="none" w:sz="0" w:space="0" w:color="auto"/>
            <w:right w:val="none" w:sz="0" w:space="0" w:color="auto"/>
          </w:divBdr>
          <w:divsChild>
            <w:div w:id="48922149">
              <w:marLeft w:val="0"/>
              <w:marRight w:val="0"/>
              <w:marTop w:val="0"/>
              <w:marBottom w:val="0"/>
              <w:divBdr>
                <w:top w:val="none" w:sz="0" w:space="0" w:color="auto"/>
                <w:left w:val="none" w:sz="0" w:space="0" w:color="auto"/>
                <w:bottom w:val="none" w:sz="0" w:space="0" w:color="auto"/>
                <w:right w:val="none" w:sz="0" w:space="0" w:color="auto"/>
              </w:divBdr>
            </w:div>
            <w:div w:id="94372243">
              <w:marLeft w:val="0"/>
              <w:marRight w:val="0"/>
              <w:marTop w:val="0"/>
              <w:marBottom w:val="0"/>
              <w:divBdr>
                <w:top w:val="none" w:sz="0" w:space="0" w:color="auto"/>
                <w:left w:val="none" w:sz="0" w:space="0" w:color="auto"/>
                <w:bottom w:val="none" w:sz="0" w:space="0" w:color="auto"/>
                <w:right w:val="none" w:sz="0" w:space="0" w:color="auto"/>
              </w:divBdr>
            </w:div>
            <w:div w:id="127670291">
              <w:marLeft w:val="0"/>
              <w:marRight w:val="0"/>
              <w:marTop w:val="0"/>
              <w:marBottom w:val="0"/>
              <w:divBdr>
                <w:top w:val="none" w:sz="0" w:space="0" w:color="auto"/>
                <w:left w:val="none" w:sz="0" w:space="0" w:color="auto"/>
                <w:bottom w:val="none" w:sz="0" w:space="0" w:color="auto"/>
                <w:right w:val="none" w:sz="0" w:space="0" w:color="auto"/>
              </w:divBdr>
            </w:div>
            <w:div w:id="139228844">
              <w:marLeft w:val="0"/>
              <w:marRight w:val="0"/>
              <w:marTop w:val="0"/>
              <w:marBottom w:val="0"/>
              <w:divBdr>
                <w:top w:val="none" w:sz="0" w:space="0" w:color="auto"/>
                <w:left w:val="none" w:sz="0" w:space="0" w:color="auto"/>
                <w:bottom w:val="none" w:sz="0" w:space="0" w:color="auto"/>
                <w:right w:val="none" w:sz="0" w:space="0" w:color="auto"/>
              </w:divBdr>
            </w:div>
            <w:div w:id="143280024">
              <w:marLeft w:val="0"/>
              <w:marRight w:val="0"/>
              <w:marTop w:val="0"/>
              <w:marBottom w:val="0"/>
              <w:divBdr>
                <w:top w:val="none" w:sz="0" w:space="0" w:color="auto"/>
                <w:left w:val="none" w:sz="0" w:space="0" w:color="auto"/>
                <w:bottom w:val="none" w:sz="0" w:space="0" w:color="auto"/>
                <w:right w:val="none" w:sz="0" w:space="0" w:color="auto"/>
              </w:divBdr>
            </w:div>
            <w:div w:id="183638770">
              <w:marLeft w:val="0"/>
              <w:marRight w:val="0"/>
              <w:marTop w:val="0"/>
              <w:marBottom w:val="0"/>
              <w:divBdr>
                <w:top w:val="none" w:sz="0" w:space="0" w:color="auto"/>
                <w:left w:val="none" w:sz="0" w:space="0" w:color="auto"/>
                <w:bottom w:val="none" w:sz="0" w:space="0" w:color="auto"/>
                <w:right w:val="none" w:sz="0" w:space="0" w:color="auto"/>
              </w:divBdr>
            </w:div>
            <w:div w:id="283925103">
              <w:marLeft w:val="0"/>
              <w:marRight w:val="0"/>
              <w:marTop w:val="0"/>
              <w:marBottom w:val="0"/>
              <w:divBdr>
                <w:top w:val="none" w:sz="0" w:space="0" w:color="auto"/>
                <w:left w:val="none" w:sz="0" w:space="0" w:color="auto"/>
                <w:bottom w:val="none" w:sz="0" w:space="0" w:color="auto"/>
                <w:right w:val="none" w:sz="0" w:space="0" w:color="auto"/>
              </w:divBdr>
            </w:div>
            <w:div w:id="336083868">
              <w:marLeft w:val="0"/>
              <w:marRight w:val="0"/>
              <w:marTop w:val="0"/>
              <w:marBottom w:val="0"/>
              <w:divBdr>
                <w:top w:val="none" w:sz="0" w:space="0" w:color="auto"/>
                <w:left w:val="none" w:sz="0" w:space="0" w:color="auto"/>
                <w:bottom w:val="none" w:sz="0" w:space="0" w:color="auto"/>
                <w:right w:val="none" w:sz="0" w:space="0" w:color="auto"/>
              </w:divBdr>
            </w:div>
            <w:div w:id="359287580">
              <w:marLeft w:val="0"/>
              <w:marRight w:val="0"/>
              <w:marTop w:val="0"/>
              <w:marBottom w:val="0"/>
              <w:divBdr>
                <w:top w:val="none" w:sz="0" w:space="0" w:color="auto"/>
                <w:left w:val="none" w:sz="0" w:space="0" w:color="auto"/>
                <w:bottom w:val="none" w:sz="0" w:space="0" w:color="auto"/>
                <w:right w:val="none" w:sz="0" w:space="0" w:color="auto"/>
              </w:divBdr>
            </w:div>
            <w:div w:id="382756582">
              <w:marLeft w:val="0"/>
              <w:marRight w:val="0"/>
              <w:marTop w:val="0"/>
              <w:marBottom w:val="0"/>
              <w:divBdr>
                <w:top w:val="none" w:sz="0" w:space="0" w:color="auto"/>
                <w:left w:val="none" w:sz="0" w:space="0" w:color="auto"/>
                <w:bottom w:val="none" w:sz="0" w:space="0" w:color="auto"/>
                <w:right w:val="none" w:sz="0" w:space="0" w:color="auto"/>
              </w:divBdr>
            </w:div>
            <w:div w:id="408234858">
              <w:marLeft w:val="0"/>
              <w:marRight w:val="0"/>
              <w:marTop w:val="0"/>
              <w:marBottom w:val="0"/>
              <w:divBdr>
                <w:top w:val="none" w:sz="0" w:space="0" w:color="auto"/>
                <w:left w:val="none" w:sz="0" w:space="0" w:color="auto"/>
                <w:bottom w:val="none" w:sz="0" w:space="0" w:color="auto"/>
                <w:right w:val="none" w:sz="0" w:space="0" w:color="auto"/>
              </w:divBdr>
            </w:div>
            <w:div w:id="454182119">
              <w:marLeft w:val="0"/>
              <w:marRight w:val="0"/>
              <w:marTop w:val="0"/>
              <w:marBottom w:val="0"/>
              <w:divBdr>
                <w:top w:val="none" w:sz="0" w:space="0" w:color="auto"/>
                <w:left w:val="none" w:sz="0" w:space="0" w:color="auto"/>
                <w:bottom w:val="none" w:sz="0" w:space="0" w:color="auto"/>
                <w:right w:val="none" w:sz="0" w:space="0" w:color="auto"/>
              </w:divBdr>
            </w:div>
            <w:div w:id="454560504">
              <w:marLeft w:val="0"/>
              <w:marRight w:val="0"/>
              <w:marTop w:val="0"/>
              <w:marBottom w:val="0"/>
              <w:divBdr>
                <w:top w:val="none" w:sz="0" w:space="0" w:color="auto"/>
                <w:left w:val="none" w:sz="0" w:space="0" w:color="auto"/>
                <w:bottom w:val="none" w:sz="0" w:space="0" w:color="auto"/>
                <w:right w:val="none" w:sz="0" w:space="0" w:color="auto"/>
              </w:divBdr>
            </w:div>
            <w:div w:id="465776966">
              <w:marLeft w:val="0"/>
              <w:marRight w:val="0"/>
              <w:marTop w:val="0"/>
              <w:marBottom w:val="0"/>
              <w:divBdr>
                <w:top w:val="none" w:sz="0" w:space="0" w:color="auto"/>
                <w:left w:val="none" w:sz="0" w:space="0" w:color="auto"/>
                <w:bottom w:val="none" w:sz="0" w:space="0" w:color="auto"/>
                <w:right w:val="none" w:sz="0" w:space="0" w:color="auto"/>
              </w:divBdr>
            </w:div>
            <w:div w:id="478959314">
              <w:marLeft w:val="0"/>
              <w:marRight w:val="0"/>
              <w:marTop w:val="0"/>
              <w:marBottom w:val="0"/>
              <w:divBdr>
                <w:top w:val="none" w:sz="0" w:space="0" w:color="auto"/>
                <w:left w:val="none" w:sz="0" w:space="0" w:color="auto"/>
                <w:bottom w:val="none" w:sz="0" w:space="0" w:color="auto"/>
                <w:right w:val="none" w:sz="0" w:space="0" w:color="auto"/>
              </w:divBdr>
            </w:div>
            <w:div w:id="525489562">
              <w:marLeft w:val="0"/>
              <w:marRight w:val="0"/>
              <w:marTop w:val="0"/>
              <w:marBottom w:val="0"/>
              <w:divBdr>
                <w:top w:val="none" w:sz="0" w:space="0" w:color="auto"/>
                <w:left w:val="none" w:sz="0" w:space="0" w:color="auto"/>
                <w:bottom w:val="none" w:sz="0" w:space="0" w:color="auto"/>
                <w:right w:val="none" w:sz="0" w:space="0" w:color="auto"/>
              </w:divBdr>
            </w:div>
            <w:div w:id="549079550">
              <w:marLeft w:val="0"/>
              <w:marRight w:val="0"/>
              <w:marTop w:val="0"/>
              <w:marBottom w:val="0"/>
              <w:divBdr>
                <w:top w:val="none" w:sz="0" w:space="0" w:color="auto"/>
                <w:left w:val="none" w:sz="0" w:space="0" w:color="auto"/>
                <w:bottom w:val="none" w:sz="0" w:space="0" w:color="auto"/>
                <w:right w:val="none" w:sz="0" w:space="0" w:color="auto"/>
              </w:divBdr>
            </w:div>
            <w:div w:id="558176566">
              <w:marLeft w:val="0"/>
              <w:marRight w:val="0"/>
              <w:marTop w:val="0"/>
              <w:marBottom w:val="0"/>
              <w:divBdr>
                <w:top w:val="none" w:sz="0" w:space="0" w:color="auto"/>
                <w:left w:val="none" w:sz="0" w:space="0" w:color="auto"/>
                <w:bottom w:val="none" w:sz="0" w:space="0" w:color="auto"/>
                <w:right w:val="none" w:sz="0" w:space="0" w:color="auto"/>
              </w:divBdr>
            </w:div>
            <w:div w:id="566721301">
              <w:marLeft w:val="0"/>
              <w:marRight w:val="0"/>
              <w:marTop w:val="0"/>
              <w:marBottom w:val="0"/>
              <w:divBdr>
                <w:top w:val="none" w:sz="0" w:space="0" w:color="auto"/>
                <w:left w:val="none" w:sz="0" w:space="0" w:color="auto"/>
                <w:bottom w:val="none" w:sz="0" w:space="0" w:color="auto"/>
                <w:right w:val="none" w:sz="0" w:space="0" w:color="auto"/>
              </w:divBdr>
            </w:div>
            <w:div w:id="608895140">
              <w:marLeft w:val="0"/>
              <w:marRight w:val="0"/>
              <w:marTop w:val="0"/>
              <w:marBottom w:val="0"/>
              <w:divBdr>
                <w:top w:val="none" w:sz="0" w:space="0" w:color="auto"/>
                <w:left w:val="none" w:sz="0" w:space="0" w:color="auto"/>
                <w:bottom w:val="none" w:sz="0" w:space="0" w:color="auto"/>
                <w:right w:val="none" w:sz="0" w:space="0" w:color="auto"/>
              </w:divBdr>
            </w:div>
            <w:div w:id="762341028">
              <w:marLeft w:val="0"/>
              <w:marRight w:val="0"/>
              <w:marTop w:val="0"/>
              <w:marBottom w:val="0"/>
              <w:divBdr>
                <w:top w:val="none" w:sz="0" w:space="0" w:color="auto"/>
                <w:left w:val="none" w:sz="0" w:space="0" w:color="auto"/>
                <w:bottom w:val="none" w:sz="0" w:space="0" w:color="auto"/>
                <w:right w:val="none" w:sz="0" w:space="0" w:color="auto"/>
              </w:divBdr>
            </w:div>
            <w:div w:id="798110170">
              <w:marLeft w:val="0"/>
              <w:marRight w:val="0"/>
              <w:marTop w:val="0"/>
              <w:marBottom w:val="0"/>
              <w:divBdr>
                <w:top w:val="none" w:sz="0" w:space="0" w:color="auto"/>
                <w:left w:val="none" w:sz="0" w:space="0" w:color="auto"/>
                <w:bottom w:val="none" w:sz="0" w:space="0" w:color="auto"/>
                <w:right w:val="none" w:sz="0" w:space="0" w:color="auto"/>
              </w:divBdr>
            </w:div>
            <w:div w:id="802768574">
              <w:marLeft w:val="0"/>
              <w:marRight w:val="0"/>
              <w:marTop w:val="0"/>
              <w:marBottom w:val="0"/>
              <w:divBdr>
                <w:top w:val="none" w:sz="0" w:space="0" w:color="auto"/>
                <w:left w:val="none" w:sz="0" w:space="0" w:color="auto"/>
                <w:bottom w:val="none" w:sz="0" w:space="0" w:color="auto"/>
                <w:right w:val="none" w:sz="0" w:space="0" w:color="auto"/>
              </w:divBdr>
            </w:div>
            <w:div w:id="804738499">
              <w:marLeft w:val="0"/>
              <w:marRight w:val="0"/>
              <w:marTop w:val="0"/>
              <w:marBottom w:val="0"/>
              <w:divBdr>
                <w:top w:val="none" w:sz="0" w:space="0" w:color="auto"/>
                <w:left w:val="none" w:sz="0" w:space="0" w:color="auto"/>
                <w:bottom w:val="none" w:sz="0" w:space="0" w:color="auto"/>
                <w:right w:val="none" w:sz="0" w:space="0" w:color="auto"/>
              </w:divBdr>
            </w:div>
            <w:div w:id="939066989">
              <w:marLeft w:val="0"/>
              <w:marRight w:val="0"/>
              <w:marTop w:val="0"/>
              <w:marBottom w:val="0"/>
              <w:divBdr>
                <w:top w:val="none" w:sz="0" w:space="0" w:color="auto"/>
                <w:left w:val="none" w:sz="0" w:space="0" w:color="auto"/>
                <w:bottom w:val="none" w:sz="0" w:space="0" w:color="auto"/>
                <w:right w:val="none" w:sz="0" w:space="0" w:color="auto"/>
              </w:divBdr>
            </w:div>
            <w:div w:id="952979557">
              <w:marLeft w:val="0"/>
              <w:marRight w:val="0"/>
              <w:marTop w:val="0"/>
              <w:marBottom w:val="0"/>
              <w:divBdr>
                <w:top w:val="none" w:sz="0" w:space="0" w:color="auto"/>
                <w:left w:val="none" w:sz="0" w:space="0" w:color="auto"/>
                <w:bottom w:val="none" w:sz="0" w:space="0" w:color="auto"/>
                <w:right w:val="none" w:sz="0" w:space="0" w:color="auto"/>
              </w:divBdr>
            </w:div>
            <w:div w:id="980232496">
              <w:marLeft w:val="0"/>
              <w:marRight w:val="0"/>
              <w:marTop w:val="0"/>
              <w:marBottom w:val="0"/>
              <w:divBdr>
                <w:top w:val="none" w:sz="0" w:space="0" w:color="auto"/>
                <w:left w:val="none" w:sz="0" w:space="0" w:color="auto"/>
                <w:bottom w:val="none" w:sz="0" w:space="0" w:color="auto"/>
                <w:right w:val="none" w:sz="0" w:space="0" w:color="auto"/>
              </w:divBdr>
            </w:div>
            <w:div w:id="984818366">
              <w:marLeft w:val="0"/>
              <w:marRight w:val="0"/>
              <w:marTop w:val="0"/>
              <w:marBottom w:val="0"/>
              <w:divBdr>
                <w:top w:val="none" w:sz="0" w:space="0" w:color="auto"/>
                <w:left w:val="none" w:sz="0" w:space="0" w:color="auto"/>
                <w:bottom w:val="none" w:sz="0" w:space="0" w:color="auto"/>
                <w:right w:val="none" w:sz="0" w:space="0" w:color="auto"/>
              </w:divBdr>
            </w:div>
            <w:div w:id="991836744">
              <w:marLeft w:val="0"/>
              <w:marRight w:val="0"/>
              <w:marTop w:val="0"/>
              <w:marBottom w:val="0"/>
              <w:divBdr>
                <w:top w:val="none" w:sz="0" w:space="0" w:color="auto"/>
                <w:left w:val="none" w:sz="0" w:space="0" w:color="auto"/>
                <w:bottom w:val="none" w:sz="0" w:space="0" w:color="auto"/>
                <w:right w:val="none" w:sz="0" w:space="0" w:color="auto"/>
              </w:divBdr>
            </w:div>
            <w:div w:id="995764983">
              <w:marLeft w:val="0"/>
              <w:marRight w:val="0"/>
              <w:marTop w:val="0"/>
              <w:marBottom w:val="0"/>
              <w:divBdr>
                <w:top w:val="none" w:sz="0" w:space="0" w:color="auto"/>
                <w:left w:val="none" w:sz="0" w:space="0" w:color="auto"/>
                <w:bottom w:val="none" w:sz="0" w:space="0" w:color="auto"/>
                <w:right w:val="none" w:sz="0" w:space="0" w:color="auto"/>
              </w:divBdr>
            </w:div>
            <w:div w:id="1005664728">
              <w:marLeft w:val="0"/>
              <w:marRight w:val="0"/>
              <w:marTop w:val="0"/>
              <w:marBottom w:val="0"/>
              <w:divBdr>
                <w:top w:val="none" w:sz="0" w:space="0" w:color="auto"/>
                <w:left w:val="none" w:sz="0" w:space="0" w:color="auto"/>
                <w:bottom w:val="none" w:sz="0" w:space="0" w:color="auto"/>
                <w:right w:val="none" w:sz="0" w:space="0" w:color="auto"/>
              </w:divBdr>
            </w:div>
            <w:div w:id="1008796284">
              <w:marLeft w:val="0"/>
              <w:marRight w:val="0"/>
              <w:marTop w:val="0"/>
              <w:marBottom w:val="0"/>
              <w:divBdr>
                <w:top w:val="none" w:sz="0" w:space="0" w:color="auto"/>
                <w:left w:val="none" w:sz="0" w:space="0" w:color="auto"/>
                <w:bottom w:val="none" w:sz="0" w:space="0" w:color="auto"/>
                <w:right w:val="none" w:sz="0" w:space="0" w:color="auto"/>
              </w:divBdr>
            </w:div>
            <w:div w:id="1032725131">
              <w:marLeft w:val="0"/>
              <w:marRight w:val="0"/>
              <w:marTop w:val="0"/>
              <w:marBottom w:val="0"/>
              <w:divBdr>
                <w:top w:val="none" w:sz="0" w:space="0" w:color="auto"/>
                <w:left w:val="none" w:sz="0" w:space="0" w:color="auto"/>
                <w:bottom w:val="none" w:sz="0" w:space="0" w:color="auto"/>
                <w:right w:val="none" w:sz="0" w:space="0" w:color="auto"/>
              </w:divBdr>
            </w:div>
            <w:div w:id="1058548319">
              <w:marLeft w:val="0"/>
              <w:marRight w:val="0"/>
              <w:marTop w:val="0"/>
              <w:marBottom w:val="0"/>
              <w:divBdr>
                <w:top w:val="none" w:sz="0" w:space="0" w:color="auto"/>
                <w:left w:val="none" w:sz="0" w:space="0" w:color="auto"/>
                <w:bottom w:val="none" w:sz="0" w:space="0" w:color="auto"/>
                <w:right w:val="none" w:sz="0" w:space="0" w:color="auto"/>
              </w:divBdr>
            </w:div>
            <w:div w:id="1100951545">
              <w:marLeft w:val="0"/>
              <w:marRight w:val="0"/>
              <w:marTop w:val="0"/>
              <w:marBottom w:val="0"/>
              <w:divBdr>
                <w:top w:val="none" w:sz="0" w:space="0" w:color="auto"/>
                <w:left w:val="none" w:sz="0" w:space="0" w:color="auto"/>
                <w:bottom w:val="none" w:sz="0" w:space="0" w:color="auto"/>
                <w:right w:val="none" w:sz="0" w:space="0" w:color="auto"/>
              </w:divBdr>
            </w:div>
            <w:div w:id="1126389440">
              <w:marLeft w:val="0"/>
              <w:marRight w:val="0"/>
              <w:marTop w:val="0"/>
              <w:marBottom w:val="0"/>
              <w:divBdr>
                <w:top w:val="none" w:sz="0" w:space="0" w:color="auto"/>
                <w:left w:val="none" w:sz="0" w:space="0" w:color="auto"/>
                <w:bottom w:val="none" w:sz="0" w:space="0" w:color="auto"/>
                <w:right w:val="none" w:sz="0" w:space="0" w:color="auto"/>
              </w:divBdr>
            </w:div>
            <w:div w:id="1158351906">
              <w:marLeft w:val="0"/>
              <w:marRight w:val="0"/>
              <w:marTop w:val="0"/>
              <w:marBottom w:val="0"/>
              <w:divBdr>
                <w:top w:val="none" w:sz="0" w:space="0" w:color="auto"/>
                <w:left w:val="none" w:sz="0" w:space="0" w:color="auto"/>
                <w:bottom w:val="none" w:sz="0" w:space="0" w:color="auto"/>
                <w:right w:val="none" w:sz="0" w:space="0" w:color="auto"/>
              </w:divBdr>
            </w:div>
            <w:div w:id="1207254344">
              <w:marLeft w:val="0"/>
              <w:marRight w:val="0"/>
              <w:marTop w:val="0"/>
              <w:marBottom w:val="0"/>
              <w:divBdr>
                <w:top w:val="none" w:sz="0" w:space="0" w:color="auto"/>
                <w:left w:val="none" w:sz="0" w:space="0" w:color="auto"/>
                <w:bottom w:val="none" w:sz="0" w:space="0" w:color="auto"/>
                <w:right w:val="none" w:sz="0" w:space="0" w:color="auto"/>
              </w:divBdr>
            </w:div>
            <w:div w:id="1225723787">
              <w:marLeft w:val="0"/>
              <w:marRight w:val="0"/>
              <w:marTop w:val="0"/>
              <w:marBottom w:val="0"/>
              <w:divBdr>
                <w:top w:val="none" w:sz="0" w:space="0" w:color="auto"/>
                <w:left w:val="none" w:sz="0" w:space="0" w:color="auto"/>
                <w:bottom w:val="none" w:sz="0" w:space="0" w:color="auto"/>
                <w:right w:val="none" w:sz="0" w:space="0" w:color="auto"/>
              </w:divBdr>
            </w:div>
            <w:div w:id="1234508210">
              <w:marLeft w:val="0"/>
              <w:marRight w:val="0"/>
              <w:marTop w:val="0"/>
              <w:marBottom w:val="0"/>
              <w:divBdr>
                <w:top w:val="none" w:sz="0" w:space="0" w:color="auto"/>
                <w:left w:val="none" w:sz="0" w:space="0" w:color="auto"/>
                <w:bottom w:val="none" w:sz="0" w:space="0" w:color="auto"/>
                <w:right w:val="none" w:sz="0" w:space="0" w:color="auto"/>
              </w:divBdr>
            </w:div>
            <w:div w:id="1257666967">
              <w:marLeft w:val="0"/>
              <w:marRight w:val="0"/>
              <w:marTop w:val="0"/>
              <w:marBottom w:val="0"/>
              <w:divBdr>
                <w:top w:val="none" w:sz="0" w:space="0" w:color="auto"/>
                <w:left w:val="none" w:sz="0" w:space="0" w:color="auto"/>
                <w:bottom w:val="none" w:sz="0" w:space="0" w:color="auto"/>
                <w:right w:val="none" w:sz="0" w:space="0" w:color="auto"/>
              </w:divBdr>
            </w:div>
            <w:div w:id="1261333777">
              <w:marLeft w:val="0"/>
              <w:marRight w:val="0"/>
              <w:marTop w:val="0"/>
              <w:marBottom w:val="0"/>
              <w:divBdr>
                <w:top w:val="none" w:sz="0" w:space="0" w:color="auto"/>
                <w:left w:val="none" w:sz="0" w:space="0" w:color="auto"/>
                <w:bottom w:val="none" w:sz="0" w:space="0" w:color="auto"/>
                <w:right w:val="none" w:sz="0" w:space="0" w:color="auto"/>
              </w:divBdr>
            </w:div>
            <w:div w:id="1319192297">
              <w:marLeft w:val="0"/>
              <w:marRight w:val="0"/>
              <w:marTop w:val="0"/>
              <w:marBottom w:val="0"/>
              <w:divBdr>
                <w:top w:val="none" w:sz="0" w:space="0" w:color="auto"/>
                <w:left w:val="none" w:sz="0" w:space="0" w:color="auto"/>
                <w:bottom w:val="none" w:sz="0" w:space="0" w:color="auto"/>
                <w:right w:val="none" w:sz="0" w:space="0" w:color="auto"/>
              </w:divBdr>
            </w:div>
            <w:div w:id="1362170404">
              <w:marLeft w:val="0"/>
              <w:marRight w:val="0"/>
              <w:marTop w:val="0"/>
              <w:marBottom w:val="0"/>
              <w:divBdr>
                <w:top w:val="none" w:sz="0" w:space="0" w:color="auto"/>
                <w:left w:val="none" w:sz="0" w:space="0" w:color="auto"/>
                <w:bottom w:val="none" w:sz="0" w:space="0" w:color="auto"/>
                <w:right w:val="none" w:sz="0" w:space="0" w:color="auto"/>
              </w:divBdr>
            </w:div>
            <w:div w:id="1418556441">
              <w:marLeft w:val="0"/>
              <w:marRight w:val="0"/>
              <w:marTop w:val="0"/>
              <w:marBottom w:val="0"/>
              <w:divBdr>
                <w:top w:val="none" w:sz="0" w:space="0" w:color="auto"/>
                <w:left w:val="none" w:sz="0" w:space="0" w:color="auto"/>
                <w:bottom w:val="none" w:sz="0" w:space="0" w:color="auto"/>
                <w:right w:val="none" w:sz="0" w:space="0" w:color="auto"/>
              </w:divBdr>
            </w:div>
            <w:div w:id="1430665064">
              <w:marLeft w:val="0"/>
              <w:marRight w:val="0"/>
              <w:marTop w:val="0"/>
              <w:marBottom w:val="0"/>
              <w:divBdr>
                <w:top w:val="none" w:sz="0" w:space="0" w:color="auto"/>
                <w:left w:val="none" w:sz="0" w:space="0" w:color="auto"/>
                <w:bottom w:val="none" w:sz="0" w:space="0" w:color="auto"/>
                <w:right w:val="none" w:sz="0" w:space="0" w:color="auto"/>
              </w:divBdr>
            </w:div>
            <w:div w:id="1473592990">
              <w:marLeft w:val="0"/>
              <w:marRight w:val="0"/>
              <w:marTop w:val="0"/>
              <w:marBottom w:val="0"/>
              <w:divBdr>
                <w:top w:val="none" w:sz="0" w:space="0" w:color="auto"/>
                <w:left w:val="none" w:sz="0" w:space="0" w:color="auto"/>
                <w:bottom w:val="none" w:sz="0" w:space="0" w:color="auto"/>
                <w:right w:val="none" w:sz="0" w:space="0" w:color="auto"/>
              </w:divBdr>
            </w:div>
            <w:div w:id="1546529823">
              <w:marLeft w:val="0"/>
              <w:marRight w:val="0"/>
              <w:marTop w:val="0"/>
              <w:marBottom w:val="0"/>
              <w:divBdr>
                <w:top w:val="none" w:sz="0" w:space="0" w:color="auto"/>
                <w:left w:val="none" w:sz="0" w:space="0" w:color="auto"/>
                <w:bottom w:val="none" w:sz="0" w:space="0" w:color="auto"/>
                <w:right w:val="none" w:sz="0" w:space="0" w:color="auto"/>
              </w:divBdr>
            </w:div>
            <w:div w:id="1550800956">
              <w:marLeft w:val="0"/>
              <w:marRight w:val="0"/>
              <w:marTop w:val="0"/>
              <w:marBottom w:val="0"/>
              <w:divBdr>
                <w:top w:val="none" w:sz="0" w:space="0" w:color="auto"/>
                <w:left w:val="none" w:sz="0" w:space="0" w:color="auto"/>
                <w:bottom w:val="none" w:sz="0" w:space="0" w:color="auto"/>
                <w:right w:val="none" w:sz="0" w:space="0" w:color="auto"/>
              </w:divBdr>
            </w:div>
            <w:div w:id="1625572974">
              <w:marLeft w:val="0"/>
              <w:marRight w:val="0"/>
              <w:marTop w:val="0"/>
              <w:marBottom w:val="0"/>
              <w:divBdr>
                <w:top w:val="none" w:sz="0" w:space="0" w:color="auto"/>
                <w:left w:val="none" w:sz="0" w:space="0" w:color="auto"/>
                <w:bottom w:val="none" w:sz="0" w:space="0" w:color="auto"/>
                <w:right w:val="none" w:sz="0" w:space="0" w:color="auto"/>
              </w:divBdr>
            </w:div>
            <w:div w:id="1641306914">
              <w:marLeft w:val="0"/>
              <w:marRight w:val="0"/>
              <w:marTop w:val="0"/>
              <w:marBottom w:val="0"/>
              <w:divBdr>
                <w:top w:val="none" w:sz="0" w:space="0" w:color="auto"/>
                <w:left w:val="none" w:sz="0" w:space="0" w:color="auto"/>
                <w:bottom w:val="none" w:sz="0" w:space="0" w:color="auto"/>
                <w:right w:val="none" w:sz="0" w:space="0" w:color="auto"/>
              </w:divBdr>
            </w:div>
            <w:div w:id="1645357828">
              <w:marLeft w:val="0"/>
              <w:marRight w:val="0"/>
              <w:marTop w:val="0"/>
              <w:marBottom w:val="0"/>
              <w:divBdr>
                <w:top w:val="none" w:sz="0" w:space="0" w:color="auto"/>
                <w:left w:val="none" w:sz="0" w:space="0" w:color="auto"/>
                <w:bottom w:val="none" w:sz="0" w:space="0" w:color="auto"/>
                <w:right w:val="none" w:sz="0" w:space="0" w:color="auto"/>
              </w:divBdr>
            </w:div>
            <w:div w:id="1645961594">
              <w:marLeft w:val="0"/>
              <w:marRight w:val="0"/>
              <w:marTop w:val="0"/>
              <w:marBottom w:val="0"/>
              <w:divBdr>
                <w:top w:val="none" w:sz="0" w:space="0" w:color="auto"/>
                <w:left w:val="none" w:sz="0" w:space="0" w:color="auto"/>
                <w:bottom w:val="none" w:sz="0" w:space="0" w:color="auto"/>
                <w:right w:val="none" w:sz="0" w:space="0" w:color="auto"/>
              </w:divBdr>
            </w:div>
            <w:div w:id="1654412343">
              <w:marLeft w:val="0"/>
              <w:marRight w:val="0"/>
              <w:marTop w:val="0"/>
              <w:marBottom w:val="0"/>
              <w:divBdr>
                <w:top w:val="none" w:sz="0" w:space="0" w:color="auto"/>
                <w:left w:val="none" w:sz="0" w:space="0" w:color="auto"/>
                <w:bottom w:val="none" w:sz="0" w:space="0" w:color="auto"/>
                <w:right w:val="none" w:sz="0" w:space="0" w:color="auto"/>
              </w:divBdr>
            </w:div>
            <w:div w:id="1708142906">
              <w:marLeft w:val="0"/>
              <w:marRight w:val="0"/>
              <w:marTop w:val="0"/>
              <w:marBottom w:val="0"/>
              <w:divBdr>
                <w:top w:val="none" w:sz="0" w:space="0" w:color="auto"/>
                <w:left w:val="none" w:sz="0" w:space="0" w:color="auto"/>
                <w:bottom w:val="none" w:sz="0" w:space="0" w:color="auto"/>
                <w:right w:val="none" w:sz="0" w:space="0" w:color="auto"/>
              </w:divBdr>
            </w:div>
            <w:div w:id="1743748650">
              <w:marLeft w:val="0"/>
              <w:marRight w:val="0"/>
              <w:marTop w:val="0"/>
              <w:marBottom w:val="0"/>
              <w:divBdr>
                <w:top w:val="none" w:sz="0" w:space="0" w:color="auto"/>
                <w:left w:val="none" w:sz="0" w:space="0" w:color="auto"/>
                <w:bottom w:val="none" w:sz="0" w:space="0" w:color="auto"/>
                <w:right w:val="none" w:sz="0" w:space="0" w:color="auto"/>
              </w:divBdr>
            </w:div>
            <w:div w:id="1766028978">
              <w:marLeft w:val="0"/>
              <w:marRight w:val="0"/>
              <w:marTop w:val="0"/>
              <w:marBottom w:val="0"/>
              <w:divBdr>
                <w:top w:val="none" w:sz="0" w:space="0" w:color="auto"/>
                <w:left w:val="none" w:sz="0" w:space="0" w:color="auto"/>
                <w:bottom w:val="none" w:sz="0" w:space="0" w:color="auto"/>
                <w:right w:val="none" w:sz="0" w:space="0" w:color="auto"/>
              </w:divBdr>
            </w:div>
            <w:div w:id="1784569146">
              <w:marLeft w:val="0"/>
              <w:marRight w:val="0"/>
              <w:marTop w:val="0"/>
              <w:marBottom w:val="0"/>
              <w:divBdr>
                <w:top w:val="none" w:sz="0" w:space="0" w:color="auto"/>
                <w:left w:val="none" w:sz="0" w:space="0" w:color="auto"/>
                <w:bottom w:val="none" w:sz="0" w:space="0" w:color="auto"/>
                <w:right w:val="none" w:sz="0" w:space="0" w:color="auto"/>
              </w:divBdr>
            </w:div>
            <w:div w:id="1809592506">
              <w:marLeft w:val="0"/>
              <w:marRight w:val="0"/>
              <w:marTop w:val="0"/>
              <w:marBottom w:val="0"/>
              <w:divBdr>
                <w:top w:val="none" w:sz="0" w:space="0" w:color="auto"/>
                <w:left w:val="none" w:sz="0" w:space="0" w:color="auto"/>
                <w:bottom w:val="none" w:sz="0" w:space="0" w:color="auto"/>
                <w:right w:val="none" w:sz="0" w:space="0" w:color="auto"/>
              </w:divBdr>
            </w:div>
            <w:div w:id="1863008104">
              <w:marLeft w:val="0"/>
              <w:marRight w:val="0"/>
              <w:marTop w:val="0"/>
              <w:marBottom w:val="0"/>
              <w:divBdr>
                <w:top w:val="none" w:sz="0" w:space="0" w:color="auto"/>
                <w:left w:val="none" w:sz="0" w:space="0" w:color="auto"/>
                <w:bottom w:val="none" w:sz="0" w:space="0" w:color="auto"/>
                <w:right w:val="none" w:sz="0" w:space="0" w:color="auto"/>
              </w:divBdr>
            </w:div>
            <w:div w:id="1881897339">
              <w:marLeft w:val="0"/>
              <w:marRight w:val="0"/>
              <w:marTop w:val="0"/>
              <w:marBottom w:val="0"/>
              <w:divBdr>
                <w:top w:val="none" w:sz="0" w:space="0" w:color="auto"/>
                <w:left w:val="none" w:sz="0" w:space="0" w:color="auto"/>
                <w:bottom w:val="none" w:sz="0" w:space="0" w:color="auto"/>
                <w:right w:val="none" w:sz="0" w:space="0" w:color="auto"/>
              </w:divBdr>
            </w:div>
            <w:div w:id="1890146251">
              <w:marLeft w:val="0"/>
              <w:marRight w:val="0"/>
              <w:marTop w:val="0"/>
              <w:marBottom w:val="0"/>
              <w:divBdr>
                <w:top w:val="none" w:sz="0" w:space="0" w:color="auto"/>
                <w:left w:val="none" w:sz="0" w:space="0" w:color="auto"/>
                <w:bottom w:val="none" w:sz="0" w:space="0" w:color="auto"/>
                <w:right w:val="none" w:sz="0" w:space="0" w:color="auto"/>
              </w:divBdr>
            </w:div>
            <w:div w:id="1919900904">
              <w:marLeft w:val="0"/>
              <w:marRight w:val="0"/>
              <w:marTop w:val="0"/>
              <w:marBottom w:val="0"/>
              <w:divBdr>
                <w:top w:val="none" w:sz="0" w:space="0" w:color="auto"/>
                <w:left w:val="none" w:sz="0" w:space="0" w:color="auto"/>
                <w:bottom w:val="none" w:sz="0" w:space="0" w:color="auto"/>
                <w:right w:val="none" w:sz="0" w:space="0" w:color="auto"/>
              </w:divBdr>
            </w:div>
            <w:div w:id="1967589032">
              <w:marLeft w:val="0"/>
              <w:marRight w:val="0"/>
              <w:marTop w:val="0"/>
              <w:marBottom w:val="0"/>
              <w:divBdr>
                <w:top w:val="none" w:sz="0" w:space="0" w:color="auto"/>
                <w:left w:val="none" w:sz="0" w:space="0" w:color="auto"/>
                <w:bottom w:val="none" w:sz="0" w:space="0" w:color="auto"/>
                <w:right w:val="none" w:sz="0" w:space="0" w:color="auto"/>
              </w:divBdr>
            </w:div>
            <w:div w:id="1995063265">
              <w:marLeft w:val="0"/>
              <w:marRight w:val="0"/>
              <w:marTop w:val="0"/>
              <w:marBottom w:val="0"/>
              <w:divBdr>
                <w:top w:val="none" w:sz="0" w:space="0" w:color="auto"/>
                <w:left w:val="none" w:sz="0" w:space="0" w:color="auto"/>
                <w:bottom w:val="none" w:sz="0" w:space="0" w:color="auto"/>
                <w:right w:val="none" w:sz="0" w:space="0" w:color="auto"/>
              </w:divBdr>
            </w:div>
            <w:div w:id="1999572306">
              <w:marLeft w:val="0"/>
              <w:marRight w:val="0"/>
              <w:marTop w:val="0"/>
              <w:marBottom w:val="0"/>
              <w:divBdr>
                <w:top w:val="none" w:sz="0" w:space="0" w:color="auto"/>
                <w:left w:val="none" w:sz="0" w:space="0" w:color="auto"/>
                <w:bottom w:val="none" w:sz="0" w:space="0" w:color="auto"/>
                <w:right w:val="none" w:sz="0" w:space="0" w:color="auto"/>
              </w:divBdr>
            </w:div>
            <w:div w:id="2052606708">
              <w:marLeft w:val="0"/>
              <w:marRight w:val="0"/>
              <w:marTop w:val="0"/>
              <w:marBottom w:val="0"/>
              <w:divBdr>
                <w:top w:val="none" w:sz="0" w:space="0" w:color="auto"/>
                <w:left w:val="none" w:sz="0" w:space="0" w:color="auto"/>
                <w:bottom w:val="none" w:sz="0" w:space="0" w:color="auto"/>
                <w:right w:val="none" w:sz="0" w:space="0" w:color="auto"/>
              </w:divBdr>
            </w:div>
            <w:div w:id="2091658301">
              <w:marLeft w:val="0"/>
              <w:marRight w:val="0"/>
              <w:marTop w:val="0"/>
              <w:marBottom w:val="0"/>
              <w:divBdr>
                <w:top w:val="none" w:sz="0" w:space="0" w:color="auto"/>
                <w:left w:val="none" w:sz="0" w:space="0" w:color="auto"/>
                <w:bottom w:val="none" w:sz="0" w:space="0" w:color="auto"/>
                <w:right w:val="none" w:sz="0" w:space="0" w:color="auto"/>
              </w:divBdr>
            </w:div>
            <w:div w:id="211277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47655">
      <w:bodyDiv w:val="1"/>
      <w:marLeft w:val="0"/>
      <w:marRight w:val="0"/>
      <w:marTop w:val="0"/>
      <w:marBottom w:val="0"/>
      <w:divBdr>
        <w:top w:val="none" w:sz="0" w:space="0" w:color="auto"/>
        <w:left w:val="none" w:sz="0" w:space="0" w:color="auto"/>
        <w:bottom w:val="none" w:sz="0" w:space="0" w:color="auto"/>
        <w:right w:val="none" w:sz="0" w:space="0" w:color="auto"/>
      </w:divBdr>
    </w:div>
    <w:div w:id="747580500">
      <w:bodyDiv w:val="1"/>
      <w:marLeft w:val="0"/>
      <w:marRight w:val="0"/>
      <w:marTop w:val="0"/>
      <w:marBottom w:val="0"/>
      <w:divBdr>
        <w:top w:val="none" w:sz="0" w:space="0" w:color="auto"/>
        <w:left w:val="none" w:sz="0" w:space="0" w:color="auto"/>
        <w:bottom w:val="none" w:sz="0" w:space="0" w:color="auto"/>
        <w:right w:val="none" w:sz="0" w:space="0" w:color="auto"/>
      </w:divBdr>
    </w:div>
    <w:div w:id="753161302">
      <w:bodyDiv w:val="1"/>
      <w:marLeft w:val="0"/>
      <w:marRight w:val="0"/>
      <w:marTop w:val="0"/>
      <w:marBottom w:val="0"/>
      <w:divBdr>
        <w:top w:val="none" w:sz="0" w:space="0" w:color="auto"/>
        <w:left w:val="none" w:sz="0" w:space="0" w:color="auto"/>
        <w:bottom w:val="none" w:sz="0" w:space="0" w:color="auto"/>
        <w:right w:val="none" w:sz="0" w:space="0" w:color="auto"/>
      </w:divBdr>
    </w:div>
    <w:div w:id="753891367">
      <w:bodyDiv w:val="1"/>
      <w:marLeft w:val="0"/>
      <w:marRight w:val="0"/>
      <w:marTop w:val="0"/>
      <w:marBottom w:val="0"/>
      <w:divBdr>
        <w:top w:val="none" w:sz="0" w:space="0" w:color="auto"/>
        <w:left w:val="none" w:sz="0" w:space="0" w:color="auto"/>
        <w:bottom w:val="none" w:sz="0" w:space="0" w:color="auto"/>
        <w:right w:val="none" w:sz="0" w:space="0" w:color="auto"/>
      </w:divBdr>
    </w:div>
    <w:div w:id="770973006">
      <w:bodyDiv w:val="1"/>
      <w:marLeft w:val="0"/>
      <w:marRight w:val="0"/>
      <w:marTop w:val="0"/>
      <w:marBottom w:val="0"/>
      <w:divBdr>
        <w:top w:val="none" w:sz="0" w:space="0" w:color="auto"/>
        <w:left w:val="none" w:sz="0" w:space="0" w:color="auto"/>
        <w:bottom w:val="none" w:sz="0" w:space="0" w:color="auto"/>
        <w:right w:val="none" w:sz="0" w:space="0" w:color="auto"/>
      </w:divBdr>
    </w:div>
    <w:div w:id="834614347">
      <w:bodyDiv w:val="1"/>
      <w:marLeft w:val="0"/>
      <w:marRight w:val="0"/>
      <w:marTop w:val="0"/>
      <w:marBottom w:val="0"/>
      <w:divBdr>
        <w:top w:val="none" w:sz="0" w:space="0" w:color="auto"/>
        <w:left w:val="none" w:sz="0" w:space="0" w:color="auto"/>
        <w:bottom w:val="none" w:sz="0" w:space="0" w:color="auto"/>
        <w:right w:val="none" w:sz="0" w:space="0" w:color="auto"/>
      </w:divBdr>
    </w:div>
    <w:div w:id="871844130">
      <w:bodyDiv w:val="1"/>
      <w:marLeft w:val="0"/>
      <w:marRight w:val="0"/>
      <w:marTop w:val="0"/>
      <w:marBottom w:val="0"/>
      <w:divBdr>
        <w:top w:val="none" w:sz="0" w:space="0" w:color="auto"/>
        <w:left w:val="none" w:sz="0" w:space="0" w:color="auto"/>
        <w:bottom w:val="none" w:sz="0" w:space="0" w:color="auto"/>
        <w:right w:val="none" w:sz="0" w:space="0" w:color="auto"/>
      </w:divBdr>
    </w:div>
    <w:div w:id="887643462">
      <w:bodyDiv w:val="1"/>
      <w:marLeft w:val="0"/>
      <w:marRight w:val="0"/>
      <w:marTop w:val="0"/>
      <w:marBottom w:val="0"/>
      <w:divBdr>
        <w:top w:val="none" w:sz="0" w:space="0" w:color="auto"/>
        <w:left w:val="none" w:sz="0" w:space="0" w:color="auto"/>
        <w:bottom w:val="none" w:sz="0" w:space="0" w:color="auto"/>
        <w:right w:val="none" w:sz="0" w:space="0" w:color="auto"/>
      </w:divBdr>
    </w:div>
    <w:div w:id="900795235">
      <w:bodyDiv w:val="1"/>
      <w:marLeft w:val="0"/>
      <w:marRight w:val="0"/>
      <w:marTop w:val="0"/>
      <w:marBottom w:val="0"/>
      <w:divBdr>
        <w:top w:val="none" w:sz="0" w:space="0" w:color="auto"/>
        <w:left w:val="none" w:sz="0" w:space="0" w:color="auto"/>
        <w:bottom w:val="none" w:sz="0" w:space="0" w:color="auto"/>
        <w:right w:val="none" w:sz="0" w:space="0" w:color="auto"/>
      </w:divBdr>
    </w:div>
    <w:div w:id="908422694">
      <w:bodyDiv w:val="1"/>
      <w:marLeft w:val="0"/>
      <w:marRight w:val="0"/>
      <w:marTop w:val="0"/>
      <w:marBottom w:val="0"/>
      <w:divBdr>
        <w:top w:val="none" w:sz="0" w:space="0" w:color="auto"/>
        <w:left w:val="none" w:sz="0" w:space="0" w:color="auto"/>
        <w:bottom w:val="none" w:sz="0" w:space="0" w:color="auto"/>
        <w:right w:val="none" w:sz="0" w:space="0" w:color="auto"/>
      </w:divBdr>
      <w:divsChild>
        <w:div w:id="118191005">
          <w:marLeft w:val="0"/>
          <w:marRight w:val="0"/>
          <w:marTop w:val="0"/>
          <w:marBottom w:val="0"/>
          <w:divBdr>
            <w:top w:val="none" w:sz="0" w:space="0" w:color="auto"/>
            <w:left w:val="none" w:sz="0" w:space="0" w:color="auto"/>
            <w:bottom w:val="none" w:sz="0" w:space="0" w:color="auto"/>
            <w:right w:val="none" w:sz="0" w:space="0" w:color="auto"/>
          </w:divBdr>
          <w:divsChild>
            <w:div w:id="711617073">
              <w:marLeft w:val="0"/>
              <w:marRight w:val="0"/>
              <w:marTop w:val="0"/>
              <w:marBottom w:val="0"/>
              <w:divBdr>
                <w:top w:val="none" w:sz="0" w:space="0" w:color="auto"/>
                <w:left w:val="none" w:sz="0" w:space="0" w:color="auto"/>
                <w:bottom w:val="none" w:sz="0" w:space="0" w:color="auto"/>
                <w:right w:val="none" w:sz="0" w:space="0" w:color="auto"/>
              </w:divBdr>
              <w:divsChild>
                <w:div w:id="148701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988">
          <w:marLeft w:val="0"/>
          <w:marRight w:val="0"/>
          <w:marTop w:val="0"/>
          <w:marBottom w:val="0"/>
          <w:divBdr>
            <w:top w:val="none" w:sz="0" w:space="0" w:color="auto"/>
            <w:left w:val="none" w:sz="0" w:space="0" w:color="auto"/>
            <w:bottom w:val="none" w:sz="0" w:space="0" w:color="auto"/>
            <w:right w:val="none" w:sz="0" w:space="0" w:color="auto"/>
          </w:divBdr>
          <w:divsChild>
            <w:div w:id="31661645">
              <w:marLeft w:val="0"/>
              <w:marRight w:val="0"/>
              <w:marTop w:val="0"/>
              <w:marBottom w:val="0"/>
              <w:divBdr>
                <w:top w:val="none" w:sz="0" w:space="0" w:color="auto"/>
                <w:left w:val="none" w:sz="0" w:space="0" w:color="auto"/>
                <w:bottom w:val="none" w:sz="0" w:space="0" w:color="auto"/>
                <w:right w:val="none" w:sz="0" w:space="0" w:color="auto"/>
              </w:divBdr>
              <w:divsChild>
                <w:div w:id="1547719079">
                  <w:marLeft w:val="0"/>
                  <w:marRight w:val="0"/>
                  <w:marTop w:val="0"/>
                  <w:marBottom w:val="0"/>
                  <w:divBdr>
                    <w:top w:val="none" w:sz="0" w:space="0" w:color="auto"/>
                    <w:left w:val="none" w:sz="0" w:space="0" w:color="auto"/>
                    <w:bottom w:val="none" w:sz="0" w:space="0" w:color="auto"/>
                    <w:right w:val="none" w:sz="0" w:space="0" w:color="auto"/>
                  </w:divBdr>
                  <w:divsChild>
                    <w:div w:id="619922823">
                      <w:marLeft w:val="0"/>
                      <w:marRight w:val="0"/>
                      <w:marTop w:val="0"/>
                      <w:marBottom w:val="0"/>
                      <w:divBdr>
                        <w:top w:val="none" w:sz="0" w:space="0" w:color="auto"/>
                        <w:left w:val="none" w:sz="0" w:space="0" w:color="auto"/>
                        <w:bottom w:val="none" w:sz="0" w:space="0" w:color="auto"/>
                        <w:right w:val="none" w:sz="0" w:space="0" w:color="auto"/>
                      </w:divBdr>
                      <w:divsChild>
                        <w:div w:id="969748391">
                          <w:marLeft w:val="0"/>
                          <w:marRight w:val="0"/>
                          <w:marTop w:val="0"/>
                          <w:marBottom w:val="0"/>
                          <w:divBdr>
                            <w:top w:val="none" w:sz="0" w:space="0" w:color="auto"/>
                            <w:left w:val="none" w:sz="0" w:space="0" w:color="auto"/>
                            <w:bottom w:val="none" w:sz="0" w:space="0" w:color="auto"/>
                            <w:right w:val="none" w:sz="0" w:space="0" w:color="auto"/>
                          </w:divBdr>
                          <w:divsChild>
                            <w:div w:id="192232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767059">
      <w:bodyDiv w:val="1"/>
      <w:marLeft w:val="0"/>
      <w:marRight w:val="0"/>
      <w:marTop w:val="0"/>
      <w:marBottom w:val="0"/>
      <w:divBdr>
        <w:top w:val="none" w:sz="0" w:space="0" w:color="auto"/>
        <w:left w:val="none" w:sz="0" w:space="0" w:color="auto"/>
        <w:bottom w:val="none" w:sz="0" w:space="0" w:color="auto"/>
        <w:right w:val="none" w:sz="0" w:space="0" w:color="auto"/>
      </w:divBdr>
    </w:div>
    <w:div w:id="992954627">
      <w:bodyDiv w:val="1"/>
      <w:marLeft w:val="0"/>
      <w:marRight w:val="0"/>
      <w:marTop w:val="0"/>
      <w:marBottom w:val="0"/>
      <w:divBdr>
        <w:top w:val="none" w:sz="0" w:space="0" w:color="auto"/>
        <w:left w:val="none" w:sz="0" w:space="0" w:color="auto"/>
        <w:bottom w:val="none" w:sz="0" w:space="0" w:color="auto"/>
        <w:right w:val="none" w:sz="0" w:space="0" w:color="auto"/>
      </w:divBdr>
      <w:divsChild>
        <w:div w:id="1846163268">
          <w:marLeft w:val="0"/>
          <w:marRight w:val="0"/>
          <w:marTop w:val="0"/>
          <w:marBottom w:val="0"/>
          <w:divBdr>
            <w:top w:val="none" w:sz="0" w:space="0" w:color="auto"/>
            <w:left w:val="none" w:sz="0" w:space="0" w:color="auto"/>
            <w:bottom w:val="none" w:sz="0" w:space="0" w:color="auto"/>
            <w:right w:val="none" w:sz="0" w:space="0" w:color="auto"/>
          </w:divBdr>
          <w:divsChild>
            <w:div w:id="1618221629">
              <w:marLeft w:val="0"/>
              <w:marRight w:val="0"/>
              <w:marTop w:val="0"/>
              <w:marBottom w:val="0"/>
              <w:divBdr>
                <w:top w:val="none" w:sz="0" w:space="0" w:color="auto"/>
                <w:left w:val="none" w:sz="0" w:space="0" w:color="auto"/>
                <w:bottom w:val="none" w:sz="0" w:space="0" w:color="auto"/>
                <w:right w:val="none" w:sz="0" w:space="0" w:color="auto"/>
              </w:divBdr>
            </w:div>
            <w:div w:id="701902135">
              <w:marLeft w:val="0"/>
              <w:marRight w:val="0"/>
              <w:marTop w:val="0"/>
              <w:marBottom w:val="0"/>
              <w:divBdr>
                <w:top w:val="none" w:sz="0" w:space="0" w:color="auto"/>
                <w:left w:val="none" w:sz="0" w:space="0" w:color="auto"/>
                <w:bottom w:val="none" w:sz="0" w:space="0" w:color="auto"/>
                <w:right w:val="none" w:sz="0" w:space="0" w:color="auto"/>
              </w:divBdr>
            </w:div>
            <w:div w:id="7160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439711">
      <w:bodyDiv w:val="1"/>
      <w:marLeft w:val="0"/>
      <w:marRight w:val="0"/>
      <w:marTop w:val="0"/>
      <w:marBottom w:val="0"/>
      <w:divBdr>
        <w:top w:val="none" w:sz="0" w:space="0" w:color="auto"/>
        <w:left w:val="none" w:sz="0" w:space="0" w:color="auto"/>
        <w:bottom w:val="none" w:sz="0" w:space="0" w:color="auto"/>
        <w:right w:val="none" w:sz="0" w:space="0" w:color="auto"/>
      </w:divBdr>
    </w:div>
    <w:div w:id="1003314637">
      <w:bodyDiv w:val="1"/>
      <w:marLeft w:val="0"/>
      <w:marRight w:val="0"/>
      <w:marTop w:val="0"/>
      <w:marBottom w:val="0"/>
      <w:divBdr>
        <w:top w:val="none" w:sz="0" w:space="0" w:color="auto"/>
        <w:left w:val="none" w:sz="0" w:space="0" w:color="auto"/>
        <w:bottom w:val="none" w:sz="0" w:space="0" w:color="auto"/>
        <w:right w:val="none" w:sz="0" w:space="0" w:color="auto"/>
      </w:divBdr>
    </w:div>
    <w:div w:id="1010763735">
      <w:bodyDiv w:val="1"/>
      <w:marLeft w:val="0"/>
      <w:marRight w:val="0"/>
      <w:marTop w:val="0"/>
      <w:marBottom w:val="0"/>
      <w:divBdr>
        <w:top w:val="none" w:sz="0" w:space="0" w:color="auto"/>
        <w:left w:val="none" w:sz="0" w:space="0" w:color="auto"/>
        <w:bottom w:val="none" w:sz="0" w:space="0" w:color="auto"/>
        <w:right w:val="none" w:sz="0" w:space="0" w:color="auto"/>
      </w:divBdr>
    </w:div>
    <w:div w:id="1012029907">
      <w:bodyDiv w:val="1"/>
      <w:marLeft w:val="0"/>
      <w:marRight w:val="0"/>
      <w:marTop w:val="0"/>
      <w:marBottom w:val="0"/>
      <w:divBdr>
        <w:top w:val="none" w:sz="0" w:space="0" w:color="auto"/>
        <w:left w:val="none" w:sz="0" w:space="0" w:color="auto"/>
        <w:bottom w:val="none" w:sz="0" w:space="0" w:color="auto"/>
        <w:right w:val="none" w:sz="0" w:space="0" w:color="auto"/>
      </w:divBdr>
      <w:divsChild>
        <w:div w:id="93481641">
          <w:marLeft w:val="0"/>
          <w:marRight w:val="0"/>
          <w:marTop w:val="0"/>
          <w:marBottom w:val="0"/>
          <w:divBdr>
            <w:top w:val="none" w:sz="0" w:space="0" w:color="auto"/>
            <w:left w:val="none" w:sz="0" w:space="0" w:color="auto"/>
            <w:bottom w:val="none" w:sz="0" w:space="0" w:color="auto"/>
            <w:right w:val="none" w:sz="0" w:space="0" w:color="auto"/>
          </w:divBdr>
        </w:div>
        <w:div w:id="1851793628">
          <w:marLeft w:val="0"/>
          <w:marRight w:val="0"/>
          <w:marTop w:val="0"/>
          <w:marBottom w:val="0"/>
          <w:divBdr>
            <w:top w:val="none" w:sz="0" w:space="0" w:color="auto"/>
            <w:left w:val="none" w:sz="0" w:space="0" w:color="auto"/>
            <w:bottom w:val="none" w:sz="0" w:space="0" w:color="auto"/>
            <w:right w:val="none" w:sz="0" w:space="0" w:color="auto"/>
          </w:divBdr>
        </w:div>
      </w:divsChild>
    </w:div>
    <w:div w:id="1018972264">
      <w:bodyDiv w:val="1"/>
      <w:marLeft w:val="0"/>
      <w:marRight w:val="0"/>
      <w:marTop w:val="0"/>
      <w:marBottom w:val="0"/>
      <w:divBdr>
        <w:top w:val="none" w:sz="0" w:space="0" w:color="auto"/>
        <w:left w:val="none" w:sz="0" w:space="0" w:color="auto"/>
        <w:bottom w:val="none" w:sz="0" w:space="0" w:color="auto"/>
        <w:right w:val="none" w:sz="0" w:space="0" w:color="auto"/>
      </w:divBdr>
    </w:div>
    <w:div w:id="1026953193">
      <w:bodyDiv w:val="1"/>
      <w:marLeft w:val="0"/>
      <w:marRight w:val="0"/>
      <w:marTop w:val="0"/>
      <w:marBottom w:val="0"/>
      <w:divBdr>
        <w:top w:val="none" w:sz="0" w:space="0" w:color="auto"/>
        <w:left w:val="none" w:sz="0" w:space="0" w:color="auto"/>
        <w:bottom w:val="none" w:sz="0" w:space="0" w:color="auto"/>
        <w:right w:val="none" w:sz="0" w:space="0" w:color="auto"/>
      </w:divBdr>
      <w:divsChild>
        <w:div w:id="1735276529">
          <w:marLeft w:val="0"/>
          <w:marRight w:val="0"/>
          <w:marTop w:val="0"/>
          <w:marBottom w:val="0"/>
          <w:divBdr>
            <w:top w:val="none" w:sz="0" w:space="0" w:color="auto"/>
            <w:left w:val="none" w:sz="0" w:space="0" w:color="auto"/>
            <w:bottom w:val="none" w:sz="0" w:space="0" w:color="auto"/>
            <w:right w:val="none" w:sz="0" w:space="0" w:color="auto"/>
          </w:divBdr>
        </w:div>
        <w:div w:id="717316825">
          <w:marLeft w:val="0"/>
          <w:marRight w:val="0"/>
          <w:marTop w:val="0"/>
          <w:marBottom w:val="0"/>
          <w:divBdr>
            <w:top w:val="none" w:sz="0" w:space="0" w:color="auto"/>
            <w:left w:val="none" w:sz="0" w:space="0" w:color="auto"/>
            <w:bottom w:val="none" w:sz="0" w:space="0" w:color="auto"/>
            <w:right w:val="none" w:sz="0" w:space="0" w:color="auto"/>
          </w:divBdr>
        </w:div>
        <w:div w:id="1107314690">
          <w:marLeft w:val="0"/>
          <w:marRight w:val="0"/>
          <w:marTop w:val="0"/>
          <w:marBottom w:val="0"/>
          <w:divBdr>
            <w:top w:val="none" w:sz="0" w:space="0" w:color="auto"/>
            <w:left w:val="none" w:sz="0" w:space="0" w:color="auto"/>
            <w:bottom w:val="none" w:sz="0" w:space="0" w:color="auto"/>
            <w:right w:val="none" w:sz="0" w:space="0" w:color="auto"/>
          </w:divBdr>
        </w:div>
        <w:div w:id="153377363">
          <w:marLeft w:val="0"/>
          <w:marRight w:val="0"/>
          <w:marTop w:val="0"/>
          <w:marBottom w:val="0"/>
          <w:divBdr>
            <w:top w:val="none" w:sz="0" w:space="0" w:color="auto"/>
            <w:left w:val="none" w:sz="0" w:space="0" w:color="auto"/>
            <w:bottom w:val="none" w:sz="0" w:space="0" w:color="auto"/>
            <w:right w:val="none" w:sz="0" w:space="0" w:color="auto"/>
          </w:divBdr>
        </w:div>
      </w:divsChild>
    </w:div>
    <w:div w:id="1060401583">
      <w:bodyDiv w:val="1"/>
      <w:marLeft w:val="0"/>
      <w:marRight w:val="0"/>
      <w:marTop w:val="0"/>
      <w:marBottom w:val="0"/>
      <w:divBdr>
        <w:top w:val="none" w:sz="0" w:space="0" w:color="auto"/>
        <w:left w:val="none" w:sz="0" w:space="0" w:color="auto"/>
        <w:bottom w:val="none" w:sz="0" w:space="0" w:color="auto"/>
        <w:right w:val="none" w:sz="0" w:space="0" w:color="auto"/>
      </w:divBdr>
    </w:div>
    <w:div w:id="1072896786">
      <w:bodyDiv w:val="1"/>
      <w:marLeft w:val="0"/>
      <w:marRight w:val="0"/>
      <w:marTop w:val="0"/>
      <w:marBottom w:val="0"/>
      <w:divBdr>
        <w:top w:val="none" w:sz="0" w:space="0" w:color="auto"/>
        <w:left w:val="none" w:sz="0" w:space="0" w:color="auto"/>
        <w:bottom w:val="none" w:sz="0" w:space="0" w:color="auto"/>
        <w:right w:val="none" w:sz="0" w:space="0" w:color="auto"/>
      </w:divBdr>
    </w:div>
    <w:div w:id="1082027447">
      <w:bodyDiv w:val="1"/>
      <w:marLeft w:val="0"/>
      <w:marRight w:val="0"/>
      <w:marTop w:val="0"/>
      <w:marBottom w:val="0"/>
      <w:divBdr>
        <w:top w:val="none" w:sz="0" w:space="0" w:color="auto"/>
        <w:left w:val="none" w:sz="0" w:space="0" w:color="auto"/>
        <w:bottom w:val="none" w:sz="0" w:space="0" w:color="auto"/>
        <w:right w:val="none" w:sz="0" w:space="0" w:color="auto"/>
      </w:divBdr>
      <w:divsChild>
        <w:div w:id="6251868">
          <w:marLeft w:val="0"/>
          <w:marRight w:val="0"/>
          <w:marTop w:val="0"/>
          <w:marBottom w:val="0"/>
          <w:divBdr>
            <w:top w:val="none" w:sz="0" w:space="0" w:color="auto"/>
            <w:left w:val="none" w:sz="0" w:space="0" w:color="auto"/>
            <w:bottom w:val="none" w:sz="0" w:space="0" w:color="auto"/>
            <w:right w:val="none" w:sz="0" w:space="0" w:color="auto"/>
          </w:divBdr>
        </w:div>
        <w:div w:id="213204703">
          <w:marLeft w:val="0"/>
          <w:marRight w:val="0"/>
          <w:marTop w:val="0"/>
          <w:marBottom w:val="0"/>
          <w:divBdr>
            <w:top w:val="none" w:sz="0" w:space="0" w:color="auto"/>
            <w:left w:val="none" w:sz="0" w:space="0" w:color="auto"/>
            <w:bottom w:val="none" w:sz="0" w:space="0" w:color="auto"/>
            <w:right w:val="none" w:sz="0" w:space="0" w:color="auto"/>
          </w:divBdr>
        </w:div>
        <w:div w:id="510796956">
          <w:marLeft w:val="0"/>
          <w:marRight w:val="0"/>
          <w:marTop w:val="0"/>
          <w:marBottom w:val="0"/>
          <w:divBdr>
            <w:top w:val="none" w:sz="0" w:space="0" w:color="auto"/>
            <w:left w:val="none" w:sz="0" w:space="0" w:color="auto"/>
            <w:bottom w:val="none" w:sz="0" w:space="0" w:color="auto"/>
            <w:right w:val="none" w:sz="0" w:space="0" w:color="auto"/>
          </w:divBdr>
        </w:div>
        <w:div w:id="2046446252">
          <w:marLeft w:val="0"/>
          <w:marRight w:val="0"/>
          <w:marTop w:val="0"/>
          <w:marBottom w:val="0"/>
          <w:divBdr>
            <w:top w:val="none" w:sz="0" w:space="0" w:color="auto"/>
            <w:left w:val="none" w:sz="0" w:space="0" w:color="auto"/>
            <w:bottom w:val="none" w:sz="0" w:space="0" w:color="auto"/>
            <w:right w:val="none" w:sz="0" w:space="0" w:color="auto"/>
          </w:divBdr>
        </w:div>
      </w:divsChild>
    </w:div>
    <w:div w:id="1112554042">
      <w:bodyDiv w:val="1"/>
      <w:marLeft w:val="0"/>
      <w:marRight w:val="0"/>
      <w:marTop w:val="0"/>
      <w:marBottom w:val="0"/>
      <w:divBdr>
        <w:top w:val="none" w:sz="0" w:space="0" w:color="auto"/>
        <w:left w:val="none" w:sz="0" w:space="0" w:color="auto"/>
        <w:bottom w:val="none" w:sz="0" w:space="0" w:color="auto"/>
        <w:right w:val="none" w:sz="0" w:space="0" w:color="auto"/>
      </w:divBdr>
    </w:div>
    <w:div w:id="1115556769">
      <w:bodyDiv w:val="1"/>
      <w:marLeft w:val="0"/>
      <w:marRight w:val="0"/>
      <w:marTop w:val="0"/>
      <w:marBottom w:val="0"/>
      <w:divBdr>
        <w:top w:val="none" w:sz="0" w:space="0" w:color="auto"/>
        <w:left w:val="none" w:sz="0" w:space="0" w:color="auto"/>
        <w:bottom w:val="none" w:sz="0" w:space="0" w:color="auto"/>
        <w:right w:val="none" w:sz="0" w:space="0" w:color="auto"/>
      </w:divBdr>
      <w:divsChild>
        <w:div w:id="2077387358">
          <w:marLeft w:val="0"/>
          <w:marRight w:val="0"/>
          <w:marTop w:val="0"/>
          <w:marBottom w:val="0"/>
          <w:divBdr>
            <w:top w:val="none" w:sz="0" w:space="0" w:color="auto"/>
            <w:left w:val="none" w:sz="0" w:space="0" w:color="auto"/>
            <w:bottom w:val="none" w:sz="0" w:space="0" w:color="auto"/>
            <w:right w:val="none" w:sz="0" w:space="0" w:color="auto"/>
          </w:divBdr>
        </w:div>
        <w:div w:id="1234512917">
          <w:marLeft w:val="0"/>
          <w:marRight w:val="0"/>
          <w:marTop w:val="0"/>
          <w:marBottom w:val="0"/>
          <w:divBdr>
            <w:top w:val="none" w:sz="0" w:space="0" w:color="auto"/>
            <w:left w:val="none" w:sz="0" w:space="0" w:color="auto"/>
            <w:bottom w:val="none" w:sz="0" w:space="0" w:color="auto"/>
            <w:right w:val="none" w:sz="0" w:space="0" w:color="auto"/>
          </w:divBdr>
        </w:div>
        <w:div w:id="1111052404">
          <w:marLeft w:val="0"/>
          <w:marRight w:val="0"/>
          <w:marTop w:val="0"/>
          <w:marBottom w:val="0"/>
          <w:divBdr>
            <w:top w:val="none" w:sz="0" w:space="0" w:color="auto"/>
            <w:left w:val="none" w:sz="0" w:space="0" w:color="auto"/>
            <w:bottom w:val="none" w:sz="0" w:space="0" w:color="auto"/>
            <w:right w:val="none" w:sz="0" w:space="0" w:color="auto"/>
          </w:divBdr>
        </w:div>
        <w:div w:id="211429383">
          <w:marLeft w:val="0"/>
          <w:marRight w:val="0"/>
          <w:marTop w:val="0"/>
          <w:marBottom w:val="0"/>
          <w:divBdr>
            <w:top w:val="none" w:sz="0" w:space="0" w:color="auto"/>
            <w:left w:val="none" w:sz="0" w:space="0" w:color="auto"/>
            <w:bottom w:val="none" w:sz="0" w:space="0" w:color="auto"/>
            <w:right w:val="none" w:sz="0" w:space="0" w:color="auto"/>
          </w:divBdr>
        </w:div>
        <w:div w:id="432945635">
          <w:marLeft w:val="0"/>
          <w:marRight w:val="0"/>
          <w:marTop w:val="0"/>
          <w:marBottom w:val="0"/>
          <w:divBdr>
            <w:top w:val="none" w:sz="0" w:space="0" w:color="auto"/>
            <w:left w:val="none" w:sz="0" w:space="0" w:color="auto"/>
            <w:bottom w:val="none" w:sz="0" w:space="0" w:color="auto"/>
            <w:right w:val="none" w:sz="0" w:space="0" w:color="auto"/>
          </w:divBdr>
        </w:div>
      </w:divsChild>
    </w:div>
    <w:div w:id="1167481016">
      <w:bodyDiv w:val="1"/>
      <w:marLeft w:val="0"/>
      <w:marRight w:val="0"/>
      <w:marTop w:val="0"/>
      <w:marBottom w:val="0"/>
      <w:divBdr>
        <w:top w:val="none" w:sz="0" w:space="0" w:color="auto"/>
        <w:left w:val="none" w:sz="0" w:space="0" w:color="auto"/>
        <w:bottom w:val="none" w:sz="0" w:space="0" w:color="auto"/>
        <w:right w:val="none" w:sz="0" w:space="0" w:color="auto"/>
      </w:divBdr>
    </w:div>
    <w:div w:id="1167746334">
      <w:bodyDiv w:val="1"/>
      <w:marLeft w:val="0"/>
      <w:marRight w:val="0"/>
      <w:marTop w:val="0"/>
      <w:marBottom w:val="0"/>
      <w:divBdr>
        <w:top w:val="none" w:sz="0" w:space="0" w:color="auto"/>
        <w:left w:val="none" w:sz="0" w:space="0" w:color="auto"/>
        <w:bottom w:val="none" w:sz="0" w:space="0" w:color="auto"/>
        <w:right w:val="none" w:sz="0" w:space="0" w:color="auto"/>
      </w:divBdr>
      <w:divsChild>
        <w:div w:id="82264007">
          <w:marLeft w:val="0"/>
          <w:marRight w:val="0"/>
          <w:marTop w:val="0"/>
          <w:marBottom w:val="0"/>
          <w:divBdr>
            <w:top w:val="none" w:sz="0" w:space="0" w:color="auto"/>
            <w:left w:val="none" w:sz="0" w:space="0" w:color="auto"/>
            <w:bottom w:val="none" w:sz="0" w:space="0" w:color="auto"/>
            <w:right w:val="none" w:sz="0" w:space="0" w:color="auto"/>
          </w:divBdr>
        </w:div>
        <w:div w:id="310136233">
          <w:marLeft w:val="0"/>
          <w:marRight w:val="0"/>
          <w:marTop w:val="0"/>
          <w:marBottom w:val="0"/>
          <w:divBdr>
            <w:top w:val="none" w:sz="0" w:space="0" w:color="auto"/>
            <w:left w:val="none" w:sz="0" w:space="0" w:color="auto"/>
            <w:bottom w:val="none" w:sz="0" w:space="0" w:color="auto"/>
            <w:right w:val="none" w:sz="0" w:space="0" w:color="auto"/>
          </w:divBdr>
        </w:div>
        <w:div w:id="696396431">
          <w:marLeft w:val="0"/>
          <w:marRight w:val="0"/>
          <w:marTop w:val="0"/>
          <w:marBottom w:val="0"/>
          <w:divBdr>
            <w:top w:val="none" w:sz="0" w:space="0" w:color="auto"/>
            <w:left w:val="none" w:sz="0" w:space="0" w:color="auto"/>
            <w:bottom w:val="none" w:sz="0" w:space="0" w:color="auto"/>
            <w:right w:val="none" w:sz="0" w:space="0" w:color="auto"/>
          </w:divBdr>
        </w:div>
        <w:div w:id="1270889685">
          <w:marLeft w:val="0"/>
          <w:marRight w:val="0"/>
          <w:marTop w:val="0"/>
          <w:marBottom w:val="0"/>
          <w:divBdr>
            <w:top w:val="none" w:sz="0" w:space="0" w:color="auto"/>
            <w:left w:val="none" w:sz="0" w:space="0" w:color="auto"/>
            <w:bottom w:val="none" w:sz="0" w:space="0" w:color="auto"/>
            <w:right w:val="none" w:sz="0" w:space="0" w:color="auto"/>
          </w:divBdr>
        </w:div>
        <w:div w:id="1423526057">
          <w:marLeft w:val="0"/>
          <w:marRight w:val="0"/>
          <w:marTop w:val="0"/>
          <w:marBottom w:val="0"/>
          <w:divBdr>
            <w:top w:val="none" w:sz="0" w:space="0" w:color="auto"/>
            <w:left w:val="none" w:sz="0" w:space="0" w:color="auto"/>
            <w:bottom w:val="none" w:sz="0" w:space="0" w:color="auto"/>
            <w:right w:val="none" w:sz="0" w:space="0" w:color="auto"/>
          </w:divBdr>
        </w:div>
        <w:div w:id="1460339491">
          <w:marLeft w:val="0"/>
          <w:marRight w:val="0"/>
          <w:marTop w:val="0"/>
          <w:marBottom w:val="0"/>
          <w:divBdr>
            <w:top w:val="none" w:sz="0" w:space="0" w:color="auto"/>
            <w:left w:val="none" w:sz="0" w:space="0" w:color="auto"/>
            <w:bottom w:val="none" w:sz="0" w:space="0" w:color="auto"/>
            <w:right w:val="none" w:sz="0" w:space="0" w:color="auto"/>
          </w:divBdr>
        </w:div>
        <w:div w:id="2068144589">
          <w:marLeft w:val="0"/>
          <w:marRight w:val="0"/>
          <w:marTop w:val="0"/>
          <w:marBottom w:val="0"/>
          <w:divBdr>
            <w:top w:val="none" w:sz="0" w:space="0" w:color="auto"/>
            <w:left w:val="none" w:sz="0" w:space="0" w:color="auto"/>
            <w:bottom w:val="none" w:sz="0" w:space="0" w:color="auto"/>
            <w:right w:val="none" w:sz="0" w:space="0" w:color="auto"/>
          </w:divBdr>
        </w:div>
      </w:divsChild>
    </w:div>
    <w:div w:id="1175613687">
      <w:bodyDiv w:val="1"/>
      <w:marLeft w:val="0"/>
      <w:marRight w:val="0"/>
      <w:marTop w:val="0"/>
      <w:marBottom w:val="0"/>
      <w:divBdr>
        <w:top w:val="none" w:sz="0" w:space="0" w:color="auto"/>
        <w:left w:val="none" w:sz="0" w:space="0" w:color="auto"/>
        <w:bottom w:val="none" w:sz="0" w:space="0" w:color="auto"/>
        <w:right w:val="none" w:sz="0" w:space="0" w:color="auto"/>
      </w:divBdr>
    </w:div>
    <w:div w:id="1185485478">
      <w:bodyDiv w:val="1"/>
      <w:marLeft w:val="0"/>
      <w:marRight w:val="0"/>
      <w:marTop w:val="0"/>
      <w:marBottom w:val="0"/>
      <w:divBdr>
        <w:top w:val="none" w:sz="0" w:space="0" w:color="auto"/>
        <w:left w:val="none" w:sz="0" w:space="0" w:color="auto"/>
        <w:bottom w:val="none" w:sz="0" w:space="0" w:color="auto"/>
        <w:right w:val="none" w:sz="0" w:space="0" w:color="auto"/>
      </w:divBdr>
      <w:divsChild>
        <w:div w:id="1682126637">
          <w:marLeft w:val="0"/>
          <w:marRight w:val="0"/>
          <w:marTop w:val="0"/>
          <w:marBottom w:val="0"/>
          <w:divBdr>
            <w:top w:val="none" w:sz="0" w:space="0" w:color="auto"/>
            <w:left w:val="none" w:sz="0" w:space="0" w:color="auto"/>
            <w:bottom w:val="none" w:sz="0" w:space="0" w:color="auto"/>
            <w:right w:val="none" w:sz="0" w:space="0" w:color="auto"/>
          </w:divBdr>
          <w:divsChild>
            <w:div w:id="333537503">
              <w:marLeft w:val="0"/>
              <w:marRight w:val="0"/>
              <w:marTop w:val="0"/>
              <w:marBottom w:val="0"/>
              <w:divBdr>
                <w:top w:val="none" w:sz="0" w:space="0" w:color="auto"/>
                <w:left w:val="none" w:sz="0" w:space="0" w:color="auto"/>
                <w:bottom w:val="none" w:sz="0" w:space="0" w:color="auto"/>
                <w:right w:val="none" w:sz="0" w:space="0" w:color="auto"/>
              </w:divBdr>
              <w:divsChild>
                <w:div w:id="761340721">
                  <w:marLeft w:val="0"/>
                  <w:marRight w:val="0"/>
                  <w:marTop w:val="0"/>
                  <w:marBottom w:val="0"/>
                  <w:divBdr>
                    <w:top w:val="none" w:sz="0" w:space="0" w:color="auto"/>
                    <w:left w:val="none" w:sz="0" w:space="0" w:color="auto"/>
                    <w:bottom w:val="none" w:sz="0" w:space="0" w:color="auto"/>
                    <w:right w:val="none" w:sz="0" w:space="0" w:color="auto"/>
                  </w:divBdr>
                  <w:divsChild>
                    <w:div w:id="795685292">
                      <w:marLeft w:val="0"/>
                      <w:marRight w:val="0"/>
                      <w:marTop w:val="0"/>
                      <w:marBottom w:val="0"/>
                      <w:divBdr>
                        <w:top w:val="none" w:sz="0" w:space="0" w:color="auto"/>
                        <w:left w:val="none" w:sz="0" w:space="0" w:color="auto"/>
                        <w:bottom w:val="none" w:sz="0" w:space="0" w:color="auto"/>
                        <w:right w:val="none" w:sz="0" w:space="0" w:color="auto"/>
                      </w:divBdr>
                      <w:divsChild>
                        <w:div w:id="385879612">
                          <w:marLeft w:val="0"/>
                          <w:marRight w:val="0"/>
                          <w:marTop w:val="0"/>
                          <w:marBottom w:val="0"/>
                          <w:divBdr>
                            <w:top w:val="none" w:sz="0" w:space="0" w:color="auto"/>
                            <w:left w:val="none" w:sz="0" w:space="0" w:color="auto"/>
                            <w:bottom w:val="none" w:sz="0" w:space="0" w:color="auto"/>
                            <w:right w:val="none" w:sz="0" w:space="0" w:color="auto"/>
                          </w:divBdr>
                          <w:divsChild>
                            <w:div w:id="45294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867119">
      <w:bodyDiv w:val="1"/>
      <w:marLeft w:val="0"/>
      <w:marRight w:val="0"/>
      <w:marTop w:val="0"/>
      <w:marBottom w:val="0"/>
      <w:divBdr>
        <w:top w:val="none" w:sz="0" w:space="0" w:color="auto"/>
        <w:left w:val="none" w:sz="0" w:space="0" w:color="auto"/>
        <w:bottom w:val="none" w:sz="0" w:space="0" w:color="auto"/>
        <w:right w:val="none" w:sz="0" w:space="0" w:color="auto"/>
      </w:divBdr>
    </w:div>
    <w:div w:id="1188174783">
      <w:bodyDiv w:val="1"/>
      <w:marLeft w:val="0"/>
      <w:marRight w:val="0"/>
      <w:marTop w:val="0"/>
      <w:marBottom w:val="0"/>
      <w:divBdr>
        <w:top w:val="none" w:sz="0" w:space="0" w:color="auto"/>
        <w:left w:val="none" w:sz="0" w:space="0" w:color="auto"/>
        <w:bottom w:val="none" w:sz="0" w:space="0" w:color="auto"/>
        <w:right w:val="none" w:sz="0" w:space="0" w:color="auto"/>
      </w:divBdr>
    </w:div>
    <w:div w:id="1220364122">
      <w:bodyDiv w:val="1"/>
      <w:marLeft w:val="0"/>
      <w:marRight w:val="0"/>
      <w:marTop w:val="0"/>
      <w:marBottom w:val="0"/>
      <w:divBdr>
        <w:top w:val="none" w:sz="0" w:space="0" w:color="auto"/>
        <w:left w:val="none" w:sz="0" w:space="0" w:color="auto"/>
        <w:bottom w:val="none" w:sz="0" w:space="0" w:color="auto"/>
        <w:right w:val="none" w:sz="0" w:space="0" w:color="auto"/>
      </w:divBdr>
    </w:div>
    <w:div w:id="1247492234">
      <w:bodyDiv w:val="1"/>
      <w:marLeft w:val="0"/>
      <w:marRight w:val="0"/>
      <w:marTop w:val="0"/>
      <w:marBottom w:val="0"/>
      <w:divBdr>
        <w:top w:val="none" w:sz="0" w:space="0" w:color="auto"/>
        <w:left w:val="none" w:sz="0" w:space="0" w:color="auto"/>
        <w:bottom w:val="none" w:sz="0" w:space="0" w:color="auto"/>
        <w:right w:val="none" w:sz="0" w:space="0" w:color="auto"/>
      </w:divBdr>
    </w:div>
    <w:div w:id="1262686050">
      <w:bodyDiv w:val="1"/>
      <w:marLeft w:val="0"/>
      <w:marRight w:val="0"/>
      <w:marTop w:val="0"/>
      <w:marBottom w:val="0"/>
      <w:divBdr>
        <w:top w:val="none" w:sz="0" w:space="0" w:color="auto"/>
        <w:left w:val="none" w:sz="0" w:space="0" w:color="auto"/>
        <w:bottom w:val="none" w:sz="0" w:space="0" w:color="auto"/>
        <w:right w:val="none" w:sz="0" w:space="0" w:color="auto"/>
      </w:divBdr>
      <w:divsChild>
        <w:div w:id="130296690">
          <w:marLeft w:val="0"/>
          <w:marRight w:val="0"/>
          <w:marTop w:val="0"/>
          <w:marBottom w:val="0"/>
          <w:divBdr>
            <w:top w:val="none" w:sz="0" w:space="0" w:color="auto"/>
            <w:left w:val="none" w:sz="0" w:space="0" w:color="auto"/>
            <w:bottom w:val="none" w:sz="0" w:space="0" w:color="auto"/>
            <w:right w:val="none" w:sz="0" w:space="0" w:color="auto"/>
          </w:divBdr>
        </w:div>
        <w:div w:id="719403836">
          <w:marLeft w:val="0"/>
          <w:marRight w:val="0"/>
          <w:marTop w:val="0"/>
          <w:marBottom w:val="0"/>
          <w:divBdr>
            <w:top w:val="none" w:sz="0" w:space="0" w:color="auto"/>
            <w:left w:val="none" w:sz="0" w:space="0" w:color="auto"/>
            <w:bottom w:val="none" w:sz="0" w:space="0" w:color="auto"/>
            <w:right w:val="none" w:sz="0" w:space="0" w:color="auto"/>
          </w:divBdr>
        </w:div>
      </w:divsChild>
    </w:div>
    <w:div w:id="1290628495">
      <w:bodyDiv w:val="1"/>
      <w:marLeft w:val="0"/>
      <w:marRight w:val="0"/>
      <w:marTop w:val="0"/>
      <w:marBottom w:val="0"/>
      <w:divBdr>
        <w:top w:val="none" w:sz="0" w:space="0" w:color="auto"/>
        <w:left w:val="none" w:sz="0" w:space="0" w:color="auto"/>
        <w:bottom w:val="none" w:sz="0" w:space="0" w:color="auto"/>
        <w:right w:val="none" w:sz="0" w:space="0" w:color="auto"/>
      </w:divBdr>
    </w:div>
    <w:div w:id="1300846454">
      <w:bodyDiv w:val="1"/>
      <w:marLeft w:val="0"/>
      <w:marRight w:val="0"/>
      <w:marTop w:val="0"/>
      <w:marBottom w:val="0"/>
      <w:divBdr>
        <w:top w:val="none" w:sz="0" w:space="0" w:color="auto"/>
        <w:left w:val="none" w:sz="0" w:space="0" w:color="auto"/>
        <w:bottom w:val="none" w:sz="0" w:space="0" w:color="auto"/>
        <w:right w:val="none" w:sz="0" w:space="0" w:color="auto"/>
      </w:divBdr>
    </w:div>
    <w:div w:id="1310936409">
      <w:bodyDiv w:val="1"/>
      <w:marLeft w:val="0"/>
      <w:marRight w:val="0"/>
      <w:marTop w:val="0"/>
      <w:marBottom w:val="0"/>
      <w:divBdr>
        <w:top w:val="none" w:sz="0" w:space="0" w:color="auto"/>
        <w:left w:val="none" w:sz="0" w:space="0" w:color="auto"/>
        <w:bottom w:val="none" w:sz="0" w:space="0" w:color="auto"/>
        <w:right w:val="none" w:sz="0" w:space="0" w:color="auto"/>
      </w:divBdr>
    </w:div>
    <w:div w:id="1369258103">
      <w:bodyDiv w:val="1"/>
      <w:marLeft w:val="0"/>
      <w:marRight w:val="0"/>
      <w:marTop w:val="0"/>
      <w:marBottom w:val="0"/>
      <w:divBdr>
        <w:top w:val="none" w:sz="0" w:space="0" w:color="auto"/>
        <w:left w:val="none" w:sz="0" w:space="0" w:color="auto"/>
        <w:bottom w:val="none" w:sz="0" w:space="0" w:color="auto"/>
        <w:right w:val="none" w:sz="0" w:space="0" w:color="auto"/>
      </w:divBdr>
    </w:div>
    <w:div w:id="1435394424">
      <w:bodyDiv w:val="1"/>
      <w:marLeft w:val="0"/>
      <w:marRight w:val="0"/>
      <w:marTop w:val="0"/>
      <w:marBottom w:val="0"/>
      <w:divBdr>
        <w:top w:val="none" w:sz="0" w:space="0" w:color="auto"/>
        <w:left w:val="none" w:sz="0" w:space="0" w:color="auto"/>
        <w:bottom w:val="none" w:sz="0" w:space="0" w:color="auto"/>
        <w:right w:val="none" w:sz="0" w:space="0" w:color="auto"/>
      </w:divBdr>
    </w:div>
    <w:div w:id="1451313128">
      <w:bodyDiv w:val="1"/>
      <w:marLeft w:val="0"/>
      <w:marRight w:val="0"/>
      <w:marTop w:val="0"/>
      <w:marBottom w:val="0"/>
      <w:divBdr>
        <w:top w:val="none" w:sz="0" w:space="0" w:color="auto"/>
        <w:left w:val="none" w:sz="0" w:space="0" w:color="auto"/>
        <w:bottom w:val="none" w:sz="0" w:space="0" w:color="auto"/>
        <w:right w:val="none" w:sz="0" w:space="0" w:color="auto"/>
      </w:divBdr>
    </w:div>
    <w:div w:id="1491171174">
      <w:bodyDiv w:val="1"/>
      <w:marLeft w:val="0"/>
      <w:marRight w:val="0"/>
      <w:marTop w:val="0"/>
      <w:marBottom w:val="0"/>
      <w:divBdr>
        <w:top w:val="none" w:sz="0" w:space="0" w:color="auto"/>
        <w:left w:val="none" w:sz="0" w:space="0" w:color="auto"/>
        <w:bottom w:val="none" w:sz="0" w:space="0" w:color="auto"/>
        <w:right w:val="none" w:sz="0" w:space="0" w:color="auto"/>
      </w:divBdr>
      <w:divsChild>
        <w:div w:id="1395542844">
          <w:marLeft w:val="0"/>
          <w:marRight w:val="0"/>
          <w:marTop w:val="0"/>
          <w:marBottom w:val="0"/>
          <w:divBdr>
            <w:top w:val="none" w:sz="0" w:space="0" w:color="auto"/>
            <w:left w:val="none" w:sz="0" w:space="0" w:color="auto"/>
            <w:bottom w:val="none" w:sz="0" w:space="0" w:color="auto"/>
            <w:right w:val="none" w:sz="0" w:space="0" w:color="auto"/>
          </w:divBdr>
          <w:divsChild>
            <w:div w:id="342557138">
              <w:marLeft w:val="0"/>
              <w:marRight w:val="0"/>
              <w:marTop w:val="0"/>
              <w:marBottom w:val="0"/>
              <w:divBdr>
                <w:top w:val="none" w:sz="0" w:space="0" w:color="auto"/>
                <w:left w:val="none" w:sz="0" w:space="0" w:color="auto"/>
                <w:bottom w:val="none" w:sz="0" w:space="0" w:color="auto"/>
                <w:right w:val="none" w:sz="0" w:space="0" w:color="auto"/>
              </w:divBdr>
            </w:div>
            <w:div w:id="1203860948">
              <w:marLeft w:val="0"/>
              <w:marRight w:val="0"/>
              <w:marTop w:val="0"/>
              <w:marBottom w:val="0"/>
              <w:divBdr>
                <w:top w:val="none" w:sz="0" w:space="0" w:color="auto"/>
                <w:left w:val="none" w:sz="0" w:space="0" w:color="auto"/>
                <w:bottom w:val="none" w:sz="0" w:space="0" w:color="auto"/>
                <w:right w:val="none" w:sz="0" w:space="0" w:color="auto"/>
              </w:divBdr>
            </w:div>
            <w:div w:id="1413088563">
              <w:marLeft w:val="0"/>
              <w:marRight w:val="0"/>
              <w:marTop w:val="0"/>
              <w:marBottom w:val="0"/>
              <w:divBdr>
                <w:top w:val="none" w:sz="0" w:space="0" w:color="auto"/>
                <w:left w:val="none" w:sz="0" w:space="0" w:color="auto"/>
                <w:bottom w:val="none" w:sz="0" w:space="0" w:color="auto"/>
                <w:right w:val="none" w:sz="0" w:space="0" w:color="auto"/>
              </w:divBdr>
            </w:div>
            <w:div w:id="1798992095">
              <w:marLeft w:val="0"/>
              <w:marRight w:val="0"/>
              <w:marTop w:val="0"/>
              <w:marBottom w:val="0"/>
              <w:divBdr>
                <w:top w:val="none" w:sz="0" w:space="0" w:color="auto"/>
                <w:left w:val="none" w:sz="0" w:space="0" w:color="auto"/>
                <w:bottom w:val="none" w:sz="0" w:space="0" w:color="auto"/>
                <w:right w:val="none" w:sz="0" w:space="0" w:color="auto"/>
              </w:divBdr>
            </w:div>
            <w:div w:id="183953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40811">
      <w:bodyDiv w:val="1"/>
      <w:marLeft w:val="0"/>
      <w:marRight w:val="0"/>
      <w:marTop w:val="0"/>
      <w:marBottom w:val="0"/>
      <w:divBdr>
        <w:top w:val="none" w:sz="0" w:space="0" w:color="auto"/>
        <w:left w:val="none" w:sz="0" w:space="0" w:color="auto"/>
        <w:bottom w:val="none" w:sz="0" w:space="0" w:color="auto"/>
        <w:right w:val="none" w:sz="0" w:space="0" w:color="auto"/>
      </w:divBdr>
    </w:div>
    <w:div w:id="1535994876">
      <w:bodyDiv w:val="1"/>
      <w:marLeft w:val="0"/>
      <w:marRight w:val="0"/>
      <w:marTop w:val="0"/>
      <w:marBottom w:val="0"/>
      <w:divBdr>
        <w:top w:val="none" w:sz="0" w:space="0" w:color="auto"/>
        <w:left w:val="none" w:sz="0" w:space="0" w:color="auto"/>
        <w:bottom w:val="none" w:sz="0" w:space="0" w:color="auto"/>
        <w:right w:val="none" w:sz="0" w:space="0" w:color="auto"/>
      </w:divBdr>
    </w:div>
    <w:div w:id="1551527764">
      <w:bodyDiv w:val="1"/>
      <w:marLeft w:val="0"/>
      <w:marRight w:val="0"/>
      <w:marTop w:val="0"/>
      <w:marBottom w:val="0"/>
      <w:divBdr>
        <w:top w:val="none" w:sz="0" w:space="0" w:color="auto"/>
        <w:left w:val="none" w:sz="0" w:space="0" w:color="auto"/>
        <w:bottom w:val="none" w:sz="0" w:space="0" w:color="auto"/>
        <w:right w:val="none" w:sz="0" w:space="0" w:color="auto"/>
      </w:divBdr>
    </w:div>
    <w:div w:id="1566917298">
      <w:bodyDiv w:val="1"/>
      <w:marLeft w:val="0"/>
      <w:marRight w:val="0"/>
      <w:marTop w:val="0"/>
      <w:marBottom w:val="0"/>
      <w:divBdr>
        <w:top w:val="none" w:sz="0" w:space="0" w:color="auto"/>
        <w:left w:val="none" w:sz="0" w:space="0" w:color="auto"/>
        <w:bottom w:val="none" w:sz="0" w:space="0" w:color="auto"/>
        <w:right w:val="none" w:sz="0" w:space="0" w:color="auto"/>
      </w:divBdr>
    </w:div>
    <w:div w:id="1581452290">
      <w:bodyDiv w:val="1"/>
      <w:marLeft w:val="0"/>
      <w:marRight w:val="0"/>
      <w:marTop w:val="0"/>
      <w:marBottom w:val="0"/>
      <w:divBdr>
        <w:top w:val="none" w:sz="0" w:space="0" w:color="auto"/>
        <w:left w:val="none" w:sz="0" w:space="0" w:color="auto"/>
        <w:bottom w:val="none" w:sz="0" w:space="0" w:color="auto"/>
        <w:right w:val="none" w:sz="0" w:space="0" w:color="auto"/>
      </w:divBdr>
    </w:div>
    <w:div w:id="1593783296">
      <w:bodyDiv w:val="1"/>
      <w:marLeft w:val="0"/>
      <w:marRight w:val="0"/>
      <w:marTop w:val="0"/>
      <w:marBottom w:val="0"/>
      <w:divBdr>
        <w:top w:val="none" w:sz="0" w:space="0" w:color="auto"/>
        <w:left w:val="none" w:sz="0" w:space="0" w:color="auto"/>
        <w:bottom w:val="none" w:sz="0" w:space="0" w:color="auto"/>
        <w:right w:val="none" w:sz="0" w:space="0" w:color="auto"/>
      </w:divBdr>
    </w:div>
    <w:div w:id="1624732191">
      <w:bodyDiv w:val="1"/>
      <w:marLeft w:val="0"/>
      <w:marRight w:val="0"/>
      <w:marTop w:val="0"/>
      <w:marBottom w:val="0"/>
      <w:divBdr>
        <w:top w:val="none" w:sz="0" w:space="0" w:color="auto"/>
        <w:left w:val="none" w:sz="0" w:space="0" w:color="auto"/>
        <w:bottom w:val="none" w:sz="0" w:space="0" w:color="auto"/>
        <w:right w:val="none" w:sz="0" w:space="0" w:color="auto"/>
      </w:divBdr>
    </w:div>
    <w:div w:id="1627469253">
      <w:bodyDiv w:val="1"/>
      <w:marLeft w:val="0"/>
      <w:marRight w:val="0"/>
      <w:marTop w:val="0"/>
      <w:marBottom w:val="0"/>
      <w:divBdr>
        <w:top w:val="none" w:sz="0" w:space="0" w:color="auto"/>
        <w:left w:val="none" w:sz="0" w:space="0" w:color="auto"/>
        <w:bottom w:val="none" w:sz="0" w:space="0" w:color="auto"/>
        <w:right w:val="none" w:sz="0" w:space="0" w:color="auto"/>
      </w:divBdr>
    </w:div>
    <w:div w:id="1632785612">
      <w:bodyDiv w:val="1"/>
      <w:marLeft w:val="0"/>
      <w:marRight w:val="0"/>
      <w:marTop w:val="0"/>
      <w:marBottom w:val="0"/>
      <w:divBdr>
        <w:top w:val="none" w:sz="0" w:space="0" w:color="auto"/>
        <w:left w:val="none" w:sz="0" w:space="0" w:color="auto"/>
        <w:bottom w:val="none" w:sz="0" w:space="0" w:color="auto"/>
        <w:right w:val="none" w:sz="0" w:space="0" w:color="auto"/>
      </w:divBdr>
    </w:div>
    <w:div w:id="1657294840">
      <w:bodyDiv w:val="1"/>
      <w:marLeft w:val="0"/>
      <w:marRight w:val="0"/>
      <w:marTop w:val="0"/>
      <w:marBottom w:val="0"/>
      <w:divBdr>
        <w:top w:val="none" w:sz="0" w:space="0" w:color="auto"/>
        <w:left w:val="none" w:sz="0" w:space="0" w:color="auto"/>
        <w:bottom w:val="none" w:sz="0" w:space="0" w:color="auto"/>
        <w:right w:val="none" w:sz="0" w:space="0" w:color="auto"/>
      </w:divBdr>
    </w:div>
    <w:div w:id="1678581856">
      <w:bodyDiv w:val="1"/>
      <w:marLeft w:val="0"/>
      <w:marRight w:val="0"/>
      <w:marTop w:val="0"/>
      <w:marBottom w:val="0"/>
      <w:divBdr>
        <w:top w:val="none" w:sz="0" w:space="0" w:color="auto"/>
        <w:left w:val="none" w:sz="0" w:space="0" w:color="auto"/>
        <w:bottom w:val="none" w:sz="0" w:space="0" w:color="auto"/>
        <w:right w:val="none" w:sz="0" w:space="0" w:color="auto"/>
      </w:divBdr>
    </w:div>
    <w:div w:id="1680233008">
      <w:bodyDiv w:val="1"/>
      <w:marLeft w:val="0"/>
      <w:marRight w:val="0"/>
      <w:marTop w:val="0"/>
      <w:marBottom w:val="0"/>
      <w:divBdr>
        <w:top w:val="none" w:sz="0" w:space="0" w:color="auto"/>
        <w:left w:val="none" w:sz="0" w:space="0" w:color="auto"/>
        <w:bottom w:val="none" w:sz="0" w:space="0" w:color="auto"/>
        <w:right w:val="none" w:sz="0" w:space="0" w:color="auto"/>
      </w:divBdr>
    </w:div>
    <w:div w:id="1691687235">
      <w:bodyDiv w:val="1"/>
      <w:marLeft w:val="0"/>
      <w:marRight w:val="0"/>
      <w:marTop w:val="0"/>
      <w:marBottom w:val="0"/>
      <w:divBdr>
        <w:top w:val="none" w:sz="0" w:space="0" w:color="auto"/>
        <w:left w:val="none" w:sz="0" w:space="0" w:color="auto"/>
        <w:bottom w:val="none" w:sz="0" w:space="0" w:color="auto"/>
        <w:right w:val="none" w:sz="0" w:space="0" w:color="auto"/>
      </w:divBdr>
    </w:div>
    <w:div w:id="1716194498">
      <w:bodyDiv w:val="1"/>
      <w:marLeft w:val="0"/>
      <w:marRight w:val="0"/>
      <w:marTop w:val="0"/>
      <w:marBottom w:val="0"/>
      <w:divBdr>
        <w:top w:val="none" w:sz="0" w:space="0" w:color="auto"/>
        <w:left w:val="none" w:sz="0" w:space="0" w:color="auto"/>
        <w:bottom w:val="none" w:sz="0" w:space="0" w:color="auto"/>
        <w:right w:val="none" w:sz="0" w:space="0" w:color="auto"/>
      </w:divBdr>
    </w:div>
    <w:div w:id="1755321195">
      <w:bodyDiv w:val="1"/>
      <w:marLeft w:val="0"/>
      <w:marRight w:val="0"/>
      <w:marTop w:val="0"/>
      <w:marBottom w:val="0"/>
      <w:divBdr>
        <w:top w:val="none" w:sz="0" w:space="0" w:color="auto"/>
        <w:left w:val="none" w:sz="0" w:space="0" w:color="auto"/>
        <w:bottom w:val="none" w:sz="0" w:space="0" w:color="auto"/>
        <w:right w:val="none" w:sz="0" w:space="0" w:color="auto"/>
      </w:divBdr>
    </w:div>
    <w:div w:id="1761217729">
      <w:bodyDiv w:val="1"/>
      <w:marLeft w:val="0"/>
      <w:marRight w:val="0"/>
      <w:marTop w:val="0"/>
      <w:marBottom w:val="0"/>
      <w:divBdr>
        <w:top w:val="none" w:sz="0" w:space="0" w:color="auto"/>
        <w:left w:val="none" w:sz="0" w:space="0" w:color="auto"/>
        <w:bottom w:val="none" w:sz="0" w:space="0" w:color="auto"/>
        <w:right w:val="none" w:sz="0" w:space="0" w:color="auto"/>
      </w:divBdr>
    </w:div>
    <w:div w:id="1761245588">
      <w:bodyDiv w:val="1"/>
      <w:marLeft w:val="0"/>
      <w:marRight w:val="0"/>
      <w:marTop w:val="0"/>
      <w:marBottom w:val="0"/>
      <w:divBdr>
        <w:top w:val="none" w:sz="0" w:space="0" w:color="auto"/>
        <w:left w:val="none" w:sz="0" w:space="0" w:color="auto"/>
        <w:bottom w:val="none" w:sz="0" w:space="0" w:color="auto"/>
        <w:right w:val="none" w:sz="0" w:space="0" w:color="auto"/>
      </w:divBdr>
      <w:divsChild>
        <w:div w:id="230310988">
          <w:marLeft w:val="0"/>
          <w:marRight w:val="0"/>
          <w:marTop w:val="0"/>
          <w:marBottom w:val="0"/>
          <w:divBdr>
            <w:top w:val="none" w:sz="0" w:space="0" w:color="auto"/>
            <w:left w:val="none" w:sz="0" w:space="0" w:color="auto"/>
            <w:bottom w:val="none" w:sz="0" w:space="0" w:color="auto"/>
            <w:right w:val="none" w:sz="0" w:space="0" w:color="auto"/>
          </w:divBdr>
        </w:div>
        <w:div w:id="428543150">
          <w:marLeft w:val="0"/>
          <w:marRight w:val="0"/>
          <w:marTop w:val="0"/>
          <w:marBottom w:val="0"/>
          <w:divBdr>
            <w:top w:val="none" w:sz="0" w:space="0" w:color="auto"/>
            <w:left w:val="none" w:sz="0" w:space="0" w:color="auto"/>
            <w:bottom w:val="none" w:sz="0" w:space="0" w:color="auto"/>
            <w:right w:val="none" w:sz="0" w:space="0" w:color="auto"/>
          </w:divBdr>
        </w:div>
        <w:div w:id="869101348">
          <w:marLeft w:val="0"/>
          <w:marRight w:val="0"/>
          <w:marTop w:val="0"/>
          <w:marBottom w:val="0"/>
          <w:divBdr>
            <w:top w:val="none" w:sz="0" w:space="0" w:color="auto"/>
            <w:left w:val="none" w:sz="0" w:space="0" w:color="auto"/>
            <w:bottom w:val="none" w:sz="0" w:space="0" w:color="auto"/>
            <w:right w:val="none" w:sz="0" w:space="0" w:color="auto"/>
          </w:divBdr>
        </w:div>
        <w:div w:id="937979442">
          <w:marLeft w:val="0"/>
          <w:marRight w:val="0"/>
          <w:marTop w:val="0"/>
          <w:marBottom w:val="0"/>
          <w:divBdr>
            <w:top w:val="none" w:sz="0" w:space="0" w:color="auto"/>
            <w:left w:val="none" w:sz="0" w:space="0" w:color="auto"/>
            <w:bottom w:val="none" w:sz="0" w:space="0" w:color="auto"/>
            <w:right w:val="none" w:sz="0" w:space="0" w:color="auto"/>
          </w:divBdr>
        </w:div>
      </w:divsChild>
    </w:div>
    <w:div w:id="1761684502">
      <w:bodyDiv w:val="1"/>
      <w:marLeft w:val="0"/>
      <w:marRight w:val="0"/>
      <w:marTop w:val="0"/>
      <w:marBottom w:val="0"/>
      <w:divBdr>
        <w:top w:val="none" w:sz="0" w:space="0" w:color="auto"/>
        <w:left w:val="none" w:sz="0" w:space="0" w:color="auto"/>
        <w:bottom w:val="none" w:sz="0" w:space="0" w:color="auto"/>
        <w:right w:val="none" w:sz="0" w:space="0" w:color="auto"/>
      </w:divBdr>
      <w:divsChild>
        <w:div w:id="384373959">
          <w:marLeft w:val="0"/>
          <w:marRight w:val="0"/>
          <w:marTop w:val="0"/>
          <w:marBottom w:val="0"/>
          <w:divBdr>
            <w:top w:val="none" w:sz="0" w:space="0" w:color="auto"/>
            <w:left w:val="none" w:sz="0" w:space="0" w:color="auto"/>
            <w:bottom w:val="none" w:sz="0" w:space="0" w:color="auto"/>
            <w:right w:val="none" w:sz="0" w:space="0" w:color="auto"/>
          </w:divBdr>
        </w:div>
        <w:div w:id="503253233">
          <w:marLeft w:val="0"/>
          <w:marRight w:val="0"/>
          <w:marTop w:val="0"/>
          <w:marBottom w:val="0"/>
          <w:divBdr>
            <w:top w:val="none" w:sz="0" w:space="0" w:color="auto"/>
            <w:left w:val="none" w:sz="0" w:space="0" w:color="auto"/>
            <w:bottom w:val="none" w:sz="0" w:space="0" w:color="auto"/>
            <w:right w:val="none" w:sz="0" w:space="0" w:color="auto"/>
          </w:divBdr>
        </w:div>
        <w:div w:id="232736395">
          <w:marLeft w:val="0"/>
          <w:marRight w:val="0"/>
          <w:marTop w:val="0"/>
          <w:marBottom w:val="0"/>
          <w:divBdr>
            <w:top w:val="none" w:sz="0" w:space="0" w:color="auto"/>
            <w:left w:val="none" w:sz="0" w:space="0" w:color="auto"/>
            <w:bottom w:val="none" w:sz="0" w:space="0" w:color="auto"/>
            <w:right w:val="none" w:sz="0" w:space="0" w:color="auto"/>
          </w:divBdr>
        </w:div>
      </w:divsChild>
    </w:div>
    <w:div w:id="1788036404">
      <w:bodyDiv w:val="1"/>
      <w:marLeft w:val="0"/>
      <w:marRight w:val="0"/>
      <w:marTop w:val="0"/>
      <w:marBottom w:val="0"/>
      <w:divBdr>
        <w:top w:val="none" w:sz="0" w:space="0" w:color="auto"/>
        <w:left w:val="none" w:sz="0" w:space="0" w:color="auto"/>
        <w:bottom w:val="none" w:sz="0" w:space="0" w:color="auto"/>
        <w:right w:val="none" w:sz="0" w:space="0" w:color="auto"/>
      </w:divBdr>
      <w:divsChild>
        <w:div w:id="169298341">
          <w:marLeft w:val="0"/>
          <w:marRight w:val="0"/>
          <w:marTop w:val="0"/>
          <w:marBottom w:val="0"/>
          <w:divBdr>
            <w:top w:val="none" w:sz="0" w:space="0" w:color="auto"/>
            <w:left w:val="none" w:sz="0" w:space="0" w:color="auto"/>
            <w:bottom w:val="none" w:sz="0" w:space="0" w:color="auto"/>
            <w:right w:val="none" w:sz="0" w:space="0" w:color="auto"/>
          </w:divBdr>
        </w:div>
        <w:div w:id="279991333">
          <w:marLeft w:val="0"/>
          <w:marRight w:val="0"/>
          <w:marTop w:val="0"/>
          <w:marBottom w:val="0"/>
          <w:divBdr>
            <w:top w:val="none" w:sz="0" w:space="0" w:color="auto"/>
            <w:left w:val="none" w:sz="0" w:space="0" w:color="auto"/>
            <w:bottom w:val="none" w:sz="0" w:space="0" w:color="auto"/>
            <w:right w:val="none" w:sz="0" w:space="0" w:color="auto"/>
          </w:divBdr>
        </w:div>
        <w:div w:id="411004384">
          <w:marLeft w:val="0"/>
          <w:marRight w:val="0"/>
          <w:marTop w:val="0"/>
          <w:marBottom w:val="0"/>
          <w:divBdr>
            <w:top w:val="none" w:sz="0" w:space="0" w:color="auto"/>
            <w:left w:val="none" w:sz="0" w:space="0" w:color="auto"/>
            <w:bottom w:val="none" w:sz="0" w:space="0" w:color="auto"/>
            <w:right w:val="none" w:sz="0" w:space="0" w:color="auto"/>
          </w:divBdr>
        </w:div>
        <w:div w:id="634024373">
          <w:marLeft w:val="0"/>
          <w:marRight w:val="0"/>
          <w:marTop w:val="0"/>
          <w:marBottom w:val="0"/>
          <w:divBdr>
            <w:top w:val="none" w:sz="0" w:space="0" w:color="auto"/>
            <w:left w:val="none" w:sz="0" w:space="0" w:color="auto"/>
            <w:bottom w:val="none" w:sz="0" w:space="0" w:color="auto"/>
            <w:right w:val="none" w:sz="0" w:space="0" w:color="auto"/>
          </w:divBdr>
        </w:div>
        <w:div w:id="1106072411">
          <w:marLeft w:val="0"/>
          <w:marRight w:val="0"/>
          <w:marTop w:val="0"/>
          <w:marBottom w:val="0"/>
          <w:divBdr>
            <w:top w:val="none" w:sz="0" w:space="0" w:color="auto"/>
            <w:left w:val="none" w:sz="0" w:space="0" w:color="auto"/>
            <w:bottom w:val="none" w:sz="0" w:space="0" w:color="auto"/>
            <w:right w:val="none" w:sz="0" w:space="0" w:color="auto"/>
          </w:divBdr>
        </w:div>
        <w:div w:id="1118063997">
          <w:marLeft w:val="0"/>
          <w:marRight w:val="0"/>
          <w:marTop w:val="0"/>
          <w:marBottom w:val="0"/>
          <w:divBdr>
            <w:top w:val="none" w:sz="0" w:space="0" w:color="auto"/>
            <w:left w:val="none" w:sz="0" w:space="0" w:color="auto"/>
            <w:bottom w:val="none" w:sz="0" w:space="0" w:color="auto"/>
            <w:right w:val="none" w:sz="0" w:space="0" w:color="auto"/>
          </w:divBdr>
        </w:div>
        <w:div w:id="1288008475">
          <w:marLeft w:val="0"/>
          <w:marRight w:val="0"/>
          <w:marTop w:val="0"/>
          <w:marBottom w:val="0"/>
          <w:divBdr>
            <w:top w:val="none" w:sz="0" w:space="0" w:color="auto"/>
            <w:left w:val="none" w:sz="0" w:space="0" w:color="auto"/>
            <w:bottom w:val="none" w:sz="0" w:space="0" w:color="auto"/>
            <w:right w:val="none" w:sz="0" w:space="0" w:color="auto"/>
          </w:divBdr>
        </w:div>
        <w:div w:id="1450204572">
          <w:marLeft w:val="0"/>
          <w:marRight w:val="0"/>
          <w:marTop w:val="0"/>
          <w:marBottom w:val="0"/>
          <w:divBdr>
            <w:top w:val="none" w:sz="0" w:space="0" w:color="auto"/>
            <w:left w:val="none" w:sz="0" w:space="0" w:color="auto"/>
            <w:bottom w:val="none" w:sz="0" w:space="0" w:color="auto"/>
            <w:right w:val="none" w:sz="0" w:space="0" w:color="auto"/>
          </w:divBdr>
        </w:div>
        <w:div w:id="1612778870">
          <w:marLeft w:val="0"/>
          <w:marRight w:val="0"/>
          <w:marTop w:val="0"/>
          <w:marBottom w:val="0"/>
          <w:divBdr>
            <w:top w:val="none" w:sz="0" w:space="0" w:color="auto"/>
            <w:left w:val="none" w:sz="0" w:space="0" w:color="auto"/>
            <w:bottom w:val="none" w:sz="0" w:space="0" w:color="auto"/>
            <w:right w:val="none" w:sz="0" w:space="0" w:color="auto"/>
          </w:divBdr>
        </w:div>
        <w:div w:id="1856767101">
          <w:marLeft w:val="0"/>
          <w:marRight w:val="0"/>
          <w:marTop w:val="0"/>
          <w:marBottom w:val="0"/>
          <w:divBdr>
            <w:top w:val="none" w:sz="0" w:space="0" w:color="auto"/>
            <w:left w:val="none" w:sz="0" w:space="0" w:color="auto"/>
            <w:bottom w:val="none" w:sz="0" w:space="0" w:color="auto"/>
            <w:right w:val="none" w:sz="0" w:space="0" w:color="auto"/>
          </w:divBdr>
        </w:div>
        <w:div w:id="1879051359">
          <w:marLeft w:val="0"/>
          <w:marRight w:val="0"/>
          <w:marTop w:val="0"/>
          <w:marBottom w:val="0"/>
          <w:divBdr>
            <w:top w:val="none" w:sz="0" w:space="0" w:color="auto"/>
            <w:left w:val="none" w:sz="0" w:space="0" w:color="auto"/>
            <w:bottom w:val="none" w:sz="0" w:space="0" w:color="auto"/>
            <w:right w:val="none" w:sz="0" w:space="0" w:color="auto"/>
          </w:divBdr>
        </w:div>
        <w:div w:id="2045864941">
          <w:marLeft w:val="0"/>
          <w:marRight w:val="0"/>
          <w:marTop w:val="0"/>
          <w:marBottom w:val="0"/>
          <w:divBdr>
            <w:top w:val="none" w:sz="0" w:space="0" w:color="auto"/>
            <w:left w:val="none" w:sz="0" w:space="0" w:color="auto"/>
            <w:bottom w:val="none" w:sz="0" w:space="0" w:color="auto"/>
            <w:right w:val="none" w:sz="0" w:space="0" w:color="auto"/>
          </w:divBdr>
        </w:div>
      </w:divsChild>
    </w:div>
    <w:div w:id="1793817044">
      <w:bodyDiv w:val="1"/>
      <w:marLeft w:val="0"/>
      <w:marRight w:val="0"/>
      <w:marTop w:val="0"/>
      <w:marBottom w:val="0"/>
      <w:divBdr>
        <w:top w:val="none" w:sz="0" w:space="0" w:color="auto"/>
        <w:left w:val="none" w:sz="0" w:space="0" w:color="auto"/>
        <w:bottom w:val="none" w:sz="0" w:space="0" w:color="auto"/>
        <w:right w:val="none" w:sz="0" w:space="0" w:color="auto"/>
      </w:divBdr>
      <w:divsChild>
        <w:div w:id="246768494">
          <w:marLeft w:val="0"/>
          <w:marRight w:val="0"/>
          <w:marTop w:val="0"/>
          <w:marBottom w:val="0"/>
          <w:divBdr>
            <w:top w:val="none" w:sz="0" w:space="0" w:color="auto"/>
            <w:left w:val="none" w:sz="0" w:space="0" w:color="auto"/>
            <w:bottom w:val="none" w:sz="0" w:space="0" w:color="auto"/>
            <w:right w:val="none" w:sz="0" w:space="0" w:color="auto"/>
          </w:divBdr>
        </w:div>
        <w:div w:id="638610191">
          <w:marLeft w:val="0"/>
          <w:marRight w:val="0"/>
          <w:marTop w:val="0"/>
          <w:marBottom w:val="0"/>
          <w:divBdr>
            <w:top w:val="none" w:sz="0" w:space="0" w:color="auto"/>
            <w:left w:val="none" w:sz="0" w:space="0" w:color="auto"/>
            <w:bottom w:val="none" w:sz="0" w:space="0" w:color="auto"/>
            <w:right w:val="none" w:sz="0" w:space="0" w:color="auto"/>
          </w:divBdr>
        </w:div>
        <w:div w:id="666981058">
          <w:marLeft w:val="0"/>
          <w:marRight w:val="0"/>
          <w:marTop w:val="0"/>
          <w:marBottom w:val="0"/>
          <w:divBdr>
            <w:top w:val="none" w:sz="0" w:space="0" w:color="auto"/>
            <w:left w:val="none" w:sz="0" w:space="0" w:color="auto"/>
            <w:bottom w:val="none" w:sz="0" w:space="0" w:color="auto"/>
            <w:right w:val="none" w:sz="0" w:space="0" w:color="auto"/>
          </w:divBdr>
        </w:div>
        <w:div w:id="1457681117">
          <w:marLeft w:val="0"/>
          <w:marRight w:val="0"/>
          <w:marTop w:val="0"/>
          <w:marBottom w:val="0"/>
          <w:divBdr>
            <w:top w:val="none" w:sz="0" w:space="0" w:color="auto"/>
            <w:left w:val="none" w:sz="0" w:space="0" w:color="auto"/>
            <w:bottom w:val="none" w:sz="0" w:space="0" w:color="auto"/>
            <w:right w:val="none" w:sz="0" w:space="0" w:color="auto"/>
          </w:divBdr>
        </w:div>
        <w:div w:id="1673752200">
          <w:marLeft w:val="0"/>
          <w:marRight w:val="0"/>
          <w:marTop w:val="0"/>
          <w:marBottom w:val="0"/>
          <w:divBdr>
            <w:top w:val="none" w:sz="0" w:space="0" w:color="auto"/>
            <w:left w:val="none" w:sz="0" w:space="0" w:color="auto"/>
            <w:bottom w:val="none" w:sz="0" w:space="0" w:color="auto"/>
            <w:right w:val="none" w:sz="0" w:space="0" w:color="auto"/>
          </w:divBdr>
        </w:div>
        <w:div w:id="2105152426">
          <w:marLeft w:val="0"/>
          <w:marRight w:val="0"/>
          <w:marTop w:val="0"/>
          <w:marBottom w:val="0"/>
          <w:divBdr>
            <w:top w:val="none" w:sz="0" w:space="0" w:color="auto"/>
            <w:left w:val="none" w:sz="0" w:space="0" w:color="auto"/>
            <w:bottom w:val="none" w:sz="0" w:space="0" w:color="auto"/>
            <w:right w:val="none" w:sz="0" w:space="0" w:color="auto"/>
          </w:divBdr>
        </w:div>
      </w:divsChild>
    </w:div>
    <w:div w:id="1802579683">
      <w:bodyDiv w:val="1"/>
      <w:marLeft w:val="0"/>
      <w:marRight w:val="0"/>
      <w:marTop w:val="0"/>
      <w:marBottom w:val="0"/>
      <w:divBdr>
        <w:top w:val="none" w:sz="0" w:space="0" w:color="auto"/>
        <w:left w:val="none" w:sz="0" w:space="0" w:color="auto"/>
        <w:bottom w:val="none" w:sz="0" w:space="0" w:color="auto"/>
        <w:right w:val="none" w:sz="0" w:space="0" w:color="auto"/>
      </w:divBdr>
    </w:div>
    <w:div w:id="1832789081">
      <w:bodyDiv w:val="1"/>
      <w:marLeft w:val="0"/>
      <w:marRight w:val="0"/>
      <w:marTop w:val="0"/>
      <w:marBottom w:val="0"/>
      <w:divBdr>
        <w:top w:val="none" w:sz="0" w:space="0" w:color="auto"/>
        <w:left w:val="none" w:sz="0" w:space="0" w:color="auto"/>
        <w:bottom w:val="none" w:sz="0" w:space="0" w:color="auto"/>
        <w:right w:val="none" w:sz="0" w:space="0" w:color="auto"/>
      </w:divBdr>
    </w:div>
    <w:div w:id="1838300901">
      <w:bodyDiv w:val="1"/>
      <w:marLeft w:val="0"/>
      <w:marRight w:val="0"/>
      <w:marTop w:val="0"/>
      <w:marBottom w:val="0"/>
      <w:divBdr>
        <w:top w:val="none" w:sz="0" w:space="0" w:color="auto"/>
        <w:left w:val="none" w:sz="0" w:space="0" w:color="auto"/>
        <w:bottom w:val="none" w:sz="0" w:space="0" w:color="auto"/>
        <w:right w:val="none" w:sz="0" w:space="0" w:color="auto"/>
      </w:divBdr>
      <w:divsChild>
        <w:div w:id="1158184391">
          <w:marLeft w:val="547"/>
          <w:marRight w:val="0"/>
          <w:marTop w:val="96"/>
          <w:marBottom w:val="0"/>
          <w:divBdr>
            <w:top w:val="none" w:sz="0" w:space="0" w:color="auto"/>
            <w:left w:val="none" w:sz="0" w:space="0" w:color="auto"/>
            <w:bottom w:val="none" w:sz="0" w:space="0" w:color="auto"/>
            <w:right w:val="none" w:sz="0" w:space="0" w:color="auto"/>
          </w:divBdr>
        </w:div>
      </w:divsChild>
    </w:div>
    <w:div w:id="1878540932">
      <w:bodyDiv w:val="1"/>
      <w:marLeft w:val="0"/>
      <w:marRight w:val="0"/>
      <w:marTop w:val="0"/>
      <w:marBottom w:val="0"/>
      <w:divBdr>
        <w:top w:val="none" w:sz="0" w:space="0" w:color="auto"/>
        <w:left w:val="none" w:sz="0" w:space="0" w:color="auto"/>
        <w:bottom w:val="none" w:sz="0" w:space="0" w:color="auto"/>
        <w:right w:val="none" w:sz="0" w:space="0" w:color="auto"/>
      </w:divBdr>
    </w:div>
    <w:div w:id="1891303513">
      <w:bodyDiv w:val="1"/>
      <w:marLeft w:val="0"/>
      <w:marRight w:val="0"/>
      <w:marTop w:val="0"/>
      <w:marBottom w:val="0"/>
      <w:divBdr>
        <w:top w:val="none" w:sz="0" w:space="0" w:color="auto"/>
        <w:left w:val="none" w:sz="0" w:space="0" w:color="auto"/>
        <w:bottom w:val="none" w:sz="0" w:space="0" w:color="auto"/>
        <w:right w:val="none" w:sz="0" w:space="0" w:color="auto"/>
      </w:divBdr>
      <w:divsChild>
        <w:div w:id="141194671">
          <w:marLeft w:val="0"/>
          <w:marRight w:val="0"/>
          <w:marTop w:val="0"/>
          <w:marBottom w:val="0"/>
          <w:divBdr>
            <w:top w:val="none" w:sz="0" w:space="0" w:color="auto"/>
            <w:left w:val="none" w:sz="0" w:space="0" w:color="auto"/>
            <w:bottom w:val="none" w:sz="0" w:space="0" w:color="auto"/>
            <w:right w:val="none" w:sz="0" w:space="0" w:color="auto"/>
          </w:divBdr>
        </w:div>
        <w:div w:id="487862874">
          <w:marLeft w:val="0"/>
          <w:marRight w:val="0"/>
          <w:marTop w:val="0"/>
          <w:marBottom w:val="0"/>
          <w:divBdr>
            <w:top w:val="none" w:sz="0" w:space="0" w:color="auto"/>
            <w:left w:val="none" w:sz="0" w:space="0" w:color="auto"/>
            <w:bottom w:val="none" w:sz="0" w:space="0" w:color="auto"/>
            <w:right w:val="none" w:sz="0" w:space="0" w:color="auto"/>
          </w:divBdr>
        </w:div>
        <w:div w:id="806439214">
          <w:marLeft w:val="0"/>
          <w:marRight w:val="0"/>
          <w:marTop w:val="0"/>
          <w:marBottom w:val="0"/>
          <w:divBdr>
            <w:top w:val="none" w:sz="0" w:space="0" w:color="auto"/>
            <w:left w:val="none" w:sz="0" w:space="0" w:color="auto"/>
            <w:bottom w:val="none" w:sz="0" w:space="0" w:color="auto"/>
            <w:right w:val="none" w:sz="0" w:space="0" w:color="auto"/>
          </w:divBdr>
        </w:div>
        <w:div w:id="994987528">
          <w:marLeft w:val="0"/>
          <w:marRight w:val="0"/>
          <w:marTop w:val="0"/>
          <w:marBottom w:val="0"/>
          <w:divBdr>
            <w:top w:val="none" w:sz="0" w:space="0" w:color="auto"/>
            <w:left w:val="none" w:sz="0" w:space="0" w:color="auto"/>
            <w:bottom w:val="none" w:sz="0" w:space="0" w:color="auto"/>
            <w:right w:val="none" w:sz="0" w:space="0" w:color="auto"/>
          </w:divBdr>
        </w:div>
      </w:divsChild>
    </w:div>
    <w:div w:id="1895698327">
      <w:bodyDiv w:val="1"/>
      <w:marLeft w:val="0"/>
      <w:marRight w:val="0"/>
      <w:marTop w:val="0"/>
      <w:marBottom w:val="0"/>
      <w:divBdr>
        <w:top w:val="none" w:sz="0" w:space="0" w:color="auto"/>
        <w:left w:val="none" w:sz="0" w:space="0" w:color="auto"/>
        <w:bottom w:val="none" w:sz="0" w:space="0" w:color="auto"/>
        <w:right w:val="none" w:sz="0" w:space="0" w:color="auto"/>
      </w:divBdr>
    </w:div>
    <w:div w:id="1903981986">
      <w:bodyDiv w:val="1"/>
      <w:marLeft w:val="0"/>
      <w:marRight w:val="0"/>
      <w:marTop w:val="0"/>
      <w:marBottom w:val="0"/>
      <w:divBdr>
        <w:top w:val="none" w:sz="0" w:space="0" w:color="auto"/>
        <w:left w:val="none" w:sz="0" w:space="0" w:color="auto"/>
        <w:bottom w:val="none" w:sz="0" w:space="0" w:color="auto"/>
        <w:right w:val="none" w:sz="0" w:space="0" w:color="auto"/>
      </w:divBdr>
    </w:div>
    <w:div w:id="1904676167">
      <w:bodyDiv w:val="1"/>
      <w:marLeft w:val="0"/>
      <w:marRight w:val="0"/>
      <w:marTop w:val="0"/>
      <w:marBottom w:val="0"/>
      <w:divBdr>
        <w:top w:val="none" w:sz="0" w:space="0" w:color="auto"/>
        <w:left w:val="none" w:sz="0" w:space="0" w:color="auto"/>
        <w:bottom w:val="none" w:sz="0" w:space="0" w:color="auto"/>
        <w:right w:val="none" w:sz="0" w:space="0" w:color="auto"/>
      </w:divBdr>
    </w:div>
    <w:div w:id="1944458739">
      <w:bodyDiv w:val="1"/>
      <w:marLeft w:val="0"/>
      <w:marRight w:val="0"/>
      <w:marTop w:val="0"/>
      <w:marBottom w:val="0"/>
      <w:divBdr>
        <w:top w:val="none" w:sz="0" w:space="0" w:color="auto"/>
        <w:left w:val="none" w:sz="0" w:space="0" w:color="auto"/>
        <w:bottom w:val="none" w:sz="0" w:space="0" w:color="auto"/>
        <w:right w:val="none" w:sz="0" w:space="0" w:color="auto"/>
      </w:divBdr>
    </w:div>
    <w:div w:id="1951424260">
      <w:bodyDiv w:val="1"/>
      <w:marLeft w:val="0"/>
      <w:marRight w:val="0"/>
      <w:marTop w:val="0"/>
      <w:marBottom w:val="0"/>
      <w:divBdr>
        <w:top w:val="none" w:sz="0" w:space="0" w:color="auto"/>
        <w:left w:val="none" w:sz="0" w:space="0" w:color="auto"/>
        <w:bottom w:val="none" w:sz="0" w:space="0" w:color="auto"/>
        <w:right w:val="none" w:sz="0" w:space="0" w:color="auto"/>
      </w:divBdr>
    </w:div>
    <w:div w:id="1986541444">
      <w:bodyDiv w:val="1"/>
      <w:marLeft w:val="0"/>
      <w:marRight w:val="0"/>
      <w:marTop w:val="0"/>
      <w:marBottom w:val="0"/>
      <w:divBdr>
        <w:top w:val="none" w:sz="0" w:space="0" w:color="auto"/>
        <w:left w:val="none" w:sz="0" w:space="0" w:color="auto"/>
        <w:bottom w:val="none" w:sz="0" w:space="0" w:color="auto"/>
        <w:right w:val="none" w:sz="0" w:space="0" w:color="auto"/>
      </w:divBdr>
    </w:div>
    <w:div w:id="1987006829">
      <w:bodyDiv w:val="1"/>
      <w:marLeft w:val="0"/>
      <w:marRight w:val="0"/>
      <w:marTop w:val="0"/>
      <w:marBottom w:val="0"/>
      <w:divBdr>
        <w:top w:val="none" w:sz="0" w:space="0" w:color="auto"/>
        <w:left w:val="none" w:sz="0" w:space="0" w:color="auto"/>
        <w:bottom w:val="none" w:sz="0" w:space="0" w:color="auto"/>
        <w:right w:val="none" w:sz="0" w:space="0" w:color="auto"/>
      </w:divBdr>
    </w:div>
    <w:div w:id="2059207171">
      <w:bodyDiv w:val="1"/>
      <w:marLeft w:val="0"/>
      <w:marRight w:val="0"/>
      <w:marTop w:val="0"/>
      <w:marBottom w:val="0"/>
      <w:divBdr>
        <w:top w:val="none" w:sz="0" w:space="0" w:color="auto"/>
        <w:left w:val="none" w:sz="0" w:space="0" w:color="auto"/>
        <w:bottom w:val="none" w:sz="0" w:space="0" w:color="auto"/>
        <w:right w:val="none" w:sz="0" w:space="0" w:color="auto"/>
      </w:divBdr>
      <w:divsChild>
        <w:div w:id="246622785">
          <w:marLeft w:val="0"/>
          <w:marRight w:val="0"/>
          <w:marTop w:val="0"/>
          <w:marBottom w:val="0"/>
          <w:divBdr>
            <w:top w:val="none" w:sz="0" w:space="0" w:color="auto"/>
            <w:left w:val="none" w:sz="0" w:space="0" w:color="auto"/>
            <w:bottom w:val="none" w:sz="0" w:space="0" w:color="auto"/>
            <w:right w:val="none" w:sz="0" w:space="0" w:color="auto"/>
          </w:divBdr>
        </w:div>
        <w:div w:id="475682636">
          <w:marLeft w:val="0"/>
          <w:marRight w:val="0"/>
          <w:marTop w:val="0"/>
          <w:marBottom w:val="0"/>
          <w:divBdr>
            <w:top w:val="none" w:sz="0" w:space="0" w:color="auto"/>
            <w:left w:val="none" w:sz="0" w:space="0" w:color="auto"/>
            <w:bottom w:val="none" w:sz="0" w:space="0" w:color="auto"/>
            <w:right w:val="none" w:sz="0" w:space="0" w:color="auto"/>
          </w:divBdr>
        </w:div>
        <w:div w:id="657811478">
          <w:marLeft w:val="0"/>
          <w:marRight w:val="0"/>
          <w:marTop w:val="0"/>
          <w:marBottom w:val="0"/>
          <w:divBdr>
            <w:top w:val="none" w:sz="0" w:space="0" w:color="auto"/>
            <w:left w:val="none" w:sz="0" w:space="0" w:color="auto"/>
            <w:bottom w:val="none" w:sz="0" w:space="0" w:color="auto"/>
            <w:right w:val="none" w:sz="0" w:space="0" w:color="auto"/>
          </w:divBdr>
        </w:div>
        <w:div w:id="1060636129">
          <w:marLeft w:val="0"/>
          <w:marRight w:val="0"/>
          <w:marTop w:val="0"/>
          <w:marBottom w:val="0"/>
          <w:divBdr>
            <w:top w:val="none" w:sz="0" w:space="0" w:color="auto"/>
            <w:left w:val="none" w:sz="0" w:space="0" w:color="auto"/>
            <w:bottom w:val="none" w:sz="0" w:space="0" w:color="auto"/>
            <w:right w:val="none" w:sz="0" w:space="0" w:color="auto"/>
          </w:divBdr>
        </w:div>
        <w:div w:id="1218082796">
          <w:marLeft w:val="0"/>
          <w:marRight w:val="0"/>
          <w:marTop w:val="0"/>
          <w:marBottom w:val="0"/>
          <w:divBdr>
            <w:top w:val="none" w:sz="0" w:space="0" w:color="auto"/>
            <w:left w:val="none" w:sz="0" w:space="0" w:color="auto"/>
            <w:bottom w:val="none" w:sz="0" w:space="0" w:color="auto"/>
            <w:right w:val="none" w:sz="0" w:space="0" w:color="auto"/>
          </w:divBdr>
        </w:div>
        <w:div w:id="1315453849">
          <w:marLeft w:val="0"/>
          <w:marRight w:val="0"/>
          <w:marTop w:val="0"/>
          <w:marBottom w:val="0"/>
          <w:divBdr>
            <w:top w:val="none" w:sz="0" w:space="0" w:color="auto"/>
            <w:left w:val="none" w:sz="0" w:space="0" w:color="auto"/>
            <w:bottom w:val="none" w:sz="0" w:space="0" w:color="auto"/>
            <w:right w:val="none" w:sz="0" w:space="0" w:color="auto"/>
          </w:divBdr>
        </w:div>
      </w:divsChild>
    </w:div>
    <w:div w:id="2066490402">
      <w:bodyDiv w:val="1"/>
      <w:marLeft w:val="0"/>
      <w:marRight w:val="0"/>
      <w:marTop w:val="0"/>
      <w:marBottom w:val="0"/>
      <w:divBdr>
        <w:top w:val="none" w:sz="0" w:space="0" w:color="auto"/>
        <w:left w:val="none" w:sz="0" w:space="0" w:color="auto"/>
        <w:bottom w:val="none" w:sz="0" w:space="0" w:color="auto"/>
        <w:right w:val="none" w:sz="0" w:space="0" w:color="auto"/>
      </w:divBdr>
    </w:div>
    <w:div w:id="2069840542">
      <w:bodyDiv w:val="1"/>
      <w:marLeft w:val="0"/>
      <w:marRight w:val="0"/>
      <w:marTop w:val="0"/>
      <w:marBottom w:val="0"/>
      <w:divBdr>
        <w:top w:val="none" w:sz="0" w:space="0" w:color="auto"/>
        <w:left w:val="none" w:sz="0" w:space="0" w:color="auto"/>
        <w:bottom w:val="none" w:sz="0" w:space="0" w:color="auto"/>
        <w:right w:val="none" w:sz="0" w:space="0" w:color="auto"/>
      </w:divBdr>
    </w:div>
    <w:div w:id="210522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112566698393469"/>
          <c:y val="0.31986887014617243"/>
          <c:w val="0.85743843558016786"/>
          <c:h val="0.58422458062307425"/>
        </c:manualLayout>
      </c:layout>
      <c:lineChart>
        <c:grouping val="standard"/>
        <c:varyColors val="0"/>
        <c:ser>
          <c:idx val="0"/>
          <c:order val="0"/>
          <c:tx>
            <c:strRef>
              <c:f>НСИ!$B$12</c:f>
              <c:strCache>
                <c:ptCount val="1"/>
                <c:pt idx="0">
                  <c:v>Превозени товари - хил. тона</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НСИ!$C$11:$L$11</c:f>
              <c:numCache>
                <c:formatCode>General</c:formatCode>
                <c:ptCount val="10"/>
                <c:pt idx="0">
                  <c:v>2011</c:v>
                </c:pt>
                <c:pt idx="1">
                  <c:v>2012</c:v>
                </c:pt>
                <c:pt idx="2">
                  <c:v>2013</c:v>
                </c:pt>
                <c:pt idx="3">
                  <c:v>2014</c:v>
                </c:pt>
                <c:pt idx="4">
                  <c:v>2015</c:v>
                </c:pt>
                <c:pt idx="5">
                  <c:v>2016</c:v>
                </c:pt>
                <c:pt idx="6">
                  <c:v>2017</c:v>
                </c:pt>
                <c:pt idx="7">
                  <c:v>2018</c:v>
                </c:pt>
                <c:pt idx="8">
                  <c:v>2019</c:v>
                </c:pt>
                <c:pt idx="9">
                  <c:v>2020</c:v>
                </c:pt>
              </c:numCache>
            </c:numRef>
          </c:cat>
          <c:val>
            <c:numRef>
              <c:f>НСИ!$C$12:$L$12</c:f>
              <c:numCache>
                <c:formatCode>General</c:formatCode>
                <c:ptCount val="10"/>
                <c:pt idx="0">
                  <c:v>14152</c:v>
                </c:pt>
                <c:pt idx="1">
                  <c:v>12470</c:v>
                </c:pt>
                <c:pt idx="2">
                  <c:v>13539</c:v>
                </c:pt>
                <c:pt idx="3">
                  <c:v>13691</c:v>
                </c:pt>
                <c:pt idx="4">
                  <c:v>14635</c:v>
                </c:pt>
                <c:pt idx="5">
                  <c:v>14226</c:v>
                </c:pt>
                <c:pt idx="6">
                  <c:v>16030</c:v>
                </c:pt>
                <c:pt idx="7">
                  <c:v>14796</c:v>
                </c:pt>
                <c:pt idx="8">
                  <c:v>14948</c:v>
                </c:pt>
                <c:pt idx="9">
                  <c:v>16369</c:v>
                </c:pt>
              </c:numCache>
            </c:numRef>
          </c:val>
          <c:smooth val="0"/>
          <c:extLst>
            <c:ext xmlns:c16="http://schemas.microsoft.com/office/drawing/2014/chart" uri="{C3380CC4-5D6E-409C-BE32-E72D297353CC}">
              <c16:uniqueId val="{00000000-5C80-401F-B7F9-42BDAB352C86}"/>
            </c:ext>
          </c:extLst>
        </c:ser>
        <c:dLbls>
          <c:showLegendKey val="0"/>
          <c:showVal val="0"/>
          <c:showCatName val="0"/>
          <c:showSerName val="0"/>
          <c:showPercent val="0"/>
          <c:showBubbleSize val="0"/>
        </c:dLbls>
        <c:marker val="1"/>
        <c:smooth val="0"/>
        <c:axId val="382626904"/>
        <c:axId val="382627296"/>
      </c:lineChart>
      <c:catAx>
        <c:axId val="382626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382627296"/>
        <c:crosses val="autoZero"/>
        <c:auto val="1"/>
        <c:lblAlgn val="ctr"/>
        <c:lblOffset val="100"/>
        <c:noMultiLvlLbl val="0"/>
      </c:catAx>
      <c:valAx>
        <c:axId val="3826272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382626904"/>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endParaRPr lang="bg-BG"/>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9E80D-6E58-4A83-A164-C612A3B0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9568</TotalTime>
  <Pages>70</Pages>
  <Words>25540</Words>
  <Characters>145580</Characters>
  <Application>Microsoft Office Word</Application>
  <DocSecurity>0</DocSecurity>
  <Lines>1213</Lines>
  <Paragraphs>341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 * * * * *</Company>
  <LinksUpToDate>false</LinksUpToDate>
  <CharactersWithSpaces>170779</CharactersWithSpaces>
  <SharedDoc>false</SharedDoc>
  <HLinks>
    <vt:vector size="378" baseType="variant">
      <vt:variant>
        <vt:i4>1441849</vt:i4>
      </vt:variant>
      <vt:variant>
        <vt:i4>377</vt:i4>
      </vt:variant>
      <vt:variant>
        <vt:i4>0</vt:i4>
      </vt:variant>
      <vt:variant>
        <vt:i4>5</vt:i4>
      </vt:variant>
      <vt:variant>
        <vt:lpwstr/>
      </vt:variant>
      <vt:variant>
        <vt:lpwstr>_Toc364762828</vt:lpwstr>
      </vt:variant>
      <vt:variant>
        <vt:i4>1441849</vt:i4>
      </vt:variant>
      <vt:variant>
        <vt:i4>371</vt:i4>
      </vt:variant>
      <vt:variant>
        <vt:i4>0</vt:i4>
      </vt:variant>
      <vt:variant>
        <vt:i4>5</vt:i4>
      </vt:variant>
      <vt:variant>
        <vt:lpwstr/>
      </vt:variant>
      <vt:variant>
        <vt:lpwstr>_Toc364762827</vt:lpwstr>
      </vt:variant>
      <vt:variant>
        <vt:i4>1441849</vt:i4>
      </vt:variant>
      <vt:variant>
        <vt:i4>365</vt:i4>
      </vt:variant>
      <vt:variant>
        <vt:i4>0</vt:i4>
      </vt:variant>
      <vt:variant>
        <vt:i4>5</vt:i4>
      </vt:variant>
      <vt:variant>
        <vt:lpwstr/>
      </vt:variant>
      <vt:variant>
        <vt:lpwstr>_Toc364762826</vt:lpwstr>
      </vt:variant>
      <vt:variant>
        <vt:i4>1441849</vt:i4>
      </vt:variant>
      <vt:variant>
        <vt:i4>359</vt:i4>
      </vt:variant>
      <vt:variant>
        <vt:i4>0</vt:i4>
      </vt:variant>
      <vt:variant>
        <vt:i4>5</vt:i4>
      </vt:variant>
      <vt:variant>
        <vt:lpwstr/>
      </vt:variant>
      <vt:variant>
        <vt:lpwstr>_Toc364762825</vt:lpwstr>
      </vt:variant>
      <vt:variant>
        <vt:i4>1441849</vt:i4>
      </vt:variant>
      <vt:variant>
        <vt:i4>353</vt:i4>
      </vt:variant>
      <vt:variant>
        <vt:i4>0</vt:i4>
      </vt:variant>
      <vt:variant>
        <vt:i4>5</vt:i4>
      </vt:variant>
      <vt:variant>
        <vt:lpwstr/>
      </vt:variant>
      <vt:variant>
        <vt:lpwstr>_Toc364762824</vt:lpwstr>
      </vt:variant>
      <vt:variant>
        <vt:i4>1441849</vt:i4>
      </vt:variant>
      <vt:variant>
        <vt:i4>347</vt:i4>
      </vt:variant>
      <vt:variant>
        <vt:i4>0</vt:i4>
      </vt:variant>
      <vt:variant>
        <vt:i4>5</vt:i4>
      </vt:variant>
      <vt:variant>
        <vt:lpwstr/>
      </vt:variant>
      <vt:variant>
        <vt:lpwstr>_Toc364762823</vt:lpwstr>
      </vt:variant>
      <vt:variant>
        <vt:i4>1441849</vt:i4>
      </vt:variant>
      <vt:variant>
        <vt:i4>341</vt:i4>
      </vt:variant>
      <vt:variant>
        <vt:i4>0</vt:i4>
      </vt:variant>
      <vt:variant>
        <vt:i4>5</vt:i4>
      </vt:variant>
      <vt:variant>
        <vt:lpwstr/>
      </vt:variant>
      <vt:variant>
        <vt:lpwstr>_Toc364762822</vt:lpwstr>
      </vt:variant>
      <vt:variant>
        <vt:i4>1441849</vt:i4>
      </vt:variant>
      <vt:variant>
        <vt:i4>335</vt:i4>
      </vt:variant>
      <vt:variant>
        <vt:i4>0</vt:i4>
      </vt:variant>
      <vt:variant>
        <vt:i4>5</vt:i4>
      </vt:variant>
      <vt:variant>
        <vt:lpwstr/>
      </vt:variant>
      <vt:variant>
        <vt:lpwstr>_Toc364762821</vt:lpwstr>
      </vt:variant>
      <vt:variant>
        <vt:i4>1441849</vt:i4>
      </vt:variant>
      <vt:variant>
        <vt:i4>329</vt:i4>
      </vt:variant>
      <vt:variant>
        <vt:i4>0</vt:i4>
      </vt:variant>
      <vt:variant>
        <vt:i4>5</vt:i4>
      </vt:variant>
      <vt:variant>
        <vt:lpwstr/>
      </vt:variant>
      <vt:variant>
        <vt:lpwstr>_Toc364762820</vt:lpwstr>
      </vt:variant>
      <vt:variant>
        <vt:i4>1376313</vt:i4>
      </vt:variant>
      <vt:variant>
        <vt:i4>323</vt:i4>
      </vt:variant>
      <vt:variant>
        <vt:i4>0</vt:i4>
      </vt:variant>
      <vt:variant>
        <vt:i4>5</vt:i4>
      </vt:variant>
      <vt:variant>
        <vt:lpwstr/>
      </vt:variant>
      <vt:variant>
        <vt:lpwstr>_Toc364762819</vt:lpwstr>
      </vt:variant>
      <vt:variant>
        <vt:i4>1376313</vt:i4>
      </vt:variant>
      <vt:variant>
        <vt:i4>317</vt:i4>
      </vt:variant>
      <vt:variant>
        <vt:i4>0</vt:i4>
      </vt:variant>
      <vt:variant>
        <vt:i4>5</vt:i4>
      </vt:variant>
      <vt:variant>
        <vt:lpwstr/>
      </vt:variant>
      <vt:variant>
        <vt:lpwstr>_Toc364762818</vt:lpwstr>
      </vt:variant>
      <vt:variant>
        <vt:i4>1376313</vt:i4>
      </vt:variant>
      <vt:variant>
        <vt:i4>311</vt:i4>
      </vt:variant>
      <vt:variant>
        <vt:i4>0</vt:i4>
      </vt:variant>
      <vt:variant>
        <vt:i4>5</vt:i4>
      </vt:variant>
      <vt:variant>
        <vt:lpwstr/>
      </vt:variant>
      <vt:variant>
        <vt:lpwstr>_Toc364762817</vt:lpwstr>
      </vt:variant>
      <vt:variant>
        <vt:i4>1376313</vt:i4>
      </vt:variant>
      <vt:variant>
        <vt:i4>305</vt:i4>
      </vt:variant>
      <vt:variant>
        <vt:i4>0</vt:i4>
      </vt:variant>
      <vt:variant>
        <vt:i4>5</vt:i4>
      </vt:variant>
      <vt:variant>
        <vt:lpwstr/>
      </vt:variant>
      <vt:variant>
        <vt:lpwstr>_Toc364762816</vt:lpwstr>
      </vt:variant>
      <vt:variant>
        <vt:i4>1376313</vt:i4>
      </vt:variant>
      <vt:variant>
        <vt:i4>299</vt:i4>
      </vt:variant>
      <vt:variant>
        <vt:i4>0</vt:i4>
      </vt:variant>
      <vt:variant>
        <vt:i4>5</vt:i4>
      </vt:variant>
      <vt:variant>
        <vt:lpwstr/>
      </vt:variant>
      <vt:variant>
        <vt:lpwstr>_Toc364762815</vt:lpwstr>
      </vt:variant>
      <vt:variant>
        <vt:i4>1376313</vt:i4>
      </vt:variant>
      <vt:variant>
        <vt:i4>293</vt:i4>
      </vt:variant>
      <vt:variant>
        <vt:i4>0</vt:i4>
      </vt:variant>
      <vt:variant>
        <vt:i4>5</vt:i4>
      </vt:variant>
      <vt:variant>
        <vt:lpwstr/>
      </vt:variant>
      <vt:variant>
        <vt:lpwstr>_Toc364762814</vt:lpwstr>
      </vt:variant>
      <vt:variant>
        <vt:i4>1376313</vt:i4>
      </vt:variant>
      <vt:variant>
        <vt:i4>287</vt:i4>
      </vt:variant>
      <vt:variant>
        <vt:i4>0</vt:i4>
      </vt:variant>
      <vt:variant>
        <vt:i4>5</vt:i4>
      </vt:variant>
      <vt:variant>
        <vt:lpwstr/>
      </vt:variant>
      <vt:variant>
        <vt:lpwstr>_Toc364762813</vt:lpwstr>
      </vt:variant>
      <vt:variant>
        <vt:i4>1376313</vt:i4>
      </vt:variant>
      <vt:variant>
        <vt:i4>281</vt:i4>
      </vt:variant>
      <vt:variant>
        <vt:i4>0</vt:i4>
      </vt:variant>
      <vt:variant>
        <vt:i4>5</vt:i4>
      </vt:variant>
      <vt:variant>
        <vt:lpwstr/>
      </vt:variant>
      <vt:variant>
        <vt:lpwstr>_Toc364762812</vt:lpwstr>
      </vt:variant>
      <vt:variant>
        <vt:i4>1376313</vt:i4>
      </vt:variant>
      <vt:variant>
        <vt:i4>275</vt:i4>
      </vt:variant>
      <vt:variant>
        <vt:i4>0</vt:i4>
      </vt:variant>
      <vt:variant>
        <vt:i4>5</vt:i4>
      </vt:variant>
      <vt:variant>
        <vt:lpwstr/>
      </vt:variant>
      <vt:variant>
        <vt:lpwstr>_Toc364762811</vt:lpwstr>
      </vt:variant>
      <vt:variant>
        <vt:i4>1376313</vt:i4>
      </vt:variant>
      <vt:variant>
        <vt:i4>269</vt:i4>
      </vt:variant>
      <vt:variant>
        <vt:i4>0</vt:i4>
      </vt:variant>
      <vt:variant>
        <vt:i4>5</vt:i4>
      </vt:variant>
      <vt:variant>
        <vt:lpwstr/>
      </vt:variant>
      <vt:variant>
        <vt:lpwstr>_Toc364762810</vt:lpwstr>
      </vt:variant>
      <vt:variant>
        <vt:i4>1310777</vt:i4>
      </vt:variant>
      <vt:variant>
        <vt:i4>263</vt:i4>
      </vt:variant>
      <vt:variant>
        <vt:i4>0</vt:i4>
      </vt:variant>
      <vt:variant>
        <vt:i4>5</vt:i4>
      </vt:variant>
      <vt:variant>
        <vt:lpwstr/>
      </vt:variant>
      <vt:variant>
        <vt:lpwstr>_Toc364762809</vt:lpwstr>
      </vt:variant>
      <vt:variant>
        <vt:i4>1310777</vt:i4>
      </vt:variant>
      <vt:variant>
        <vt:i4>257</vt:i4>
      </vt:variant>
      <vt:variant>
        <vt:i4>0</vt:i4>
      </vt:variant>
      <vt:variant>
        <vt:i4>5</vt:i4>
      </vt:variant>
      <vt:variant>
        <vt:lpwstr/>
      </vt:variant>
      <vt:variant>
        <vt:lpwstr>_Toc364762808</vt:lpwstr>
      </vt:variant>
      <vt:variant>
        <vt:i4>1310777</vt:i4>
      </vt:variant>
      <vt:variant>
        <vt:i4>251</vt:i4>
      </vt:variant>
      <vt:variant>
        <vt:i4>0</vt:i4>
      </vt:variant>
      <vt:variant>
        <vt:i4>5</vt:i4>
      </vt:variant>
      <vt:variant>
        <vt:lpwstr/>
      </vt:variant>
      <vt:variant>
        <vt:lpwstr>_Toc364762807</vt:lpwstr>
      </vt:variant>
      <vt:variant>
        <vt:i4>1310777</vt:i4>
      </vt:variant>
      <vt:variant>
        <vt:i4>245</vt:i4>
      </vt:variant>
      <vt:variant>
        <vt:i4>0</vt:i4>
      </vt:variant>
      <vt:variant>
        <vt:i4>5</vt:i4>
      </vt:variant>
      <vt:variant>
        <vt:lpwstr/>
      </vt:variant>
      <vt:variant>
        <vt:lpwstr>_Toc364762806</vt:lpwstr>
      </vt:variant>
      <vt:variant>
        <vt:i4>1310777</vt:i4>
      </vt:variant>
      <vt:variant>
        <vt:i4>239</vt:i4>
      </vt:variant>
      <vt:variant>
        <vt:i4>0</vt:i4>
      </vt:variant>
      <vt:variant>
        <vt:i4>5</vt:i4>
      </vt:variant>
      <vt:variant>
        <vt:lpwstr/>
      </vt:variant>
      <vt:variant>
        <vt:lpwstr>_Toc364762805</vt:lpwstr>
      </vt:variant>
      <vt:variant>
        <vt:i4>1310777</vt:i4>
      </vt:variant>
      <vt:variant>
        <vt:i4>233</vt:i4>
      </vt:variant>
      <vt:variant>
        <vt:i4>0</vt:i4>
      </vt:variant>
      <vt:variant>
        <vt:i4>5</vt:i4>
      </vt:variant>
      <vt:variant>
        <vt:lpwstr/>
      </vt:variant>
      <vt:variant>
        <vt:lpwstr>_Toc364762804</vt:lpwstr>
      </vt:variant>
      <vt:variant>
        <vt:i4>1310777</vt:i4>
      </vt:variant>
      <vt:variant>
        <vt:i4>227</vt:i4>
      </vt:variant>
      <vt:variant>
        <vt:i4>0</vt:i4>
      </vt:variant>
      <vt:variant>
        <vt:i4>5</vt:i4>
      </vt:variant>
      <vt:variant>
        <vt:lpwstr/>
      </vt:variant>
      <vt:variant>
        <vt:lpwstr>_Toc364762803</vt:lpwstr>
      </vt:variant>
      <vt:variant>
        <vt:i4>1114161</vt:i4>
      </vt:variant>
      <vt:variant>
        <vt:i4>218</vt:i4>
      </vt:variant>
      <vt:variant>
        <vt:i4>0</vt:i4>
      </vt:variant>
      <vt:variant>
        <vt:i4>5</vt:i4>
      </vt:variant>
      <vt:variant>
        <vt:lpwstr/>
      </vt:variant>
      <vt:variant>
        <vt:lpwstr>_Toc364763046</vt:lpwstr>
      </vt:variant>
      <vt:variant>
        <vt:i4>1114161</vt:i4>
      </vt:variant>
      <vt:variant>
        <vt:i4>212</vt:i4>
      </vt:variant>
      <vt:variant>
        <vt:i4>0</vt:i4>
      </vt:variant>
      <vt:variant>
        <vt:i4>5</vt:i4>
      </vt:variant>
      <vt:variant>
        <vt:lpwstr/>
      </vt:variant>
      <vt:variant>
        <vt:lpwstr>_Toc364763045</vt:lpwstr>
      </vt:variant>
      <vt:variant>
        <vt:i4>1114161</vt:i4>
      </vt:variant>
      <vt:variant>
        <vt:i4>206</vt:i4>
      </vt:variant>
      <vt:variant>
        <vt:i4>0</vt:i4>
      </vt:variant>
      <vt:variant>
        <vt:i4>5</vt:i4>
      </vt:variant>
      <vt:variant>
        <vt:lpwstr/>
      </vt:variant>
      <vt:variant>
        <vt:lpwstr>_Toc364763044</vt:lpwstr>
      </vt:variant>
      <vt:variant>
        <vt:i4>1114161</vt:i4>
      </vt:variant>
      <vt:variant>
        <vt:i4>200</vt:i4>
      </vt:variant>
      <vt:variant>
        <vt:i4>0</vt:i4>
      </vt:variant>
      <vt:variant>
        <vt:i4>5</vt:i4>
      </vt:variant>
      <vt:variant>
        <vt:lpwstr/>
      </vt:variant>
      <vt:variant>
        <vt:lpwstr>_Toc364763043</vt:lpwstr>
      </vt:variant>
      <vt:variant>
        <vt:i4>1114161</vt:i4>
      </vt:variant>
      <vt:variant>
        <vt:i4>194</vt:i4>
      </vt:variant>
      <vt:variant>
        <vt:i4>0</vt:i4>
      </vt:variant>
      <vt:variant>
        <vt:i4>5</vt:i4>
      </vt:variant>
      <vt:variant>
        <vt:lpwstr/>
      </vt:variant>
      <vt:variant>
        <vt:lpwstr>_Toc364763042</vt:lpwstr>
      </vt:variant>
      <vt:variant>
        <vt:i4>1114161</vt:i4>
      </vt:variant>
      <vt:variant>
        <vt:i4>188</vt:i4>
      </vt:variant>
      <vt:variant>
        <vt:i4>0</vt:i4>
      </vt:variant>
      <vt:variant>
        <vt:i4>5</vt:i4>
      </vt:variant>
      <vt:variant>
        <vt:lpwstr/>
      </vt:variant>
      <vt:variant>
        <vt:lpwstr>_Toc364763041</vt:lpwstr>
      </vt:variant>
      <vt:variant>
        <vt:i4>1114161</vt:i4>
      </vt:variant>
      <vt:variant>
        <vt:i4>182</vt:i4>
      </vt:variant>
      <vt:variant>
        <vt:i4>0</vt:i4>
      </vt:variant>
      <vt:variant>
        <vt:i4>5</vt:i4>
      </vt:variant>
      <vt:variant>
        <vt:lpwstr/>
      </vt:variant>
      <vt:variant>
        <vt:lpwstr>_Toc364763040</vt:lpwstr>
      </vt:variant>
      <vt:variant>
        <vt:i4>1441841</vt:i4>
      </vt:variant>
      <vt:variant>
        <vt:i4>176</vt:i4>
      </vt:variant>
      <vt:variant>
        <vt:i4>0</vt:i4>
      </vt:variant>
      <vt:variant>
        <vt:i4>5</vt:i4>
      </vt:variant>
      <vt:variant>
        <vt:lpwstr/>
      </vt:variant>
      <vt:variant>
        <vt:lpwstr>_Toc364763039</vt:lpwstr>
      </vt:variant>
      <vt:variant>
        <vt:i4>1441841</vt:i4>
      </vt:variant>
      <vt:variant>
        <vt:i4>170</vt:i4>
      </vt:variant>
      <vt:variant>
        <vt:i4>0</vt:i4>
      </vt:variant>
      <vt:variant>
        <vt:i4>5</vt:i4>
      </vt:variant>
      <vt:variant>
        <vt:lpwstr/>
      </vt:variant>
      <vt:variant>
        <vt:lpwstr>_Toc364763038</vt:lpwstr>
      </vt:variant>
      <vt:variant>
        <vt:i4>1441841</vt:i4>
      </vt:variant>
      <vt:variant>
        <vt:i4>164</vt:i4>
      </vt:variant>
      <vt:variant>
        <vt:i4>0</vt:i4>
      </vt:variant>
      <vt:variant>
        <vt:i4>5</vt:i4>
      </vt:variant>
      <vt:variant>
        <vt:lpwstr/>
      </vt:variant>
      <vt:variant>
        <vt:lpwstr>_Toc364763037</vt:lpwstr>
      </vt:variant>
      <vt:variant>
        <vt:i4>1441841</vt:i4>
      </vt:variant>
      <vt:variant>
        <vt:i4>158</vt:i4>
      </vt:variant>
      <vt:variant>
        <vt:i4>0</vt:i4>
      </vt:variant>
      <vt:variant>
        <vt:i4>5</vt:i4>
      </vt:variant>
      <vt:variant>
        <vt:lpwstr/>
      </vt:variant>
      <vt:variant>
        <vt:lpwstr>_Toc364763036</vt:lpwstr>
      </vt:variant>
      <vt:variant>
        <vt:i4>1441841</vt:i4>
      </vt:variant>
      <vt:variant>
        <vt:i4>152</vt:i4>
      </vt:variant>
      <vt:variant>
        <vt:i4>0</vt:i4>
      </vt:variant>
      <vt:variant>
        <vt:i4>5</vt:i4>
      </vt:variant>
      <vt:variant>
        <vt:lpwstr/>
      </vt:variant>
      <vt:variant>
        <vt:lpwstr>_Toc364763035</vt:lpwstr>
      </vt:variant>
      <vt:variant>
        <vt:i4>1441841</vt:i4>
      </vt:variant>
      <vt:variant>
        <vt:i4>146</vt:i4>
      </vt:variant>
      <vt:variant>
        <vt:i4>0</vt:i4>
      </vt:variant>
      <vt:variant>
        <vt:i4>5</vt:i4>
      </vt:variant>
      <vt:variant>
        <vt:lpwstr/>
      </vt:variant>
      <vt:variant>
        <vt:lpwstr>_Toc364763034</vt:lpwstr>
      </vt:variant>
      <vt:variant>
        <vt:i4>1441841</vt:i4>
      </vt:variant>
      <vt:variant>
        <vt:i4>140</vt:i4>
      </vt:variant>
      <vt:variant>
        <vt:i4>0</vt:i4>
      </vt:variant>
      <vt:variant>
        <vt:i4>5</vt:i4>
      </vt:variant>
      <vt:variant>
        <vt:lpwstr/>
      </vt:variant>
      <vt:variant>
        <vt:lpwstr>_Toc364763033</vt:lpwstr>
      </vt:variant>
      <vt:variant>
        <vt:i4>1441841</vt:i4>
      </vt:variant>
      <vt:variant>
        <vt:i4>134</vt:i4>
      </vt:variant>
      <vt:variant>
        <vt:i4>0</vt:i4>
      </vt:variant>
      <vt:variant>
        <vt:i4>5</vt:i4>
      </vt:variant>
      <vt:variant>
        <vt:lpwstr/>
      </vt:variant>
      <vt:variant>
        <vt:lpwstr>_Toc364763032</vt:lpwstr>
      </vt:variant>
      <vt:variant>
        <vt:i4>1441841</vt:i4>
      </vt:variant>
      <vt:variant>
        <vt:i4>128</vt:i4>
      </vt:variant>
      <vt:variant>
        <vt:i4>0</vt:i4>
      </vt:variant>
      <vt:variant>
        <vt:i4>5</vt:i4>
      </vt:variant>
      <vt:variant>
        <vt:lpwstr/>
      </vt:variant>
      <vt:variant>
        <vt:lpwstr>_Toc364763031</vt:lpwstr>
      </vt:variant>
      <vt:variant>
        <vt:i4>1441841</vt:i4>
      </vt:variant>
      <vt:variant>
        <vt:i4>122</vt:i4>
      </vt:variant>
      <vt:variant>
        <vt:i4>0</vt:i4>
      </vt:variant>
      <vt:variant>
        <vt:i4>5</vt:i4>
      </vt:variant>
      <vt:variant>
        <vt:lpwstr/>
      </vt:variant>
      <vt:variant>
        <vt:lpwstr>_Toc364763030</vt:lpwstr>
      </vt:variant>
      <vt:variant>
        <vt:i4>1507377</vt:i4>
      </vt:variant>
      <vt:variant>
        <vt:i4>116</vt:i4>
      </vt:variant>
      <vt:variant>
        <vt:i4>0</vt:i4>
      </vt:variant>
      <vt:variant>
        <vt:i4>5</vt:i4>
      </vt:variant>
      <vt:variant>
        <vt:lpwstr/>
      </vt:variant>
      <vt:variant>
        <vt:lpwstr>_Toc364763029</vt:lpwstr>
      </vt:variant>
      <vt:variant>
        <vt:i4>1507377</vt:i4>
      </vt:variant>
      <vt:variant>
        <vt:i4>110</vt:i4>
      </vt:variant>
      <vt:variant>
        <vt:i4>0</vt:i4>
      </vt:variant>
      <vt:variant>
        <vt:i4>5</vt:i4>
      </vt:variant>
      <vt:variant>
        <vt:lpwstr/>
      </vt:variant>
      <vt:variant>
        <vt:lpwstr>_Toc364763028</vt:lpwstr>
      </vt:variant>
      <vt:variant>
        <vt:i4>1507377</vt:i4>
      </vt:variant>
      <vt:variant>
        <vt:i4>104</vt:i4>
      </vt:variant>
      <vt:variant>
        <vt:i4>0</vt:i4>
      </vt:variant>
      <vt:variant>
        <vt:i4>5</vt:i4>
      </vt:variant>
      <vt:variant>
        <vt:lpwstr/>
      </vt:variant>
      <vt:variant>
        <vt:lpwstr>_Toc364763027</vt:lpwstr>
      </vt:variant>
      <vt:variant>
        <vt:i4>1507377</vt:i4>
      </vt:variant>
      <vt:variant>
        <vt:i4>98</vt:i4>
      </vt:variant>
      <vt:variant>
        <vt:i4>0</vt:i4>
      </vt:variant>
      <vt:variant>
        <vt:i4>5</vt:i4>
      </vt:variant>
      <vt:variant>
        <vt:lpwstr/>
      </vt:variant>
      <vt:variant>
        <vt:lpwstr>_Toc364763026</vt:lpwstr>
      </vt:variant>
      <vt:variant>
        <vt:i4>1507377</vt:i4>
      </vt:variant>
      <vt:variant>
        <vt:i4>92</vt:i4>
      </vt:variant>
      <vt:variant>
        <vt:i4>0</vt:i4>
      </vt:variant>
      <vt:variant>
        <vt:i4>5</vt:i4>
      </vt:variant>
      <vt:variant>
        <vt:lpwstr/>
      </vt:variant>
      <vt:variant>
        <vt:lpwstr>_Toc364763025</vt:lpwstr>
      </vt:variant>
      <vt:variant>
        <vt:i4>1507377</vt:i4>
      </vt:variant>
      <vt:variant>
        <vt:i4>86</vt:i4>
      </vt:variant>
      <vt:variant>
        <vt:i4>0</vt:i4>
      </vt:variant>
      <vt:variant>
        <vt:i4>5</vt:i4>
      </vt:variant>
      <vt:variant>
        <vt:lpwstr/>
      </vt:variant>
      <vt:variant>
        <vt:lpwstr>_Toc364763024</vt:lpwstr>
      </vt:variant>
      <vt:variant>
        <vt:i4>1507377</vt:i4>
      </vt:variant>
      <vt:variant>
        <vt:i4>80</vt:i4>
      </vt:variant>
      <vt:variant>
        <vt:i4>0</vt:i4>
      </vt:variant>
      <vt:variant>
        <vt:i4>5</vt:i4>
      </vt:variant>
      <vt:variant>
        <vt:lpwstr/>
      </vt:variant>
      <vt:variant>
        <vt:lpwstr>_Toc364763023</vt:lpwstr>
      </vt:variant>
      <vt:variant>
        <vt:i4>1507377</vt:i4>
      </vt:variant>
      <vt:variant>
        <vt:i4>74</vt:i4>
      </vt:variant>
      <vt:variant>
        <vt:i4>0</vt:i4>
      </vt:variant>
      <vt:variant>
        <vt:i4>5</vt:i4>
      </vt:variant>
      <vt:variant>
        <vt:lpwstr/>
      </vt:variant>
      <vt:variant>
        <vt:lpwstr>_Toc364763022</vt:lpwstr>
      </vt:variant>
      <vt:variant>
        <vt:i4>1507377</vt:i4>
      </vt:variant>
      <vt:variant>
        <vt:i4>68</vt:i4>
      </vt:variant>
      <vt:variant>
        <vt:i4>0</vt:i4>
      </vt:variant>
      <vt:variant>
        <vt:i4>5</vt:i4>
      </vt:variant>
      <vt:variant>
        <vt:lpwstr/>
      </vt:variant>
      <vt:variant>
        <vt:lpwstr>_Toc364763021</vt:lpwstr>
      </vt:variant>
      <vt:variant>
        <vt:i4>1507377</vt:i4>
      </vt:variant>
      <vt:variant>
        <vt:i4>62</vt:i4>
      </vt:variant>
      <vt:variant>
        <vt:i4>0</vt:i4>
      </vt:variant>
      <vt:variant>
        <vt:i4>5</vt:i4>
      </vt:variant>
      <vt:variant>
        <vt:lpwstr/>
      </vt:variant>
      <vt:variant>
        <vt:lpwstr>_Toc364763020</vt:lpwstr>
      </vt:variant>
      <vt:variant>
        <vt:i4>1310769</vt:i4>
      </vt:variant>
      <vt:variant>
        <vt:i4>56</vt:i4>
      </vt:variant>
      <vt:variant>
        <vt:i4>0</vt:i4>
      </vt:variant>
      <vt:variant>
        <vt:i4>5</vt:i4>
      </vt:variant>
      <vt:variant>
        <vt:lpwstr/>
      </vt:variant>
      <vt:variant>
        <vt:lpwstr>_Toc364763019</vt:lpwstr>
      </vt:variant>
      <vt:variant>
        <vt:i4>1310769</vt:i4>
      </vt:variant>
      <vt:variant>
        <vt:i4>50</vt:i4>
      </vt:variant>
      <vt:variant>
        <vt:i4>0</vt:i4>
      </vt:variant>
      <vt:variant>
        <vt:i4>5</vt:i4>
      </vt:variant>
      <vt:variant>
        <vt:lpwstr/>
      </vt:variant>
      <vt:variant>
        <vt:lpwstr>_Toc364763018</vt:lpwstr>
      </vt:variant>
      <vt:variant>
        <vt:i4>1310769</vt:i4>
      </vt:variant>
      <vt:variant>
        <vt:i4>44</vt:i4>
      </vt:variant>
      <vt:variant>
        <vt:i4>0</vt:i4>
      </vt:variant>
      <vt:variant>
        <vt:i4>5</vt:i4>
      </vt:variant>
      <vt:variant>
        <vt:lpwstr/>
      </vt:variant>
      <vt:variant>
        <vt:lpwstr>_Toc364763017</vt:lpwstr>
      </vt:variant>
      <vt:variant>
        <vt:i4>1310769</vt:i4>
      </vt:variant>
      <vt:variant>
        <vt:i4>38</vt:i4>
      </vt:variant>
      <vt:variant>
        <vt:i4>0</vt:i4>
      </vt:variant>
      <vt:variant>
        <vt:i4>5</vt:i4>
      </vt:variant>
      <vt:variant>
        <vt:lpwstr/>
      </vt:variant>
      <vt:variant>
        <vt:lpwstr>_Toc364763016</vt:lpwstr>
      </vt:variant>
      <vt:variant>
        <vt:i4>1310769</vt:i4>
      </vt:variant>
      <vt:variant>
        <vt:i4>32</vt:i4>
      </vt:variant>
      <vt:variant>
        <vt:i4>0</vt:i4>
      </vt:variant>
      <vt:variant>
        <vt:i4>5</vt:i4>
      </vt:variant>
      <vt:variant>
        <vt:lpwstr/>
      </vt:variant>
      <vt:variant>
        <vt:lpwstr>_Toc364763015</vt:lpwstr>
      </vt:variant>
      <vt:variant>
        <vt:i4>1310769</vt:i4>
      </vt:variant>
      <vt:variant>
        <vt:i4>26</vt:i4>
      </vt:variant>
      <vt:variant>
        <vt:i4>0</vt:i4>
      </vt:variant>
      <vt:variant>
        <vt:i4>5</vt:i4>
      </vt:variant>
      <vt:variant>
        <vt:lpwstr/>
      </vt:variant>
      <vt:variant>
        <vt:lpwstr>_Toc364763014</vt:lpwstr>
      </vt:variant>
      <vt:variant>
        <vt:i4>1310769</vt:i4>
      </vt:variant>
      <vt:variant>
        <vt:i4>20</vt:i4>
      </vt:variant>
      <vt:variant>
        <vt:i4>0</vt:i4>
      </vt:variant>
      <vt:variant>
        <vt:i4>5</vt:i4>
      </vt:variant>
      <vt:variant>
        <vt:lpwstr/>
      </vt:variant>
      <vt:variant>
        <vt:lpwstr>_Toc364763013</vt:lpwstr>
      </vt:variant>
      <vt:variant>
        <vt:i4>1310769</vt:i4>
      </vt:variant>
      <vt:variant>
        <vt:i4>14</vt:i4>
      </vt:variant>
      <vt:variant>
        <vt:i4>0</vt:i4>
      </vt:variant>
      <vt:variant>
        <vt:i4>5</vt:i4>
      </vt:variant>
      <vt:variant>
        <vt:lpwstr/>
      </vt:variant>
      <vt:variant>
        <vt:lpwstr>_Toc364763012</vt:lpwstr>
      </vt:variant>
      <vt:variant>
        <vt:i4>1310769</vt:i4>
      </vt:variant>
      <vt:variant>
        <vt:i4>8</vt:i4>
      </vt:variant>
      <vt:variant>
        <vt:i4>0</vt:i4>
      </vt:variant>
      <vt:variant>
        <vt:i4>5</vt:i4>
      </vt:variant>
      <vt:variant>
        <vt:lpwstr/>
      </vt:variant>
      <vt:variant>
        <vt:lpwstr>_Toc364763011</vt:lpwstr>
      </vt:variant>
      <vt:variant>
        <vt:i4>1310769</vt:i4>
      </vt:variant>
      <vt:variant>
        <vt:i4>2</vt:i4>
      </vt:variant>
      <vt:variant>
        <vt:i4>0</vt:i4>
      </vt:variant>
      <vt:variant>
        <vt:i4>5</vt:i4>
      </vt:variant>
      <vt:variant>
        <vt:lpwstr/>
      </vt:variant>
      <vt:variant>
        <vt:lpwstr>_Toc364763010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Doychin;Svetlana</dc:creator>
  <cp:lastModifiedBy>Zhenya V. Petkova</cp:lastModifiedBy>
  <cp:revision>1506</cp:revision>
  <cp:lastPrinted>2022-07-29T07:28:00Z</cp:lastPrinted>
  <dcterms:created xsi:type="dcterms:W3CDTF">2022-05-31T06:15:00Z</dcterms:created>
  <dcterms:modified xsi:type="dcterms:W3CDTF">2023-06-19T08:37:00Z</dcterms:modified>
</cp:coreProperties>
</file>